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22AB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17CAB35" w14:textId="5C4E87BA" w:rsidR="009A2D37" w:rsidRPr="00302082" w:rsidRDefault="00EB75CD" w:rsidP="00D50113">
      <w:pPr>
        <w:spacing w:after="120" w:line="240" w:lineRule="auto"/>
        <w:ind w:left="426" w:right="260"/>
        <w:jc w:val="both"/>
        <w:rPr>
          <w:rFonts w:ascii="Arial" w:hAnsi="Arial" w:cs="Arial"/>
        </w:rPr>
      </w:pPr>
      <w:r>
        <w:rPr>
          <w:rFonts w:ascii="Arial" w:hAnsi="Arial" w:cs="Arial"/>
        </w:rPr>
        <w:t xml:space="preserve">BUSN7700 (CB770): </w:t>
      </w:r>
      <w:r w:rsidR="00E11E5B">
        <w:rPr>
          <w:rFonts w:ascii="Arial" w:hAnsi="Arial" w:cs="Arial"/>
        </w:rPr>
        <w:t>Financial Modelling</w:t>
      </w:r>
    </w:p>
    <w:p w14:paraId="66C0E11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10887BEA" w14:textId="77777777" w:rsidR="009A2D37" w:rsidRPr="0036174D" w:rsidRDefault="00DB5DB8" w:rsidP="00D50113">
      <w:pPr>
        <w:spacing w:after="120" w:line="240" w:lineRule="auto"/>
        <w:ind w:left="426" w:right="260"/>
        <w:rPr>
          <w:rFonts w:ascii="Arial" w:hAnsi="Arial" w:cs="Arial"/>
          <w:iCs/>
        </w:rPr>
      </w:pPr>
      <w:r>
        <w:rPr>
          <w:rFonts w:ascii="Arial" w:hAnsi="Arial" w:cs="Arial"/>
          <w:iCs/>
        </w:rPr>
        <w:t>Kent Business School</w:t>
      </w:r>
    </w:p>
    <w:p w14:paraId="5F066ED6"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4D6F5BD" w14:textId="77777777" w:rsidR="009A2D37" w:rsidRPr="0036174D" w:rsidRDefault="00DB5DB8" w:rsidP="00D50113">
      <w:pPr>
        <w:spacing w:after="120" w:line="240" w:lineRule="auto"/>
        <w:ind w:left="426" w:right="260"/>
        <w:rPr>
          <w:rFonts w:ascii="Arial" w:hAnsi="Arial" w:cs="Arial"/>
          <w:iCs/>
        </w:rPr>
      </w:pPr>
      <w:r>
        <w:rPr>
          <w:rFonts w:ascii="Arial" w:hAnsi="Arial" w:cs="Arial"/>
          <w:iCs/>
        </w:rPr>
        <w:t>Level 6</w:t>
      </w:r>
    </w:p>
    <w:p w14:paraId="159E200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E3EF073" w14:textId="77777777" w:rsidR="009A2D37" w:rsidRPr="0036174D" w:rsidRDefault="00DB5DB8" w:rsidP="00DB5DB8">
      <w:pPr>
        <w:spacing w:after="120" w:line="240" w:lineRule="auto"/>
        <w:ind w:left="426" w:right="260"/>
        <w:rPr>
          <w:rFonts w:ascii="Arial" w:hAnsi="Arial" w:cs="Arial"/>
        </w:rPr>
      </w:pPr>
      <w:r>
        <w:rPr>
          <w:rFonts w:ascii="Arial" w:hAnsi="Arial" w:cs="Arial"/>
        </w:rPr>
        <w:t>15 credits (7.5 ECTS)</w:t>
      </w:r>
    </w:p>
    <w:p w14:paraId="7F9B520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4A7BAAE" w14:textId="6DE86BC9" w:rsidR="009A2D37" w:rsidRPr="0036174D" w:rsidRDefault="0079196E" w:rsidP="00D50113">
      <w:pPr>
        <w:spacing w:after="120" w:line="240" w:lineRule="auto"/>
        <w:ind w:left="426" w:right="260"/>
        <w:rPr>
          <w:rFonts w:ascii="Arial" w:hAnsi="Arial" w:cs="Arial"/>
          <w:iCs/>
        </w:rPr>
      </w:pPr>
      <w:r w:rsidRPr="00106F74">
        <w:rPr>
          <w:rFonts w:ascii="Arial" w:hAnsi="Arial" w:cs="Arial"/>
          <w:iCs/>
        </w:rPr>
        <w:t>Spring</w:t>
      </w:r>
    </w:p>
    <w:p w14:paraId="31B165BA"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3BC3370B" w14:textId="7148E8D3" w:rsidR="003538EE" w:rsidRPr="003538EE" w:rsidRDefault="00060B7B" w:rsidP="003538EE">
      <w:pPr>
        <w:spacing w:after="120" w:line="240" w:lineRule="auto"/>
        <w:ind w:left="426" w:right="260"/>
        <w:jc w:val="both"/>
        <w:rPr>
          <w:rFonts w:ascii="Arial" w:hAnsi="Arial" w:cs="Arial"/>
        </w:rPr>
      </w:pPr>
      <w:r>
        <w:rPr>
          <w:rFonts w:ascii="Arial" w:hAnsi="Arial" w:cs="Arial"/>
        </w:rPr>
        <w:t xml:space="preserve">Pre-requisites: </w:t>
      </w:r>
      <w:r w:rsidR="00EB75CD">
        <w:rPr>
          <w:rFonts w:ascii="Arial" w:hAnsi="Arial" w:cs="Arial"/>
        </w:rPr>
        <w:t xml:space="preserve">BUSN7750 </w:t>
      </w:r>
      <w:r>
        <w:rPr>
          <w:rFonts w:ascii="Arial" w:hAnsi="Arial" w:cs="Arial"/>
        </w:rPr>
        <w:t xml:space="preserve">Investment Analysis, </w:t>
      </w:r>
      <w:r w:rsidR="00EB75CD">
        <w:rPr>
          <w:rFonts w:ascii="Arial" w:hAnsi="Arial" w:cs="Arial"/>
        </w:rPr>
        <w:t>BUSN7650</w:t>
      </w:r>
      <w:bookmarkStart w:id="0" w:name="_GoBack"/>
      <w:bookmarkEnd w:id="0"/>
      <w:r w:rsidR="004352DA">
        <w:rPr>
          <w:rFonts w:ascii="Arial" w:hAnsi="Arial" w:cs="Arial"/>
        </w:rPr>
        <w:t xml:space="preserve"> Corporate Finance</w:t>
      </w:r>
    </w:p>
    <w:p w14:paraId="57B9180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EDD4C5F" w14:textId="77777777" w:rsidR="00E11E5B" w:rsidRPr="0036174D" w:rsidRDefault="00E11E5B" w:rsidP="00E11E5B">
      <w:pPr>
        <w:spacing w:after="120" w:line="240" w:lineRule="auto"/>
        <w:ind w:left="426" w:right="260"/>
        <w:rPr>
          <w:rFonts w:ascii="Arial" w:hAnsi="Arial" w:cs="Arial"/>
          <w:iCs/>
        </w:rPr>
      </w:pPr>
      <w:r w:rsidRPr="004854B9">
        <w:rPr>
          <w:rFonts w:ascii="Arial" w:hAnsi="Arial" w:cs="Arial"/>
          <w:iCs/>
        </w:rPr>
        <w:t>BSc (Hons) Finance and Investment with a Year in Industry</w:t>
      </w:r>
    </w:p>
    <w:p w14:paraId="7C21C875"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1433B4" w14:textId="1061325F" w:rsidR="00C43A5D" w:rsidRPr="00FD042D" w:rsidRDefault="004352DA" w:rsidP="00C43A5D">
      <w:pPr>
        <w:pStyle w:val="ListParagraph"/>
        <w:numPr>
          <w:ilvl w:val="0"/>
          <w:numId w:val="9"/>
        </w:numPr>
        <w:autoSpaceDE w:val="0"/>
        <w:autoSpaceDN w:val="0"/>
        <w:adjustRightInd w:val="0"/>
        <w:spacing w:after="0"/>
        <w:rPr>
          <w:rFonts w:ascii="Arial" w:hAnsi="Arial" w:cs="Arial"/>
        </w:rPr>
      </w:pPr>
      <w:r>
        <w:rPr>
          <w:rFonts w:ascii="Arial" w:hAnsi="Arial" w:cs="Arial"/>
        </w:rPr>
        <w:t>D</w:t>
      </w:r>
      <w:r w:rsidR="00C43A5D" w:rsidRPr="00FD042D">
        <w:rPr>
          <w:rFonts w:ascii="Arial" w:hAnsi="Arial" w:cs="Arial"/>
        </w:rPr>
        <w:t>emonstrate systematic understanding of key aspects of the use of Excel to solve financial problems</w:t>
      </w:r>
      <w:r w:rsidR="003F7AC6">
        <w:rPr>
          <w:rFonts w:ascii="Arial" w:hAnsi="Arial" w:cs="Arial"/>
        </w:rPr>
        <w:t>.</w:t>
      </w:r>
    </w:p>
    <w:p w14:paraId="1D105C55" w14:textId="7BD61C28" w:rsidR="00C43A5D" w:rsidRPr="00FD042D" w:rsidRDefault="004352DA" w:rsidP="00C43A5D">
      <w:pPr>
        <w:numPr>
          <w:ilvl w:val="0"/>
          <w:numId w:val="9"/>
        </w:numPr>
        <w:autoSpaceDE w:val="0"/>
        <w:autoSpaceDN w:val="0"/>
        <w:adjustRightInd w:val="0"/>
        <w:spacing w:after="0"/>
        <w:contextualSpacing/>
        <w:rPr>
          <w:rFonts w:ascii="Arial" w:hAnsi="Arial" w:cs="Arial"/>
        </w:rPr>
      </w:pPr>
      <w:r>
        <w:rPr>
          <w:rFonts w:ascii="Arial" w:hAnsi="Arial" w:cs="Arial"/>
        </w:rPr>
        <w:t>D</w:t>
      </w:r>
      <w:r w:rsidR="00C43A5D" w:rsidRPr="00FD042D">
        <w:rPr>
          <w:rFonts w:ascii="Arial" w:hAnsi="Arial" w:cs="Arial"/>
        </w:rPr>
        <w:t xml:space="preserve">emonstrate </w:t>
      </w:r>
      <w:r w:rsidR="00A35381">
        <w:rPr>
          <w:rFonts w:ascii="Arial" w:hAnsi="Arial" w:cs="Arial"/>
        </w:rPr>
        <w:t>their ability</w:t>
      </w:r>
      <w:r w:rsidR="00C43A5D" w:rsidRPr="00FD042D">
        <w:rPr>
          <w:rFonts w:ascii="Arial" w:hAnsi="Arial" w:cs="Arial"/>
        </w:rPr>
        <w:t xml:space="preserve"> in calculation and manipulation and capability to deploy accurately established approaches to analyse and solve problems in the following </w:t>
      </w:r>
      <w:r w:rsidR="003118B8">
        <w:rPr>
          <w:rFonts w:ascii="Arial" w:hAnsi="Arial" w:cs="Arial"/>
        </w:rPr>
        <w:t xml:space="preserve">financial </w:t>
      </w:r>
      <w:r w:rsidR="00C43A5D" w:rsidRPr="00FD042D">
        <w:rPr>
          <w:rFonts w:ascii="Arial" w:hAnsi="Arial" w:cs="Arial"/>
        </w:rPr>
        <w:t xml:space="preserve">areas: </w:t>
      </w:r>
      <w:r w:rsidR="003118B8">
        <w:rPr>
          <w:rFonts w:ascii="Arial" w:hAnsi="Arial" w:cs="Arial"/>
        </w:rPr>
        <w:t>B</w:t>
      </w:r>
      <w:r w:rsidR="00C43A5D" w:rsidRPr="00FD042D">
        <w:rPr>
          <w:rFonts w:ascii="Arial" w:hAnsi="Arial" w:cs="Arial"/>
        </w:rPr>
        <w:t xml:space="preserve">asic financial calculations, Monte Carlo simulation, Bond valuation, </w:t>
      </w:r>
      <w:proofErr w:type="gramStart"/>
      <w:r w:rsidR="00C43A5D" w:rsidRPr="00FD042D">
        <w:rPr>
          <w:rFonts w:ascii="Arial" w:hAnsi="Arial" w:cs="Arial"/>
        </w:rPr>
        <w:t>Derivative</w:t>
      </w:r>
      <w:proofErr w:type="gramEnd"/>
      <w:r w:rsidR="00C43A5D" w:rsidRPr="00FD042D">
        <w:rPr>
          <w:rFonts w:ascii="Arial" w:hAnsi="Arial" w:cs="Arial"/>
        </w:rPr>
        <w:t xml:space="preserve"> modelling and portfolio analysis.</w:t>
      </w:r>
    </w:p>
    <w:p w14:paraId="288F9D8D" w14:textId="60032CD4" w:rsidR="00D57760" w:rsidRDefault="004352DA" w:rsidP="00D57760">
      <w:pPr>
        <w:pStyle w:val="ListParagraph"/>
        <w:numPr>
          <w:ilvl w:val="0"/>
          <w:numId w:val="9"/>
        </w:numPr>
        <w:autoSpaceDE w:val="0"/>
        <w:autoSpaceDN w:val="0"/>
        <w:adjustRightInd w:val="0"/>
        <w:spacing w:after="0"/>
        <w:rPr>
          <w:rFonts w:ascii="Arial" w:hAnsi="Arial" w:cs="Arial"/>
        </w:rPr>
      </w:pPr>
      <w:r>
        <w:rPr>
          <w:rFonts w:ascii="Arial" w:hAnsi="Arial" w:cs="Arial"/>
        </w:rPr>
        <w:t>A</w:t>
      </w:r>
      <w:r w:rsidR="00C43A5D" w:rsidRPr="00FD042D">
        <w:rPr>
          <w:rFonts w:ascii="Arial" w:hAnsi="Arial" w:cs="Arial"/>
        </w:rPr>
        <w:t>pply key aspects of Excel for finance in well-defined contexts, showing judgement in the selection and application of tools and techniques</w:t>
      </w:r>
      <w:r w:rsidR="003F7AC6">
        <w:rPr>
          <w:rFonts w:ascii="Arial" w:hAnsi="Arial" w:cs="Arial"/>
        </w:rPr>
        <w:t>.</w:t>
      </w:r>
    </w:p>
    <w:p w14:paraId="43018923" w14:textId="2CD85B4B" w:rsidR="009A2D37" w:rsidRDefault="004352DA" w:rsidP="001806E7">
      <w:pPr>
        <w:pStyle w:val="ListParagraph"/>
        <w:numPr>
          <w:ilvl w:val="0"/>
          <w:numId w:val="9"/>
        </w:numPr>
        <w:autoSpaceDE w:val="0"/>
        <w:autoSpaceDN w:val="0"/>
        <w:adjustRightInd w:val="0"/>
        <w:spacing w:after="0"/>
        <w:rPr>
          <w:rFonts w:ascii="Arial" w:hAnsi="Arial" w:cs="Arial"/>
        </w:rPr>
      </w:pPr>
      <w:r>
        <w:rPr>
          <w:rFonts w:ascii="Arial" w:hAnsi="Arial" w:cs="Arial"/>
        </w:rPr>
        <w:t>D</w:t>
      </w:r>
      <w:r w:rsidR="00A35381">
        <w:rPr>
          <w:rFonts w:ascii="Arial" w:hAnsi="Arial" w:cs="Arial"/>
        </w:rPr>
        <w:t>emonstrate conceptual understanding of the advantages and disadvantages of fin</w:t>
      </w:r>
      <w:r w:rsidR="002D0A27">
        <w:rPr>
          <w:rFonts w:ascii="Arial" w:hAnsi="Arial" w:cs="Arial"/>
        </w:rPr>
        <w:t>ancial approaches in project and</w:t>
      </w:r>
      <w:r w:rsidR="00A35381">
        <w:rPr>
          <w:rFonts w:ascii="Arial" w:hAnsi="Arial" w:cs="Arial"/>
        </w:rPr>
        <w:t xml:space="preserve"> asset valuation</w:t>
      </w:r>
      <w:r w:rsidR="002D0A27">
        <w:rPr>
          <w:rFonts w:ascii="Arial" w:hAnsi="Arial" w:cs="Arial"/>
        </w:rPr>
        <w:t xml:space="preserve"> and in portfolio analysis</w:t>
      </w:r>
      <w:r w:rsidR="003F7AC6">
        <w:rPr>
          <w:rFonts w:ascii="Arial" w:hAnsi="Arial" w:cs="Arial"/>
        </w:rPr>
        <w:t>.</w:t>
      </w:r>
    </w:p>
    <w:p w14:paraId="785577DF" w14:textId="77777777" w:rsidR="00C32E51" w:rsidRPr="001806E7" w:rsidRDefault="00C32E51" w:rsidP="00C32E51">
      <w:pPr>
        <w:pStyle w:val="ListParagraph"/>
        <w:autoSpaceDE w:val="0"/>
        <w:autoSpaceDN w:val="0"/>
        <w:adjustRightInd w:val="0"/>
        <w:spacing w:after="0"/>
        <w:rPr>
          <w:rFonts w:ascii="Arial" w:hAnsi="Arial" w:cs="Arial"/>
        </w:rPr>
      </w:pPr>
    </w:p>
    <w:p w14:paraId="2CF6DC6E"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AC6620" w14:textId="168A0B23" w:rsidR="00E11E5B" w:rsidRPr="00C43A5D" w:rsidRDefault="00E11E5B" w:rsidP="00E11E5B">
      <w:pPr>
        <w:pStyle w:val="ListParagraph"/>
        <w:numPr>
          <w:ilvl w:val="0"/>
          <w:numId w:val="12"/>
        </w:numPr>
        <w:spacing w:after="120" w:line="240" w:lineRule="auto"/>
        <w:ind w:right="260"/>
        <w:rPr>
          <w:rFonts w:ascii="Arial" w:hAnsi="Arial" w:cs="Arial"/>
        </w:rPr>
      </w:pPr>
      <w:r>
        <w:rPr>
          <w:rFonts w:ascii="Arial" w:hAnsi="Arial" w:cs="Arial"/>
        </w:rPr>
        <w:t>M</w:t>
      </w:r>
      <w:r w:rsidR="00D57760" w:rsidRPr="00DD5161">
        <w:rPr>
          <w:rFonts w:ascii="Arial" w:hAnsi="Arial" w:cs="Arial"/>
        </w:rPr>
        <w:t>anage their own learning and make use of appropriate resources</w:t>
      </w:r>
      <w:r>
        <w:rPr>
          <w:rFonts w:ascii="Arial" w:hAnsi="Arial" w:cs="Arial"/>
        </w:rPr>
        <w:t xml:space="preserve"> and</w:t>
      </w:r>
      <w:r w:rsidRPr="00E11E5B">
        <w:rPr>
          <w:rFonts w:ascii="Arial" w:eastAsia="Times New Roman" w:hAnsi="Arial" w:cs="Arial"/>
        </w:rPr>
        <w:t xml:space="preserve"> </w:t>
      </w:r>
      <w:r w:rsidRPr="00C43A5D">
        <w:rPr>
          <w:rFonts w:ascii="Arial" w:eastAsia="Times New Roman" w:hAnsi="Arial" w:cs="Arial"/>
        </w:rPr>
        <w:t>demonstrate the acquisition of the study skills needed for continuing professional development</w:t>
      </w:r>
      <w:r w:rsidR="003F7AC6">
        <w:rPr>
          <w:rFonts w:ascii="Arial" w:eastAsia="Times New Roman" w:hAnsi="Arial" w:cs="Arial"/>
        </w:rPr>
        <w:t>.</w:t>
      </w:r>
    </w:p>
    <w:p w14:paraId="5809D0A2" w14:textId="2F6D16BF" w:rsidR="00D57760" w:rsidRPr="00DD5161" w:rsidRDefault="00E11E5B" w:rsidP="00D57760">
      <w:pPr>
        <w:numPr>
          <w:ilvl w:val="0"/>
          <w:numId w:val="12"/>
        </w:numPr>
        <w:spacing w:after="0"/>
        <w:contextualSpacing/>
        <w:rPr>
          <w:rFonts w:ascii="Arial" w:hAnsi="Arial" w:cs="Arial"/>
        </w:rPr>
      </w:pPr>
      <w:r>
        <w:rPr>
          <w:rFonts w:ascii="Arial" w:hAnsi="Arial" w:cs="Arial"/>
        </w:rPr>
        <w:t>U</w:t>
      </w:r>
      <w:r w:rsidR="00D57760" w:rsidRPr="00DD5161">
        <w:rPr>
          <w:rFonts w:ascii="Arial" w:hAnsi="Arial" w:cs="Arial"/>
        </w:rPr>
        <w:t xml:space="preserve">nderstand </w:t>
      </w:r>
      <w:r>
        <w:rPr>
          <w:rFonts w:ascii="Arial" w:hAnsi="Arial" w:cs="Arial"/>
        </w:rPr>
        <w:t xml:space="preserve">and critically evaluate </w:t>
      </w:r>
      <w:r w:rsidR="00D57760" w:rsidRPr="00DD5161">
        <w:rPr>
          <w:rFonts w:ascii="Arial" w:hAnsi="Arial" w:cs="Arial"/>
        </w:rPr>
        <w:t>logical arguments, identifying the assumptions made and the conclusions drawn</w:t>
      </w:r>
      <w:r w:rsidR="003F7AC6">
        <w:rPr>
          <w:rFonts w:ascii="Arial" w:hAnsi="Arial" w:cs="Arial"/>
        </w:rPr>
        <w:t>.</w:t>
      </w:r>
    </w:p>
    <w:p w14:paraId="76282A9C" w14:textId="77777777" w:rsidR="00DD6E1D" w:rsidRDefault="00DD6E1D" w:rsidP="00DD6E1D">
      <w:pPr>
        <w:numPr>
          <w:ilvl w:val="0"/>
          <w:numId w:val="12"/>
        </w:numPr>
        <w:autoSpaceDE w:val="0"/>
        <w:autoSpaceDN w:val="0"/>
        <w:adjustRightInd w:val="0"/>
        <w:spacing w:after="0"/>
        <w:contextualSpacing/>
        <w:rPr>
          <w:rFonts w:ascii="Arial" w:hAnsi="Arial" w:cs="Arial"/>
        </w:rPr>
      </w:pPr>
      <w:r>
        <w:rPr>
          <w:rFonts w:ascii="Arial" w:hAnsi="Arial" w:cs="Arial"/>
        </w:rPr>
        <w:t>Communicate complex arguments and conclusions reasonably accurately and clearly.</w:t>
      </w:r>
    </w:p>
    <w:p w14:paraId="7DF79622" w14:textId="77777777" w:rsidR="00DD6E1D" w:rsidRDefault="00DD6E1D" w:rsidP="00DD6E1D">
      <w:pPr>
        <w:numPr>
          <w:ilvl w:val="0"/>
          <w:numId w:val="12"/>
        </w:numPr>
        <w:spacing w:after="0"/>
        <w:rPr>
          <w:rFonts w:ascii="Arial" w:eastAsia="Times New Roman" w:hAnsi="Arial" w:cs="Arial"/>
        </w:rPr>
      </w:pPr>
      <w:bookmarkStart w:id="1" w:name="_Hlk497121397"/>
      <w:r>
        <w:rPr>
          <w:rFonts w:ascii="Arial" w:hAnsi="Arial" w:cs="Arial"/>
        </w:rPr>
        <w:t>Apply advanced IT skills to analyse and solve complex problems.</w:t>
      </w:r>
      <w:bookmarkEnd w:id="1"/>
    </w:p>
    <w:p w14:paraId="6516DF90" w14:textId="77777777" w:rsidR="00C32E51" w:rsidRDefault="00C32E51" w:rsidP="00C32E51">
      <w:pPr>
        <w:spacing w:after="0"/>
        <w:ind w:left="786"/>
        <w:rPr>
          <w:rFonts w:ascii="Arial" w:eastAsia="Times New Roman" w:hAnsi="Arial" w:cs="Arial"/>
        </w:rPr>
      </w:pPr>
    </w:p>
    <w:p w14:paraId="2F2184E0"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F5A82E6" w14:textId="394DF97B" w:rsidR="002C182F" w:rsidRDefault="002C182F" w:rsidP="002C182F">
      <w:pPr>
        <w:spacing w:after="120" w:line="240" w:lineRule="auto"/>
        <w:ind w:left="426" w:right="260"/>
        <w:jc w:val="both"/>
        <w:rPr>
          <w:rFonts w:ascii="Arial" w:hAnsi="Arial" w:cs="Arial"/>
        </w:rPr>
      </w:pPr>
      <w:r>
        <w:rPr>
          <w:rFonts w:ascii="Arial" w:hAnsi="Arial" w:cs="Arial"/>
        </w:rPr>
        <w:t>This module will examine how Excel can be used for financial data analysis</w:t>
      </w:r>
      <w:r w:rsidR="003118B8">
        <w:rPr>
          <w:rFonts w:ascii="Arial" w:hAnsi="Arial" w:cs="Arial"/>
        </w:rPr>
        <w:t xml:space="preserve">. Students will already </w:t>
      </w:r>
      <w:r w:rsidR="00D7099E">
        <w:rPr>
          <w:rFonts w:ascii="Arial" w:hAnsi="Arial" w:cs="Arial"/>
        </w:rPr>
        <w:t>be familiar with the financial concepts from earlier modules. A brief revision of each financial concept will be presented</w:t>
      </w:r>
      <w:r w:rsidR="00B86498">
        <w:rPr>
          <w:rFonts w:ascii="Arial" w:hAnsi="Arial" w:cs="Arial"/>
        </w:rPr>
        <w:t xml:space="preserve"> during the lectures </w:t>
      </w:r>
      <w:r w:rsidR="001806E7" w:rsidRPr="001806E7">
        <w:rPr>
          <w:rFonts w:ascii="Arial" w:hAnsi="Arial" w:cs="Arial"/>
        </w:rPr>
        <w:t>while students will apply the financial techniques in Excel during the lab hours</w:t>
      </w:r>
      <w:r w:rsidR="00D7099E">
        <w:rPr>
          <w:rFonts w:ascii="Arial" w:hAnsi="Arial" w:cs="Arial"/>
        </w:rPr>
        <w:t>.</w:t>
      </w:r>
      <w:r w:rsidR="003F7AC6">
        <w:rPr>
          <w:rFonts w:ascii="Arial" w:hAnsi="Arial" w:cs="Arial"/>
        </w:rPr>
        <w:t xml:space="preserve"> </w:t>
      </w:r>
      <w:r w:rsidR="00D7099E">
        <w:rPr>
          <w:rFonts w:ascii="Arial" w:hAnsi="Arial" w:cs="Arial"/>
        </w:rPr>
        <w:t xml:space="preserve">The syllabus </w:t>
      </w:r>
      <w:r>
        <w:rPr>
          <w:rFonts w:ascii="Arial" w:hAnsi="Arial" w:cs="Arial"/>
        </w:rPr>
        <w:t>will typically cover:</w:t>
      </w:r>
    </w:p>
    <w:p w14:paraId="19CEED40" w14:textId="77777777" w:rsidR="00D7099E" w:rsidRPr="00DB3D9B" w:rsidRDefault="00D7099E" w:rsidP="00DB3D9B">
      <w:pPr>
        <w:spacing w:after="120" w:line="240" w:lineRule="auto"/>
        <w:ind w:left="426" w:right="260"/>
        <w:rPr>
          <w:rFonts w:ascii="Arial" w:hAnsi="Arial" w:cs="Arial"/>
        </w:rPr>
      </w:pPr>
      <w:r w:rsidRPr="00DB3D9B">
        <w:rPr>
          <w:rFonts w:ascii="Arial" w:hAnsi="Arial" w:cs="Arial"/>
        </w:rPr>
        <w:t xml:space="preserve">Introduction to Excel: </w:t>
      </w:r>
    </w:p>
    <w:p w14:paraId="13669371" w14:textId="51C25CC5" w:rsidR="00D7099E" w:rsidRPr="00D7099E" w:rsidRDefault="00D7099E" w:rsidP="00D7099E">
      <w:pPr>
        <w:pStyle w:val="ListParagraph"/>
        <w:numPr>
          <w:ilvl w:val="0"/>
          <w:numId w:val="20"/>
        </w:numPr>
        <w:spacing w:after="120" w:line="240" w:lineRule="auto"/>
        <w:ind w:right="260"/>
        <w:jc w:val="both"/>
        <w:rPr>
          <w:rFonts w:ascii="Arial" w:hAnsi="Arial" w:cs="Arial"/>
        </w:rPr>
      </w:pPr>
      <w:r w:rsidRPr="00D7099E">
        <w:rPr>
          <w:rFonts w:ascii="Arial" w:hAnsi="Arial" w:cs="Arial"/>
          <w:iCs/>
        </w:rPr>
        <w:lastRenderedPageBreak/>
        <w:t>Basic functions, mathematical expressions</w:t>
      </w:r>
    </w:p>
    <w:p w14:paraId="286DC3D7" w14:textId="77777777" w:rsidR="00D7099E" w:rsidRPr="00DB3D9B" w:rsidRDefault="00D7099E" w:rsidP="00D7099E">
      <w:pPr>
        <w:spacing w:after="120" w:line="240" w:lineRule="auto"/>
        <w:ind w:left="426" w:right="260"/>
        <w:rPr>
          <w:rFonts w:ascii="Arial" w:hAnsi="Arial" w:cs="Arial"/>
        </w:rPr>
      </w:pPr>
      <w:r w:rsidRPr="00DB3D9B">
        <w:rPr>
          <w:rFonts w:ascii="Arial" w:hAnsi="Arial" w:cs="Arial"/>
        </w:rPr>
        <w:t xml:space="preserve">Data Analysis with Excel: </w:t>
      </w:r>
    </w:p>
    <w:p w14:paraId="7EC4C8EB" w14:textId="3226210E" w:rsidR="00D7099E" w:rsidRPr="00D7099E" w:rsidRDefault="00D7099E" w:rsidP="00D7099E">
      <w:pPr>
        <w:pStyle w:val="ListParagraph"/>
        <w:numPr>
          <w:ilvl w:val="0"/>
          <w:numId w:val="19"/>
        </w:numPr>
        <w:spacing w:after="120" w:line="240" w:lineRule="auto"/>
        <w:ind w:right="260"/>
        <w:rPr>
          <w:rFonts w:ascii="Arial" w:hAnsi="Arial" w:cs="Arial"/>
          <w:iCs/>
        </w:rPr>
      </w:pPr>
      <w:r w:rsidRPr="00D7099E">
        <w:rPr>
          <w:rFonts w:ascii="Arial" w:hAnsi="Arial" w:cs="Arial"/>
          <w:iCs/>
        </w:rPr>
        <w:t>Data analysis</w:t>
      </w:r>
      <w:r w:rsidR="001F63C5">
        <w:rPr>
          <w:rFonts w:ascii="Arial" w:hAnsi="Arial" w:cs="Arial"/>
          <w:iCs/>
        </w:rPr>
        <w:t>, charts, solver, goal seek, piv</w:t>
      </w:r>
      <w:r w:rsidRPr="00D7099E">
        <w:rPr>
          <w:rFonts w:ascii="Arial" w:hAnsi="Arial" w:cs="Arial"/>
          <w:iCs/>
        </w:rPr>
        <w:t>ot tables and pivot charts</w:t>
      </w:r>
    </w:p>
    <w:p w14:paraId="6C054292" w14:textId="3058F748" w:rsidR="00D7099E" w:rsidRPr="00DB3D9B" w:rsidRDefault="00D7099E" w:rsidP="00D7099E">
      <w:pPr>
        <w:spacing w:after="120" w:line="240" w:lineRule="auto"/>
        <w:ind w:left="426" w:right="260"/>
        <w:rPr>
          <w:rFonts w:ascii="Arial" w:hAnsi="Arial" w:cs="Arial"/>
        </w:rPr>
      </w:pPr>
      <w:r w:rsidRPr="00DB3D9B">
        <w:rPr>
          <w:rFonts w:ascii="Arial" w:hAnsi="Arial" w:cs="Arial"/>
        </w:rPr>
        <w:t>Financial Valuation:</w:t>
      </w:r>
    </w:p>
    <w:p w14:paraId="12593E6A" w14:textId="3FEEFFB1" w:rsidR="00D7099E" w:rsidRPr="00D7099E" w:rsidRDefault="00D7099E" w:rsidP="00D7099E">
      <w:pPr>
        <w:pStyle w:val="ListParagraph"/>
        <w:numPr>
          <w:ilvl w:val="0"/>
          <w:numId w:val="18"/>
        </w:numPr>
        <w:spacing w:after="0" w:line="240" w:lineRule="auto"/>
        <w:ind w:right="261"/>
        <w:rPr>
          <w:rFonts w:ascii="Arial" w:hAnsi="Arial" w:cs="Arial"/>
        </w:rPr>
      </w:pPr>
      <w:r w:rsidRPr="00D7099E">
        <w:rPr>
          <w:rFonts w:ascii="Arial" w:hAnsi="Arial" w:cs="Arial"/>
        </w:rPr>
        <w:t>Applications of time value of money</w:t>
      </w:r>
    </w:p>
    <w:p w14:paraId="32A6FD59" w14:textId="77777777" w:rsidR="00D7099E" w:rsidRPr="00D7099E" w:rsidRDefault="00D7099E" w:rsidP="00D7099E">
      <w:pPr>
        <w:pStyle w:val="ListParagraph"/>
        <w:numPr>
          <w:ilvl w:val="0"/>
          <w:numId w:val="18"/>
        </w:numPr>
        <w:spacing w:after="0" w:line="240" w:lineRule="auto"/>
        <w:ind w:right="261"/>
        <w:rPr>
          <w:rFonts w:ascii="Arial" w:hAnsi="Arial" w:cs="Arial"/>
          <w:iCs/>
        </w:rPr>
      </w:pPr>
      <w:r w:rsidRPr="00D7099E">
        <w:rPr>
          <w:rFonts w:ascii="Arial" w:hAnsi="Arial" w:cs="Arial"/>
        </w:rPr>
        <w:t>A</w:t>
      </w:r>
      <w:r w:rsidR="00FD042D" w:rsidRPr="00D7099E">
        <w:rPr>
          <w:rFonts w:ascii="Arial" w:hAnsi="Arial" w:cs="Arial"/>
          <w:iCs/>
        </w:rPr>
        <w:t>pplications of capital budgeting techniques in Excel (IRR, NPV, Scenario Analysis, Monte Carlo simulation)</w:t>
      </w:r>
    </w:p>
    <w:p w14:paraId="54A7E8F1" w14:textId="4B521307" w:rsidR="00D7099E" w:rsidRPr="00D7099E" w:rsidRDefault="00FD042D" w:rsidP="00D7099E">
      <w:pPr>
        <w:pStyle w:val="ListParagraph"/>
        <w:numPr>
          <w:ilvl w:val="0"/>
          <w:numId w:val="18"/>
        </w:numPr>
        <w:spacing w:after="0" w:line="240" w:lineRule="auto"/>
        <w:ind w:right="261"/>
        <w:rPr>
          <w:rFonts w:ascii="Arial" w:hAnsi="Arial" w:cs="Arial"/>
          <w:b/>
          <w:iCs/>
        </w:rPr>
      </w:pPr>
      <w:r w:rsidRPr="00D7099E">
        <w:rPr>
          <w:rFonts w:ascii="Arial" w:hAnsi="Arial" w:cs="Arial"/>
          <w:iCs/>
        </w:rPr>
        <w:t>Company Valuation Models</w:t>
      </w:r>
      <w:r w:rsidRPr="00D7099E">
        <w:rPr>
          <w:rFonts w:ascii="Arial" w:hAnsi="Arial" w:cs="Arial"/>
          <w:b/>
          <w:iCs/>
        </w:rPr>
        <w:t xml:space="preserve"> </w:t>
      </w:r>
    </w:p>
    <w:p w14:paraId="30CCFF8F" w14:textId="77777777" w:rsidR="00D7099E" w:rsidRPr="00D7099E" w:rsidRDefault="00D7099E" w:rsidP="00D7099E">
      <w:pPr>
        <w:spacing w:after="0" w:line="240" w:lineRule="auto"/>
        <w:ind w:left="425" w:right="261"/>
        <w:rPr>
          <w:rFonts w:ascii="Arial" w:hAnsi="Arial" w:cs="Arial"/>
          <w:b/>
          <w:iCs/>
        </w:rPr>
      </w:pPr>
    </w:p>
    <w:p w14:paraId="7A002468" w14:textId="62EF6085" w:rsidR="00D7099E" w:rsidRPr="00DB3D9B" w:rsidRDefault="00D7099E" w:rsidP="00D7099E">
      <w:pPr>
        <w:spacing w:after="120" w:line="240" w:lineRule="auto"/>
        <w:ind w:left="426" w:right="260"/>
        <w:rPr>
          <w:rFonts w:ascii="Arial" w:hAnsi="Arial" w:cs="Arial"/>
        </w:rPr>
      </w:pPr>
      <w:r w:rsidRPr="00DB3D9B">
        <w:rPr>
          <w:rFonts w:ascii="Arial" w:hAnsi="Arial" w:cs="Arial"/>
        </w:rPr>
        <w:t xml:space="preserve">Portfolio Analysis and Security Pricing: </w:t>
      </w:r>
    </w:p>
    <w:p w14:paraId="67EC8A03" w14:textId="77777777" w:rsidR="00D7099E" w:rsidRPr="00D7099E" w:rsidRDefault="004F50BD" w:rsidP="00D7099E">
      <w:pPr>
        <w:pStyle w:val="ListParagraph"/>
        <w:numPr>
          <w:ilvl w:val="0"/>
          <w:numId w:val="21"/>
        </w:numPr>
        <w:spacing w:after="0" w:line="240" w:lineRule="auto"/>
        <w:ind w:right="261"/>
        <w:rPr>
          <w:rFonts w:ascii="Arial" w:hAnsi="Arial" w:cs="Arial"/>
          <w:iCs/>
        </w:rPr>
      </w:pPr>
      <w:r w:rsidRPr="00D7099E">
        <w:rPr>
          <w:rFonts w:ascii="Arial" w:hAnsi="Arial" w:cs="Arial"/>
          <w:iCs/>
        </w:rPr>
        <w:t>Portfolio models, calculations of efficient portfolios, variance-covariance matrix</w:t>
      </w:r>
    </w:p>
    <w:p w14:paraId="1A770029" w14:textId="77777777" w:rsidR="00D7099E" w:rsidRPr="00D7099E" w:rsidRDefault="004F50BD" w:rsidP="00D7099E">
      <w:pPr>
        <w:pStyle w:val="ListParagraph"/>
        <w:numPr>
          <w:ilvl w:val="0"/>
          <w:numId w:val="21"/>
        </w:numPr>
        <w:spacing w:after="0" w:line="240" w:lineRule="auto"/>
        <w:ind w:right="261"/>
        <w:rPr>
          <w:rFonts w:ascii="Arial" w:hAnsi="Arial" w:cs="Arial"/>
          <w:iCs/>
        </w:rPr>
      </w:pPr>
      <w:r w:rsidRPr="00D7099E">
        <w:rPr>
          <w:rFonts w:ascii="Arial" w:hAnsi="Arial" w:cs="Arial"/>
          <w:iCs/>
        </w:rPr>
        <w:t>Beta coefficient estimations and security market line</w:t>
      </w:r>
    </w:p>
    <w:p w14:paraId="35E0E026" w14:textId="77777777" w:rsidR="00D7099E" w:rsidRPr="00D7099E" w:rsidRDefault="004F50BD" w:rsidP="00D7099E">
      <w:pPr>
        <w:pStyle w:val="ListParagraph"/>
        <w:numPr>
          <w:ilvl w:val="0"/>
          <w:numId w:val="21"/>
        </w:numPr>
        <w:spacing w:after="0" w:line="240" w:lineRule="auto"/>
        <w:ind w:right="261"/>
        <w:rPr>
          <w:rFonts w:ascii="Arial" w:hAnsi="Arial" w:cs="Arial"/>
          <w:iCs/>
        </w:rPr>
      </w:pPr>
      <w:r w:rsidRPr="00D7099E">
        <w:rPr>
          <w:rFonts w:ascii="Arial" w:hAnsi="Arial" w:cs="Arial"/>
          <w:iCs/>
        </w:rPr>
        <w:t>Bond Valuations</w:t>
      </w:r>
    </w:p>
    <w:p w14:paraId="7BCEF71E" w14:textId="4DEB335B" w:rsidR="001F63C5" w:rsidRDefault="001F63C5" w:rsidP="00D7099E">
      <w:pPr>
        <w:pStyle w:val="ListParagraph"/>
        <w:numPr>
          <w:ilvl w:val="0"/>
          <w:numId w:val="21"/>
        </w:numPr>
        <w:spacing w:after="0" w:line="240" w:lineRule="auto"/>
        <w:ind w:right="261"/>
        <w:rPr>
          <w:rFonts w:ascii="Arial" w:hAnsi="Arial" w:cs="Arial"/>
          <w:iCs/>
        </w:rPr>
      </w:pPr>
      <w:r>
        <w:rPr>
          <w:rFonts w:ascii="Arial" w:hAnsi="Arial" w:cs="Arial"/>
          <w:iCs/>
        </w:rPr>
        <w:t>Technical Analysis</w:t>
      </w:r>
    </w:p>
    <w:p w14:paraId="30D54BB3" w14:textId="77777777" w:rsidR="00CC2E2C" w:rsidRDefault="00CC2E2C" w:rsidP="00CC2E2C">
      <w:pPr>
        <w:pStyle w:val="ListParagraph"/>
        <w:numPr>
          <w:ilvl w:val="0"/>
          <w:numId w:val="21"/>
        </w:numPr>
        <w:spacing w:after="0" w:line="240" w:lineRule="auto"/>
        <w:ind w:right="261"/>
        <w:rPr>
          <w:rFonts w:ascii="Arial" w:hAnsi="Arial" w:cs="Arial"/>
          <w:iCs/>
        </w:rPr>
      </w:pPr>
      <w:r w:rsidRPr="00D7099E">
        <w:rPr>
          <w:rFonts w:ascii="Arial" w:hAnsi="Arial" w:cs="Arial"/>
          <w:iCs/>
        </w:rPr>
        <w:t>Binomial option pricing, Black-Scholes model.</w:t>
      </w:r>
    </w:p>
    <w:p w14:paraId="111369FA" w14:textId="77777777" w:rsidR="00CC2E2C" w:rsidRPr="00CC2E2C" w:rsidRDefault="00CC2E2C" w:rsidP="00CC2E2C">
      <w:pPr>
        <w:spacing w:after="0" w:line="240" w:lineRule="auto"/>
        <w:ind w:left="785" w:right="261"/>
        <w:rPr>
          <w:rFonts w:ascii="Arial" w:hAnsi="Arial" w:cs="Arial"/>
          <w:iCs/>
        </w:rPr>
      </w:pPr>
    </w:p>
    <w:p w14:paraId="7CF26EE0"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3E93BE6" w14:textId="35ABB90D" w:rsidR="00E11E5B" w:rsidRPr="00E11E5B" w:rsidRDefault="00E11E5B" w:rsidP="007C7BD6">
      <w:pPr>
        <w:spacing w:after="120" w:line="240" w:lineRule="auto"/>
        <w:ind w:left="426" w:right="260"/>
        <w:jc w:val="both"/>
        <w:rPr>
          <w:rFonts w:ascii="Arial" w:hAnsi="Arial" w:cs="Arial"/>
        </w:rPr>
      </w:pPr>
      <w:r w:rsidRPr="00E11E5B">
        <w:rPr>
          <w:rFonts w:ascii="Arial" w:hAnsi="Arial" w:cs="Arial"/>
        </w:rPr>
        <w:t>Core Reading</w:t>
      </w:r>
    </w:p>
    <w:p w14:paraId="1C5B4357" w14:textId="77777777" w:rsidR="00DB3D9B" w:rsidRPr="00E11E5B" w:rsidRDefault="00DB3D9B" w:rsidP="00DB3D9B">
      <w:pPr>
        <w:spacing w:after="120" w:line="240" w:lineRule="auto"/>
        <w:ind w:left="426" w:right="260"/>
        <w:jc w:val="both"/>
        <w:rPr>
          <w:rFonts w:ascii="Arial" w:hAnsi="Arial" w:cs="Arial"/>
        </w:rPr>
      </w:pPr>
      <w:proofErr w:type="spellStart"/>
      <w:r w:rsidRPr="00C00A30">
        <w:rPr>
          <w:rFonts w:ascii="Arial" w:hAnsi="Arial" w:cs="Arial"/>
        </w:rPr>
        <w:t>Benninga</w:t>
      </w:r>
      <w:proofErr w:type="spellEnd"/>
      <w:r w:rsidRPr="00C00A30">
        <w:rPr>
          <w:rFonts w:ascii="Arial" w:hAnsi="Arial" w:cs="Arial"/>
        </w:rPr>
        <w:t xml:space="preserve">, S. (2014) </w:t>
      </w:r>
      <w:r w:rsidRPr="00DB3D9B">
        <w:rPr>
          <w:rFonts w:ascii="Arial" w:hAnsi="Arial" w:cs="Arial"/>
          <w:i/>
        </w:rPr>
        <w:t>Financial Modelling</w:t>
      </w:r>
      <w:r w:rsidRPr="00C00A30">
        <w:rPr>
          <w:rFonts w:ascii="Arial" w:hAnsi="Arial" w:cs="Arial"/>
        </w:rPr>
        <w:t>, 4th edition. Cambridge, Mass.: MIT Press.</w:t>
      </w:r>
    </w:p>
    <w:p w14:paraId="17E7010A" w14:textId="141FA3E5" w:rsidR="00E11E5B" w:rsidRDefault="00E11E5B" w:rsidP="00D50113">
      <w:pPr>
        <w:spacing w:after="120" w:line="240" w:lineRule="auto"/>
        <w:ind w:left="426" w:right="260"/>
        <w:jc w:val="both"/>
        <w:rPr>
          <w:rFonts w:ascii="Arial" w:hAnsi="Arial" w:cs="Arial"/>
        </w:rPr>
      </w:pPr>
      <w:r>
        <w:rPr>
          <w:rFonts w:ascii="Arial" w:hAnsi="Arial" w:cs="Arial"/>
        </w:rPr>
        <w:t>Recommended Reading</w:t>
      </w:r>
    </w:p>
    <w:p w14:paraId="77096C1F" w14:textId="790EF363" w:rsidR="00C43A5D" w:rsidRPr="00E11E5B" w:rsidRDefault="00C43A5D" w:rsidP="00DB3D9B">
      <w:pPr>
        <w:spacing w:after="120" w:line="240" w:lineRule="auto"/>
        <w:ind w:left="426" w:right="260"/>
        <w:jc w:val="both"/>
        <w:rPr>
          <w:rFonts w:ascii="Arial" w:hAnsi="Arial" w:cs="Arial"/>
        </w:rPr>
      </w:pPr>
      <w:r w:rsidRPr="00E11E5B">
        <w:rPr>
          <w:rFonts w:ascii="Arial" w:hAnsi="Arial" w:cs="Arial"/>
        </w:rPr>
        <w:t>Holden, C.W. (201</w:t>
      </w:r>
      <w:r w:rsidR="00DB3D9B">
        <w:rPr>
          <w:rFonts w:ascii="Arial" w:hAnsi="Arial" w:cs="Arial"/>
        </w:rPr>
        <w:t>5</w:t>
      </w:r>
      <w:r w:rsidRPr="00E11E5B">
        <w:rPr>
          <w:rFonts w:ascii="Arial" w:hAnsi="Arial" w:cs="Arial"/>
        </w:rPr>
        <w:t xml:space="preserve">) </w:t>
      </w:r>
      <w:r w:rsidRPr="00DB3D9B">
        <w:rPr>
          <w:rFonts w:ascii="Arial" w:hAnsi="Arial" w:cs="Arial"/>
          <w:i/>
        </w:rPr>
        <w:t>Excel Modelling in Investments</w:t>
      </w:r>
      <w:r w:rsidRPr="00E11E5B">
        <w:rPr>
          <w:rFonts w:ascii="Arial" w:hAnsi="Arial" w:cs="Arial"/>
        </w:rPr>
        <w:t xml:space="preserve">. </w:t>
      </w:r>
      <w:r w:rsidR="00DB3D9B">
        <w:rPr>
          <w:rFonts w:ascii="Arial" w:hAnsi="Arial" w:cs="Arial"/>
        </w:rPr>
        <w:t>5</w:t>
      </w:r>
      <w:r w:rsidR="007C7BD6" w:rsidRPr="00DB3D9B">
        <w:rPr>
          <w:rFonts w:ascii="Arial" w:hAnsi="Arial" w:cs="Arial"/>
        </w:rPr>
        <w:t>th</w:t>
      </w:r>
      <w:r w:rsidR="007C7BD6" w:rsidRPr="00E11E5B">
        <w:rPr>
          <w:rFonts w:ascii="Arial" w:hAnsi="Arial" w:cs="Arial"/>
        </w:rPr>
        <w:t xml:space="preserve"> </w:t>
      </w:r>
      <w:r w:rsidRPr="00E11E5B">
        <w:rPr>
          <w:rFonts w:ascii="Arial" w:hAnsi="Arial" w:cs="Arial"/>
        </w:rPr>
        <w:t xml:space="preserve">edition, </w:t>
      </w:r>
      <w:r w:rsidR="007C7BD6" w:rsidRPr="00E11E5B">
        <w:rPr>
          <w:rFonts w:ascii="Arial" w:hAnsi="Arial" w:cs="Arial"/>
        </w:rPr>
        <w:t xml:space="preserve">London: </w:t>
      </w:r>
      <w:r w:rsidRPr="00E11E5B">
        <w:rPr>
          <w:rFonts w:ascii="Arial" w:hAnsi="Arial" w:cs="Arial"/>
        </w:rPr>
        <w:t>Pearson.</w:t>
      </w:r>
    </w:p>
    <w:p w14:paraId="3EC7DBEE" w14:textId="63CD15B8" w:rsidR="00DB3D9B" w:rsidRDefault="00DB3D9B" w:rsidP="00DB3D9B">
      <w:pPr>
        <w:spacing w:after="120" w:line="240" w:lineRule="auto"/>
        <w:ind w:left="426" w:right="260"/>
        <w:jc w:val="both"/>
        <w:rPr>
          <w:rFonts w:ascii="Arial" w:hAnsi="Arial" w:cs="Arial"/>
        </w:rPr>
      </w:pPr>
      <w:proofErr w:type="spellStart"/>
      <w:r w:rsidRPr="00DB3D9B">
        <w:rPr>
          <w:rFonts w:ascii="Arial" w:hAnsi="Arial" w:cs="Arial"/>
        </w:rPr>
        <w:t>Fairhurst</w:t>
      </w:r>
      <w:proofErr w:type="spellEnd"/>
      <w:r w:rsidRPr="00DB3D9B">
        <w:rPr>
          <w:rFonts w:ascii="Arial" w:hAnsi="Arial" w:cs="Arial"/>
        </w:rPr>
        <w:t xml:space="preserve">, D.S. (2015) </w:t>
      </w:r>
      <w:r w:rsidRPr="00DB3D9B">
        <w:rPr>
          <w:rFonts w:ascii="Arial" w:hAnsi="Arial" w:cs="Arial"/>
          <w:i/>
        </w:rPr>
        <w:t>Using Excel for Business Analysis: A Guide to Financial Modelling Fundamentals</w:t>
      </w:r>
      <w:r w:rsidRPr="00DB3D9B">
        <w:rPr>
          <w:rFonts w:ascii="Arial" w:hAnsi="Arial" w:cs="Arial"/>
        </w:rPr>
        <w:t xml:space="preserve">, Edition Revised for Excel 2013, </w:t>
      </w:r>
      <w:r>
        <w:rPr>
          <w:rFonts w:ascii="Arial" w:hAnsi="Arial" w:cs="Arial"/>
        </w:rPr>
        <w:t xml:space="preserve">Chichester: </w:t>
      </w:r>
      <w:r w:rsidRPr="00DB3D9B">
        <w:rPr>
          <w:rFonts w:ascii="Arial" w:hAnsi="Arial" w:cs="Arial"/>
        </w:rPr>
        <w:t>Wiley.</w:t>
      </w:r>
    </w:p>
    <w:p w14:paraId="69283B73" w14:textId="77777777" w:rsidR="00DB3D9B" w:rsidRDefault="00DB3D9B" w:rsidP="00DB3D9B">
      <w:pPr>
        <w:spacing w:after="120" w:line="240" w:lineRule="auto"/>
        <w:ind w:left="426" w:right="260"/>
        <w:jc w:val="both"/>
        <w:rPr>
          <w:rFonts w:ascii="Arial" w:hAnsi="Arial" w:cs="Arial"/>
        </w:rPr>
      </w:pPr>
    </w:p>
    <w:p w14:paraId="16A6E191" w14:textId="77777777" w:rsidR="009A2D37" w:rsidRPr="0058600B"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A2B7F13" w14:textId="71A1CF41" w:rsidR="008D77A0" w:rsidRDefault="00E11E5B" w:rsidP="00E11E5B">
      <w:pPr>
        <w:spacing w:after="120" w:line="240" w:lineRule="auto"/>
        <w:ind w:left="426" w:right="260"/>
        <w:jc w:val="both"/>
        <w:rPr>
          <w:rFonts w:ascii="Arial" w:hAnsi="Arial" w:cs="Arial"/>
        </w:rPr>
      </w:pPr>
      <w:r w:rsidRPr="00530970">
        <w:rPr>
          <w:rFonts w:ascii="Arial" w:hAnsi="Arial" w:cs="Arial"/>
        </w:rPr>
        <w:t>This module employs lectures</w:t>
      </w:r>
      <w:r w:rsidR="008D77A0">
        <w:rPr>
          <w:rFonts w:ascii="Arial" w:hAnsi="Arial" w:cs="Arial"/>
        </w:rPr>
        <w:t xml:space="preserve">, </w:t>
      </w:r>
      <w:r>
        <w:rPr>
          <w:rFonts w:ascii="Arial" w:hAnsi="Arial" w:cs="Arial"/>
        </w:rPr>
        <w:t>labs</w:t>
      </w:r>
      <w:r w:rsidR="00DD6E1D">
        <w:rPr>
          <w:rFonts w:ascii="Arial" w:hAnsi="Arial" w:cs="Arial"/>
        </w:rPr>
        <w:t>,</w:t>
      </w:r>
      <w:r w:rsidR="008D77A0">
        <w:rPr>
          <w:rFonts w:ascii="Arial" w:hAnsi="Arial" w:cs="Arial"/>
        </w:rPr>
        <w:t xml:space="preserve"> and private study.</w:t>
      </w:r>
    </w:p>
    <w:p w14:paraId="059EF03E" w14:textId="56A64A4B" w:rsidR="008D77A0" w:rsidRDefault="008D77A0" w:rsidP="001F63C5">
      <w:pPr>
        <w:spacing w:after="120" w:line="240" w:lineRule="auto"/>
        <w:ind w:left="426" w:right="260"/>
        <w:jc w:val="both"/>
        <w:rPr>
          <w:rFonts w:ascii="Arial" w:hAnsi="Arial" w:cs="Arial"/>
        </w:rPr>
      </w:pPr>
      <w:r>
        <w:rPr>
          <w:rFonts w:ascii="Arial" w:hAnsi="Arial" w:cs="Arial"/>
        </w:rPr>
        <w:t>Total Contact Hours: 31</w:t>
      </w:r>
    </w:p>
    <w:p w14:paraId="79C314EC" w14:textId="56E03077" w:rsidR="00C43A5D" w:rsidRDefault="008D77A0" w:rsidP="001F63C5">
      <w:pPr>
        <w:spacing w:after="120" w:line="240" w:lineRule="auto"/>
        <w:ind w:left="426" w:right="260"/>
        <w:jc w:val="both"/>
        <w:rPr>
          <w:rFonts w:ascii="Arial" w:hAnsi="Arial" w:cs="Arial"/>
          <w:iCs/>
        </w:rPr>
      </w:pPr>
      <w:r>
        <w:rPr>
          <w:rFonts w:ascii="Arial" w:hAnsi="Arial" w:cs="Arial"/>
        </w:rPr>
        <w:t xml:space="preserve">Private Study Hours: </w:t>
      </w:r>
      <w:r>
        <w:rPr>
          <w:rFonts w:ascii="Arial" w:hAnsi="Arial" w:cs="Arial"/>
          <w:iCs/>
        </w:rPr>
        <w:t>119</w:t>
      </w:r>
      <w:r w:rsidR="001F63C5">
        <w:rPr>
          <w:rFonts w:ascii="Arial" w:hAnsi="Arial" w:cs="Arial"/>
          <w:iCs/>
        </w:rPr>
        <w:t>.</w:t>
      </w:r>
    </w:p>
    <w:p w14:paraId="4C069A5E"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07561D15" w14:textId="77777777" w:rsidR="008D77A0" w:rsidRDefault="008D77A0" w:rsidP="008D77A0">
      <w:pPr>
        <w:pStyle w:val="ListParagraph"/>
        <w:numPr>
          <w:ilvl w:val="1"/>
          <w:numId w:val="27"/>
        </w:numPr>
        <w:spacing w:after="120"/>
        <w:ind w:left="567" w:hanging="567"/>
        <w:rPr>
          <w:rFonts w:ascii="Arial" w:hAnsi="Arial" w:cs="Arial"/>
          <w:iCs/>
        </w:rPr>
      </w:pPr>
      <w:r w:rsidRPr="00696FF5">
        <w:rPr>
          <w:rFonts w:ascii="Arial" w:hAnsi="Arial" w:cs="Arial"/>
          <w:iCs/>
        </w:rPr>
        <w:t>Main assessment methods</w:t>
      </w:r>
    </w:p>
    <w:p w14:paraId="447D0EF7" w14:textId="63952D1D" w:rsidR="008D77A0" w:rsidRDefault="008D77A0" w:rsidP="00CE72A5">
      <w:pPr>
        <w:pStyle w:val="ListParagraph"/>
        <w:ind w:left="567"/>
        <w:jc w:val="both"/>
        <w:rPr>
          <w:rFonts w:ascii="Arial" w:hAnsi="Arial" w:cs="Arial"/>
          <w:iCs/>
        </w:rPr>
      </w:pPr>
      <w:r>
        <w:rPr>
          <w:rFonts w:ascii="Arial" w:hAnsi="Arial" w:cs="Arial"/>
          <w:iCs/>
        </w:rPr>
        <w:t>I</w:t>
      </w:r>
      <w:r w:rsidRPr="00C054D3">
        <w:rPr>
          <w:rFonts w:ascii="Arial" w:hAnsi="Arial" w:cs="Arial"/>
          <w:iCs/>
        </w:rPr>
        <w:t xml:space="preserve">ndividual </w:t>
      </w:r>
      <w:r>
        <w:rPr>
          <w:rFonts w:ascii="Arial" w:hAnsi="Arial" w:cs="Arial"/>
          <w:iCs/>
        </w:rPr>
        <w:t>quantitative report – 1000 Words: 30%</w:t>
      </w:r>
    </w:p>
    <w:p w14:paraId="43C7800A" w14:textId="6CF093B0" w:rsidR="008D77A0" w:rsidRDefault="008D77A0" w:rsidP="00CE72A5">
      <w:pPr>
        <w:pStyle w:val="ListParagraph"/>
        <w:ind w:left="567"/>
        <w:jc w:val="both"/>
        <w:rPr>
          <w:rFonts w:ascii="Arial" w:hAnsi="Arial" w:cs="Arial"/>
        </w:rPr>
      </w:pPr>
      <w:r>
        <w:rPr>
          <w:rFonts w:ascii="Arial" w:hAnsi="Arial" w:cs="Arial"/>
          <w:iCs/>
        </w:rPr>
        <w:t>Excel Based P</w:t>
      </w:r>
      <w:r w:rsidRPr="00C054D3">
        <w:rPr>
          <w:rFonts w:ascii="Arial" w:hAnsi="Arial" w:cs="Arial"/>
          <w:iCs/>
        </w:rPr>
        <w:t>roject</w:t>
      </w:r>
      <w:r>
        <w:rPr>
          <w:rFonts w:ascii="Arial" w:hAnsi="Arial" w:cs="Arial"/>
          <w:iCs/>
        </w:rPr>
        <w:t xml:space="preserve"> – 2500 Words: 70%</w:t>
      </w:r>
    </w:p>
    <w:p w14:paraId="0DA66149" w14:textId="77777777" w:rsidR="008D77A0" w:rsidRDefault="008D77A0" w:rsidP="00CE72A5">
      <w:pPr>
        <w:pStyle w:val="ListParagraph"/>
        <w:ind w:left="567"/>
        <w:jc w:val="both"/>
        <w:rPr>
          <w:rFonts w:ascii="Arial" w:hAnsi="Arial" w:cs="Arial"/>
        </w:rPr>
      </w:pPr>
    </w:p>
    <w:p w14:paraId="469A02AF" w14:textId="77777777" w:rsidR="008D77A0" w:rsidRPr="00662108" w:rsidRDefault="008D77A0" w:rsidP="008D77A0">
      <w:pPr>
        <w:pStyle w:val="ListParagraph"/>
        <w:numPr>
          <w:ilvl w:val="1"/>
          <w:numId w:val="27"/>
        </w:numPr>
        <w:spacing w:after="120"/>
        <w:ind w:left="567" w:hanging="567"/>
        <w:rPr>
          <w:rFonts w:ascii="Arial" w:hAnsi="Arial" w:cs="Arial"/>
          <w:iCs/>
        </w:rPr>
      </w:pPr>
      <w:r w:rsidRPr="00662108">
        <w:rPr>
          <w:rFonts w:ascii="Arial" w:hAnsi="Arial" w:cs="Arial"/>
          <w:iCs/>
        </w:rPr>
        <w:t xml:space="preserve">Reassessment methods </w:t>
      </w:r>
    </w:p>
    <w:p w14:paraId="394D0887" w14:textId="0992DC31" w:rsidR="003701E9" w:rsidRDefault="00CE72A5" w:rsidP="00CE72A5">
      <w:pPr>
        <w:pStyle w:val="ListParagraph"/>
        <w:spacing w:after="120" w:line="240" w:lineRule="auto"/>
        <w:ind w:left="567" w:right="260"/>
        <w:jc w:val="both"/>
        <w:rPr>
          <w:rFonts w:ascii="Arial" w:hAnsi="Arial" w:cs="Arial"/>
          <w:iCs/>
        </w:rPr>
      </w:pPr>
      <w:r w:rsidRPr="00CE72A5">
        <w:rPr>
          <w:rFonts w:ascii="Arial" w:hAnsi="Arial" w:cs="Arial"/>
          <w:iCs/>
        </w:rPr>
        <w:t>Reassessment will be on a like-for-like basis.</w:t>
      </w:r>
    </w:p>
    <w:p w14:paraId="4D9EF8C9"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jc w:val="center"/>
        <w:tblLook w:val="04A0" w:firstRow="1" w:lastRow="0" w:firstColumn="1" w:lastColumn="0" w:noHBand="0" w:noVBand="1"/>
      </w:tblPr>
      <w:tblGrid>
        <w:gridCol w:w="2895"/>
        <w:gridCol w:w="1632"/>
        <w:gridCol w:w="743"/>
        <w:gridCol w:w="742"/>
        <w:gridCol w:w="742"/>
        <w:gridCol w:w="742"/>
        <w:gridCol w:w="742"/>
        <w:gridCol w:w="742"/>
        <w:gridCol w:w="742"/>
        <w:gridCol w:w="734"/>
      </w:tblGrid>
      <w:tr w:rsidR="001F63C5" w:rsidRPr="00302082" w14:paraId="28C5A3C1" w14:textId="77777777" w:rsidTr="00663404">
        <w:trPr>
          <w:jc w:val="center"/>
        </w:trPr>
        <w:tc>
          <w:tcPr>
            <w:tcW w:w="1384" w:type="pct"/>
            <w:shd w:val="clear" w:color="auto" w:fill="D9D9D9" w:themeFill="background1" w:themeFillShade="D9"/>
          </w:tcPr>
          <w:p w14:paraId="66BB1D5F" w14:textId="77777777" w:rsidR="001F63C5" w:rsidRPr="00302082" w:rsidRDefault="001F63C5" w:rsidP="00DB5DB8">
            <w:pPr>
              <w:spacing w:after="120"/>
              <w:ind w:left="33"/>
              <w:rPr>
                <w:rFonts w:ascii="Arial" w:hAnsi="Arial" w:cs="Arial"/>
                <w:b/>
              </w:rPr>
            </w:pPr>
            <w:r w:rsidRPr="00302082">
              <w:rPr>
                <w:rFonts w:ascii="Arial" w:hAnsi="Arial" w:cs="Arial"/>
                <w:b/>
              </w:rPr>
              <w:t>Module learning outcome</w:t>
            </w:r>
          </w:p>
        </w:tc>
        <w:tc>
          <w:tcPr>
            <w:tcW w:w="780" w:type="pct"/>
          </w:tcPr>
          <w:p w14:paraId="3362A3FF" w14:textId="77777777" w:rsidR="001F63C5" w:rsidRPr="00302082" w:rsidRDefault="001F63C5" w:rsidP="00DB5DB8">
            <w:pPr>
              <w:spacing w:after="120"/>
              <w:rPr>
                <w:rFonts w:ascii="Arial" w:hAnsi="Arial" w:cs="Arial"/>
                <w:i/>
              </w:rPr>
            </w:pPr>
          </w:p>
        </w:tc>
        <w:tc>
          <w:tcPr>
            <w:tcW w:w="355" w:type="pct"/>
          </w:tcPr>
          <w:p w14:paraId="6A3A4959" w14:textId="77777777" w:rsidR="001F63C5" w:rsidRPr="00302082" w:rsidRDefault="001F63C5" w:rsidP="00DB5DB8">
            <w:pPr>
              <w:spacing w:after="120"/>
              <w:rPr>
                <w:rFonts w:ascii="Arial" w:hAnsi="Arial" w:cs="Arial"/>
                <w:i/>
              </w:rPr>
            </w:pPr>
            <w:r w:rsidRPr="00302082">
              <w:rPr>
                <w:rFonts w:ascii="Arial" w:hAnsi="Arial" w:cs="Arial"/>
                <w:i/>
              </w:rPr>
              <w:t>8.1</w:t>
            </w:r>
          </w:p>
        </w:tc>
        <w:tc>
          <w:tcPr>
            <w:tcW w:w="355" w:type="pct"/>
          </w:tcPr>
          <w:p w14:paraId="591CC1C2" w14:textId="77777777" w:rsidR="001F63C5" w:rsidRPr="00302082" w:rsidRDefault="001F63C5" w:rsidP="00DB5DB8">
            <w:pPr>
              <w:spacing w:after="120"/>
              <w:rPr>
                <w:rFonts w:ascii="Arial" w:hAnsi="Arial" w:cs="Arial"/>
                <w:i/>
              </w:rPr>
            </w:pPr>
            <w:r w:rsidRPr="00302082">
              <w:rPr>
                <w:rFonts w:ascii="Arial" w:hAnsi="Arial" w:cs="Arial"/>
                <w:i/>
              </w:rPr>
              <w:t>8.2</w:t>
            </w:r>
          </w:p>
        </w:tc>
        <w:tc>
          <w:tcPr>
            <w:tcW w:w="355" w:type="pct"/>
          </w:tcPr>
          <w:p w14:paraId="3F4214EE" w14:textId="77777777" w:rsidR="001F63C5" w:rsidRPr="00302082" w:rsidRDefault="001F63C5" w:rsidP="00DB5DB8">
            <w:pPr>
              <w:spacing w:after="120"/>
              <w:rPr>
                <w:rFonts w:ascii="Arial" w:hAnsi="Arial" w:cs="Arial"/>
                <w:i/>
              </w:rPr>
            </w:pPr>
            <w:r w:rsidRPr="00302082">
              <w:rPr>
                <w:rFonts w:ascii="Arial" w:hAnsi="Arial" w:cs="Arial"/>
                <w:i/>
              </w:rPr>
              <w:t>8.3</w:t>
            </w:r>
          </w:p>
        </w:tc>
        <w:tc>
          <w:tcPr>
            <w:tcW w:w="355" w:type="pct"/>
          </w:tcPr>
          <w:p w14:paraId="5784A23A" w14:textId="4A9557E1" w:rsidR="001F63C5" w:rsidRPr="00302082" w:rsidRDefault="001F63C5" w:rsidP="00DB5DB8">
            <w:pPr>
              <w:spacing w:after="120"/>
              <w:rPr>
                <w:rFonts w:ascii="Arial" w:hAnsi="Arial" w:cs="Arial"/>
                <w:i/>
              </w:rPr>
            </w:pPr>
            <w:r>
              <w:rPr>
                <w:rFonts w:ascii="Arial" w:hAnsi="Arial" w:cs="Arial"/>
                <w:i/>
              </w:rPr>
              <w:t>8.4</w:t>
            </w:r>
          </w:p>
        </w:tc>
        <w:tc>
          <w:tcPr>
            <w:tcW w:w="355" w:type="pct"/>
          </w:tcPr>
          <w:p w14:paraId="6529C60D" w14:textId="6D8D0EFB" w:rsidR="001F63C5" w:rsidRPr="00302082" w:rsidRDefault="001F63C5" w:rsidP="00DB5DB8">
            <w:pPr>
              <w:spacing w:after="120"/>
              <w:rPr>
                <w:rFonts w:ascii="Arial" w:hAnsi="Arial" w:cs="Arial"/>
                <w:i/>
              </w:rPr>
            </w:pPr>
            <w:r w:rsidRPr="00302082">
              <w:rPr>
                <w:rFonts w:ascii="Arial" w:hAnsi="Arial" w:cs="Arial"/>
                <w:i/>
              </w:rPr>
              <w:t>9.1</w:t>
            </w:r>
          </w:p>
        </w:tc>
        <w:tc>
          <w:tcPr>
            <w:tcW w:w="355" w:type="pct"/>
          </w:tcPr>
          <w:p w14:paraId="0E9FC787" w14:textId="77777777" w:rsidR="001F63C5" w:rsidRPr="00302082" w:rsidRDefault="001F63C5" w:rsidP="00DB5DB8">
            <w:pPr>
              <w:spacing w:after="120"/>
              <w:rPr>
                <w:rFonts w:ascii="Arial" w:hAnsi="Arial" w:cs="Arial"/>
                <w:i/>
              </w:rPr>
            </w:pPr>
            <w:r w:rsidRPr="00302082">
              <w:rPr>
                <w:rFonts w:ascii="Arial" w:hAnsi="Arial" w:cs="Arial"/>
                <w:i/>
              </w:rPr>
              <w:t>9.2</w:t>
            </w:r>
          </w:p>
        </w:tc>
        <w:tc>
          <w:tcPr>
            <w:tcW w:w="355" w:type="pct"/>
          </w:tcPr>
          <w:p w14:paraId="22B6419D" w14:textId="77777777" w:rsidR="001F63C5" w:rsidRPr="00302082" w:rsidRDefault="001F63C5" w:rsidP="00DB5DB8">
            <w:pPr>
              <w:spacing w:after="120"/>
              <w:rPr>
                <w:rFonts w:ascii="Arial" w:hAnsi="Arial" w:cs="Arial"/>
                <w:i/>
              </w:rPr>
            </w:pPr>
            <w:r w:rsidRPr="00302082">
              <w:rPr>
                <w:rFonts w:ascii="Arial" w:hAnsi="Arial" w:cs="Arial"/>
                <w:i/>
              </w:rPr>
              <w:t>9.3</w:t>
            </w:r>
          </w:p>
        </w:tc>
        <w:tc>
          <w:tcPr>
            <w:tcW w:w="355" w:type="pct"/>
          </w:tcPr>
          <w:p w14:paraId="44FFE705" w14:textId="77777777" w:rsidR="001F63C5" w:rsidRPr="00302082" w:rsidRDefault="001F63C5" w:rsidP="00DB5DB8">
            <w:pPr>
              <w:spacing w:after="120"/>
              <w:rPr>
                <w:rFonts w:ascii="Arial" w:hAnsi="Arial" w:cs="Arial"/>
                <w:i/>
              </w:rPr>
            </w:pPr>
            <w:r w:rsidRPr="00302082">
              <w:rPr>
                <w:rFonts w:ascii="Arial" w:hAnsi="Arial" w:cs="Arial"/>
                <w:i/>
              </w:rPr>
              <w:t>9.4</w:t>
            </w:r>
          </w:p>
        </w:tc>
      </w:tr>
      <w:tr w:rsidR="001F63C5" w:rsidRPr="00302082" w14:paraId="2C432C49" w14:textId="77777777" w:rsidTr="00663404">
        <w:trPr>
          <w:jc w:val="center"/>
        </w:trPr>
        <w:tc>
          <w:tcPr>
            <w:tcW w:w="1384" w:type="pct"/>
            <w:shd w:val="clear" w:color="auto" w:fill="D9D9D9" w:themeFill="background1" w:themeFillShade="D9"/>
          </w:tcPr>
          <w:p w14:paraId="4127EF04" w14:textId="77777777" w:rsidR="001F63C5" w:rsidRPr="00302082" w:rsidRDefault="001F63C5" w:rsidP="00DB5DB8">
            <w:pPr>
              <w:spacing w:after="120"/>
              <w:rPr>
                <w:rFonts w:ascii="Arial" w:hAnsi="Arial" w:cs="Arial"/>
                <w:b/>
              </w:rPr>
            </w:pPr>
            <w:r w:rsidRPr="00302082">
              <w:rPr>
                <w:rFonts w:ascii="Arial" w:hAnsi="Arial" w:cs="Arial"/>
                <w:b/>
              </w:rPr>
              <w:t>Learning/ teaching method</w:t>
            </w:r>
          </w:p>
        </w:tc>
        <w:tc>
          <w:tcPr>
            <w:tcW w:w="780" w:type="pct"/>
            <w:shd w:val="clear" w:color="auto" w:fill="D9D9D9" w:themeFill="background1" w:themeFillShade="D9"/>
          </w:tcPr>
          <w:p w14:paraId="3409465E" w14:textId="1D66F6A1" w:rsidR="001F63C5" w:rsidRPr="00302082" w:rsidRDefault="001F63C5" w:rsidP="00DB5DB8">
            <w:pPr>
              <w:spacing w:after="120"/>
              <w:rPr>
                <w:rFonts w:ascii="Arial" w:hAnsi="Arial" w:cs="Arial"/>
                <w:b/>
              </w:rPr>
            </w:pPr>
          </w:p>
        </w:tc>
        <w:tc>
          <w:tcPr>
            <w:tcW w:w="355" w:type="pct"/>
          </w:tcPr>
          <w:p w14:paraId="62DD5CC9" w14:textId="77777777" w:rsidR="001F63C5" w:rsidRPr="00302082" w:rsidRDefault="001F63C5" w:rsidP="00DB5DB8">
            <w:pPr>
              <w:spacing w:after="120"/>
              <w:rPr>
                <w:rFonts w:ascii="Arial" w:hAnsi="Arial" w:cs="Arial"/>
                <w:b/>
              </w:rPr>
            </w:pPr>
          </w:p>
        </w:tc>
        <w:tc>
          <w:tcPr>
            <w:tcW w:w="355" w:type="pct"/>
          </w:tcPr>
          <w:p w14:paraId="613D86A6" w14:textId="77777777" w:rsidR="001F63C5" w:rsidRPr="00302082" w:rsidRDefault="001F63C5" w:rsidP="00DB5DB8">
            <w:pPr>
              <w:spacing w:after="120"/>
              <w:rPr>
                <w:rFonts w:ascii="Arial" w:hAnsi="Arial" w:cs="Arial"/>
                <w:b/>
              </w:rPr>
            </w:pPr>
          </w:p>
        </w:tc>
        <w:tc>
          <w:tcPr>
            <w:tcW w:w="355" w:type="pct"/>
          </w:tcPr>
          <w:p w14:paraId="10638345" w14:textId="77777777" w:rsidR="001F63C5" w:rsidRPr="00302082" w:rsidRDefault="001F63C5" w:rsidP="00DB5DB8">
            <w:pPr>
              <w:spacing w:after="120"/>
              <w:rPr>
                <w:rFonts w:ascii="Arial" w:hAnsi="Arial" w:cs="Arial"/>
                <w:b/>
              </w:rPr>
            </w:pPr>
          </w:p>
        </w:tc>
        <w:tc>
          <w:tcPr>
            <w:tcW w:w="355" w:type="pct"/>
          </w:tcPr>
          <w:p w14:paraId="265B8363" w14:textId="77777777" w:rsidR="001F63C5" w:rsidRPr="00302082" w:rsidRDefault="001F63C5" w:rsidP="00DB5DB8">
            <w:pPr>
              <w:spacing w:after="120"/>
              <w:rPr>
                <w:rFonts w:ascii="Arial" w:hAnsi="Arial" w:cs="Arial"/>
                <w:b/>
              </w:rPr>
            </w:pPr>
          </w:p>
        </w:tc>
        <w:tc>
          <w:tcPr>
            <w:tcW w:w="355" w:type="pct"/>
          </w:tcPr>
          <w:p w14:paraId="54AFB64C" w14:textId="16506C68" w:rsidR="001F63C5" w:rsidRPr="00302082" w:rsidRDefault="001F63C5" w:rsidP="00DB5DB8">
            <w:pPr>
              <w:spacing w:after="120"/>
              <w:rPr>
                <w:rFonts w:ascii="Arial" w:hAnsi="Arial" w:cs="Arial"/>
                <w:b/>
              </w:rPr>
            </w:pPr>
          </w:p>
        </w:tc>
        <w:tc>
          <w:tcPr>
            <w:tcW w:w="355" w:type="pct"/>
          </w:tcPr>
          <w:p w14:paraId="73F15F58" w14:textId="77777777" w:rsidR="001F63C5" w:rsidRPr="00302082" w:rsidRDefault="001F63C5" w:rsidP="00DB5DB8">
            <w:pPr>
              <w:spacing w:after="120"/>
              <w:rPr>
                <w:rFonts w:ascii="Arial" w:hAnsi="Arial" w:cs="Arial"/>
                <w:b/>
              </w:rPr>
            </w:pPr>
          </w:p>
        </w:tc>
        <w:tc>
          <w:tcPr>
            <w:tcW w:w="355" w:type="pct"/>
          </w:tcPr>
          <w:p w14:paraId="0DE395BA" w14:textId="77777777" w:rsidR="001F63C5" w:rsidRPr="00302082" w:rsidRDefault="001F63C5" w:rsidP="00DB5DB8">
            <w:pPr>
              <w:spacing w:after="120"/>
              <w:rPr>
                <w:rFonts w:ascii="Arial" w:hAnsi="Arial" w:cs="Arial"/>
                <w:b/>
              </w:rPr>
            </w:pPr>
          </w:p>
        </w:tc>
        <w:tc>
          <w:tcPr>
            <w:tcW w:w="355" w:type="pct"/>
          </w:tcPr>
          <w:p w14:paraId="6EF3C3A1" w14:textId="77777777" w:rsidR="001F63C5" w:rsidRPr="00302082" w:rsidRDefault="001F63C5" w:rsidP="00DB5DB8">
            <w:pPr>
              <w:spacing w:after="120"/>
              <w:rPr>
                <w:rFonts w:ascii="Arial" w:hAnsi="Arial" w:cs="Arial"/>
                <w:b/>
              </w:rPr>
            </w:pPr>
          </w:p>
        </w:tc>
      </w:tr>
      <w:tr w:rsidR="001F63C5" w:rsidRPr="00302082" w14:paraId="2390A879" w14:textId="77777777" w:rsidTr="00663404">
        <w:trPr>
          <w:jc w:val="center"/>
        </w:trPr>
        <w:tc>
          <w:tcPr>
            <w:tcW w:w="1384" w:type="pct"/>
          </w:tcPr>
          <w:p w14:paraId="2806AC36" w14:textId="77777777" w:rsidR="001F63C5" w:rsidRPr="00302082" w:rsidRDefault="001F63C5" w:rsidP="000A4F70">
            <w:pPr>
              <w:spacing w:after="120"/>
              <w:rPr>
                <w:rFonts w:ascii="Arial" w:hAnsi="Arial" w:cs="Arial"/>
                <w:b/>
              </w:rPr>
            </w:pPr>
            <w:r w:rsidRPr="00302082">
              <w:rPr>
                <w:rFonts w:ascii="Arial" w:hAnsi="Arial" w:cs="Arial"/>
                <w:b/>
              </w:rPr>
              <w:lastRenderedPageBreak/>
              <w:t>Private Study</w:t>
            </w:r>
          </w:p>
        </w:tc>
        <w:tc>
          <w:tcPr>
            <w:tcW w:w="780" w:type="pct"/>
          </w:tcPr>
          <w:p w14:paraId="2309563B" w14:textId="16281690" w:rsidR="001F63C5" w:rsidRPr="0036174D" w:rsidRDefault="001F63C5" w:rsidP="00B86498">
            <w:pPr>
              <w:spacing w:after="120"/>
              <w:rPr>
                <w:rFonts w:ascii="Arial" w:hAnsi="Arial" w:cs="Arial"/>
              </w:rPr>
            </w:pPr>
          </w:p>
        </w:tc>
        <w:tc>
          <w:tcPr>
            <w:tcW w:w="355" w:type="pct"/>
          </w:tcPr>
          <w:p w14:paraId="383DDB44" w14:textId="77777777" w:rsidR="001F63C5" w:rsidRDefault="001F63C5" w:rsidP="000A4F70">
            <w:r w:rsidRPr="00896587">
              <w:rPr>
                <w:rFonts w:ascii="Arial" w:hAnsi="Arial" w:cs="Arial"/>
                <w:b/>
              </w:rPr>
              <w:t>x</w:t>
            </w:r>
          </w:p>
        </w:tc>
        <w:tc>
          <w:tcPr>
            <w:tcW w:w="355" w:type="pct"/>
          </w:tcPr>
          <w:p w14:paraId="3811A4A2" w14:textId="77777777" w:rsidR="001F63C5" w:rsidRDefault="001F63C5" w:rsidP="000A4F70">
            <w:r w:rsidRPr="00896587">
              <w:rPr>
                <w:rFonts w:ascii="Arial" w:hAnsi="Arial" w:cs="Arial"/>
                <w:b/>
              </w:rPr>
              <w:t>x</w:t>
            </w:r>
          </w:p>
        </w:tc>
        <w:tc>
          <w:tcPr>
            <w:tcW w:w="355" w:type="pct"/>
          </w:tcPr>
          <w:p w14:paraId="17E5A808" w14:textId="77777777" w:rsidR="001F63C5" w:rsidRDefault="001F63C5" w:rsidP="000A4F70">
            <w:r w:rsidRPr="00896587">
              <w:rPr>
                <w:rFonts w:ascii="Arial" w:hAnsi="Arial" w:cs="Arial"/>
                <w:b/>
              </w:rPr>
              <w:t>x</w:t>
            </w:r>
          </w:p>
        </w:tc>
        <w:tc>
          <w:tcPr>
            <w:tcW w:w="355" w:type="pct"/>
          </w:tcPr>
          <w:p w14:paraId="766F906D" w14:textId="5406E746" w:rsidR="001F63C5" w:rsidRPr="00896587" w:rsidRDefault="001F63C5" w:rsidP="000A4F70">
            <w:pPr>
              <w:rPr>
                <w:rFonts w:ascii="Arial" w:hAnsi="Arial" w:cs="Arial"/>
                <w:b/>
              </w:rPr>
            </w:pPr>
            <w:r>
              <w:rPr>
                <w:rFonts w:ascii="Arial" w:hAnsi="Arial" w:cs="Arial"/>
                <w:b/>
              </w:rPr>
              <w:t>x</w:t>
            </w:r>
          </w:p>
        </w:tc>
        <w:tc>
          <w:tcPr>
            <w:tcW w:w="355" w:type="pct"/>
          </w:tcPr>
          <w:p w14:paraId="606BF1D4" w14:textId="1FCC29E2" w:rsidR="001F63C5" w:rsidRDefault="001F63C5" w:rsidP="000A4F70">
            <w:r w:rsidRPr="00896587">
              <w:rPr>
                <w:rFonts w:ascii="Arial" w:hAnsi="Arial" w:cs="Arial"/>
                <w:b/>
              </w:rPr>
              <w:t>x</w:t>
            </w:r>
          </w:p>
        </w:tc>
        <w:tc>
          <w:tcPr>
            <w:tcW w:w="355" w:type="pct"/>
          </w:tcPr>
          <w:p w14:paraId="28293154" w14:textId="77777777" w:rsidR="001F63C5" w:rsidRDefault="001F63C5" w:rsidP="000A4F70">
            <w:r w:rsidRPr="00896587">
              <w:rPr>
                <w:rFonts w:ascii="Arial" w:hAnsi="Arial" w:cs="Arial"/>
                <w:b/>
              </w:rPr>
              <w:t>x</w:t>
            </w:r>
          </w:p>
        </w:tc>
        <w:tc>
          <w:tcPr>
            <w:tcW w:w="355" w:type="pct"/>
          </w:tcPr>
          <w:p w14:paraId="4F5618CA" w14:textId="77777777" w:rsidR="001F63C5" w:rsidRDefault="001F63C5" w:rsidP="000A4F70">
            <w:r w:rsidRPr="00896587">
              <w:rPr>
                <w:rFonts w:ascii="Arial" w:hAnsi="Arial" w:cs="Arial"/>
                <w:b/>
              </w:rPr>
              <w:t>x</w:t>
            </w:r>
          </w:p>
        </w:tc>
        <w:tc>
          <w:tcPr>
            <w:tcW w:w="355" w:type="pct"/>
          </w:tcPr>
          <w:p w14:paraId="3501DCD8" w14:textId="77777777" w:rsidR="001F63C5" w:rsidRDefault="001F63C5" w:rsidP="000A4F70">
            <w:r w:rsidRPr="00896587">
              <w:rPr>
                <w:rFonts w:ascii="Arial" w:hAnsi="Arial" w:cs="Arial"/>
                <w:b/>
              </w:rPr>
              <w:t>x</w:t>
            </w:r>
          </w:p>
        </w:tc>
      </w:tr>
      <w:tr w:rsidR="001F63C5" w:rsidRPr="00302082" w14:paraId="4109722E" w14:textId="77777777" w:rsidTr="00663404">
        <w:trPr>
          <w:jc w:val="center"/>
        </w:trPr>
        <w:tc>
          <w:tcPr>
            <w:tcW w:w="1384" w:type="pct"/>
          </w:tcPr>
          <w:p w14:paraId="7F9BF52E" w14:textId="67CAF33E" w:rsidR="001F63C5" w:rsidRPr="00302082" w:rsidRDefault="001F63C5" w:rsidP="00DB5DB8">
            <w:pPr>
              <w:spacing w:after="120"/>
              <w:rPr>
                <w:rFonts w:ascii="Arial" w:hAnsi="Arial" w:cs="Arial"/>
                <w:i/>
              </w:rPr>
            </w:pPr>
            <w:r>
              <w:rPr>
                <w:rFonts w:ascii="Arial" w:hAnsi="Arial" w:cs="Arial"/>
                <w:i/>
              </w:rPr>
              <w:t>Lectures</w:t>
            </w:r>
          </w:p>
        </w:tc>
        <w:tc>
          <w:tcPr>
            <w:tcW w:w="780" w:type="pct"/>
          </w:tcPr>
          <w:p w14:paraId="1D19F401" w14:textId="782A6229" w:rsidR="001F63C5" w:rsidRPr="0036174D" w:rsidRDefault="001F63C5" w:rsidP="00DB5DB8">
            <w:pPr>
              <w:spacing w:after="120"/>
              <w:rPr>
                <w:rFonts w:ascii="Arial" w:hAnsi="Arial" w:cs="Arial"/>
              </w:rPr>
            </w:pPr>
          </w:p>
        </w:tc>
        <w:tc>
          <w:tcPr>
            <w:tcW w:w="355" w:type="pct"/>
          </w:tcPr>
          <w:p w14:paraId="07B27B72" w14:textId="77777777" w:rsidR="001F63C5" w:rsidRPr="00302082" w:rsidRDefault="001F63C5" w:rsidP="00DB5DB8">
            <w:pPr>
              <w:spacing w:after="120"/>
              <w:rPr>
                <w:rFonts w:ascii="Arial" w:hAnsi="Arial" w:cs="Arial"/>
                <w:b/>
              </w:rPr>
            </w:pPr>
            <w:r>
              <w:rPr>
                <w:rFonts w:ascii="Arial" w:hAnsi="Arial" w:cs="Arial"/>
                <w:b/>
              </w:rPr>
              <w:t>x</w:t>
            </w:r>
          </w:p>
        </w:tc>
        <w:tc>
          <w:tcPr>
            <w:tcW w:w="355" w:type="pct"/>
          </w:tcPr>
          <w:p w14:paraId="653676EA" w14:textId="77777777" w:rsidR="001F63C5" w:rsidRPr="00302082" w:rsidRDefault="001F63C5" w:rsidP="00DB5DB8">
            <w:pPr>
              <w:spacing w:after="120"/>
              <w:rPr>
                <w:rFonts w:ascii="Arial" w:hAnsi="Arial" w:cs="Arial"/>
                <w:b/>
              </w:rPr>
            </w:pPr>
            <w:r>
              <w:rPr>
                <w:rFonts w:ascii="Arial" w:hAnsi="Arial" w:cs="Arial"/>
                <w:b/>
              </w:rPr>
              <w:t>x</w:t>
            </w:r>
          </w:p>
        </w:tc>
        <w:tc>
          <w:tcPr>
            <w:tcW w:w="355" w:type="pct"/>
          </w:tcPr>
          <w:p w14:paraId="757CD92E" w14:textId="77777777" w:rsidR="001F63C5" w:rsidRPr="00302082" w:rsidRDefault="001F63C5" w:rsidP="00DB5DB8">
            <w:pPr>
              <w:spacing w:after="120"/>
              <w:rPr>
                <w:rFonts w:ascii="Arial" w:hAnsi="Arial" w:cs="Arial"/>
                <w:b/>
              </w:rPr>
            </w:pPr>
            <w:r>
              <w:rPr>
                <w:rFonts w:ascii="Arial" w:hAnsi="Arial" w:cs="Arial"/>
                <w:b/>
              </w:rPr>
              <w:t>x</w:t>
            </w:r>
          </w:p>
        </w:tc>
        <w:tc>
          <w:tcPr>
            <w:tcW w:w="355" w:type="pct"/>
          </w:tcPr>
          <w:p w14:paraId="17349F6F" w14:textId="35FE0219" w:rsidR="001F63C5" w:rsidRPr="00302082" w:rsidRDefault="001F63C5" w:rsidP="00DB5DB8">
            <w:pPr>
              <w:spacing w:after="120"/>
              <w:rPr>
                <w:rFonts w:ascii="Arial" w:hAnsi="Arial" w:cs="Arial"/>
                <w:b/>
              </w:rPr>
            </w:pPr>
            <w:r>
              <w:rPr>
                <w:rFonts w:ascii="Arial" w:hAnsi="Arial" w:cs="Arial"/>
                <w:b/>
              </w:rPr>
              <w:t>x</w:t>
            </w:r>
          </w:p>
        </w:tc>
        <w:tc>
          <w:tcPr>
            <w:tcW w:w="355" w:type="pct"/>
          </w:tcPr>
          <w:p w14:paraId="51A4A24F" w14:textId="310490D2" w:rsidR="001F63C5" w:rsidRPr="00302082" w:rsidRDefault="001F63C5" w:rsidP="00DB5DB8">
            <w:pPr>
              <w:spacing w:after="120"/>
              <w:rPr>
                <w:rFonts w:ascii="Arial" w:hAnsi="Arial" w:cs="Arial"/>
                <w:b/>
              </w:rPr>
            </w:pPr>
          </w:p>
        </w:tc>
        <w:tc>
          <w:tcPr>
            <w:tcW w:w="355" w:type="pct"/>
          </w:tcPr>
          <w:p w14:paraId="33F3A06B" w14:textId="77777777" w:rsidR="001F63C5" w:rsidRPr="00302082" w:rsidRDefault="001F63C5" w:rsidP="00DB5DB8">
            <w:pPr>
              <w:spacing w:after="120"/>
              <w:rPr>
                <w:rFonts w:ascii="Arial" w:hAnsi="Arial" w:cs="Arial"/>
                <w:b/>
              </w:rPr>
            </w:pPr>
            <w:r>
              <w:rPr>
                <w:rFonts w:ascii="Arial" w:hAnsi="Arial" w:cs="Arial"/>
                <w:b/>
              </w:rPr>
              <w:t>x</w:t>
            </w:r>
          </w:p>
        </w:tc>
        <w:tc>
          <w:tcPr>
            <w:tcW w:w="355" w:type="pct"/>
          </w:tcPr>
          <w:p w14:paraId="245DFC0B" w14:textId="77777777" w:rsidR="001F63C5" w:rsidRPr="00302082" w:rsidRDefault="001F63C5" w:rsidP="00DB5DB8">
            <w:pPr>
              <w:spacing w:after="120"/>
              <w:rPr>
                <w:rFonts w:ascii="Arial" w:hAnsi="Arial" w:cs="Arial"/>
                <w:b/>
              </w:rPr>
            </w:pPr>
            <w:r>
              <w:rPr>
                <w:rFonts w:ascii="Arial" w:hAnsi="Arial" w:cs="Arial"/>
                <w:b/>
              </w:rPr>
              <w:t>x</w:t>
            </w:r>
          </w:p>
        </w:tc>
        <w:tc>
          <w:tcPr>
            <w:tcW w:w="355" w:type="pct"/>
          </w:tcPr>
          <w:p w14:paraId="449AFD4D" w14:textId="77777777" w:rsidR="001F63C5" w:rsidRPr="00302082" w:rsidRDefault="001F63C5" w:rsidP="00DB5DB8">
            <w:pPr>
              <w:spacing w:after="120"/>
              <w:rPr>
                <w:rFonts w:ascii="Arial" w:hAnsi="Arial" w:cs="Arial"/>
                <w:b/>
              </w:rPr>
            </w:pPr>
          </w:p>
        </w:tc>
      </w:tr>
      <w:tr w:rsidR="00B86498" w:rsidRPr="00302082" w14:paraId="022C1236" w14:textId="77777777" w:rsidTr="00663404">
        <w:trPr>
          <w:jc w:val="center"/>
        </w:trPr>
        <w:tc>
          <w:tcPr>
            <w:tcW w:w="1384" w:type="pct"/>
          </w:tcPr>
          <w:p w14:paraId="52B94450" w14:textId="6FC34FC5" w:rsidR="00B86498" w:rsidRDefault="00B86498" w:rsidP="00DB5DB8">
            <w:pPr>
              <w:spacing w:after="120"/>
              <w:rPr>
                <w:rFonts w:ascii="Arial" w:hAnsi="Arial" w:cs="Arial"/>
                <w:i/>
              </w:rPr>
            </w:pPr>
            <w:r>
              <w:rPr>
                <w:rFonts w:ascii="Arial" w:hAnsi="Arial" w:cs="Arial"/>
                <w:i/>
              </w:rPr>
              <w:t>Lab</w:t>
            </w:r>
          </w:p>
        </w:tc>
        <w:tc>
          <w:tcPr>
            <w:tcW w:w="780" w:type="pct"/>
          </w:tcPr>
          <w:p w14:paraId="287E8D3A" w14:textId="0758341C" w:rsidR="00B86498" w:rsidRDefault="00B86498" w:rsidP="00DB5DB8">
            <w:pPr>
              <w:spacing w:after="120"/>
              <w:rPr>
                <w:rFonts w:ascii="Arial" w:hAnsi="Arial" w:cs="Arial"/>
              </w:rPr>
            </w:pPr>
          </w:p>
        </w:tc>
        <w:tc>
          <w:tcPr>
            <w:tcW w:w="355" w:type="pct"/>
          </w:tcPr>
          <w:p w14:paraId="19FCAD95" w14:textId="7319C4B7" w:rsidR="00B86498" w:rsidRDefault="00B86498" w:rsidP="00DB5DB8">
            <w:pPr>
              <w:spacing w:after="120"/>
              <w:rPr>
                <w:rFonts w:ascii="Arial" w:hAnsi="Arial" w:cs="Arial"/>
                <w:b/>
              </w:rPr>
            </w:pPr>
            <w:r>
              <w:rPr>
                <w:rFonts w:ascii="Arial" w:hAnsi="Arial" w:cs="Arial"/>
                <w:b/>
              </w:rPr>
              <w:t>x</w:t>
            </w:r>
          </w:p>
        </w:tc>
        <w:tc>
          <w:tcPr>
            <w:tcW w:w="355" w:type="pct"/>
          </w:tcPr>
          <w:p w14:paraId="0D9BF9DC" w14:textId="2F8E8CB4" w:rsidR="00B86498" w:rsidRDefault="00B86498" w:rsidP="00DB5DB8">
            <w:pPr>
              <w:spacing w:after="120"/>
              <w:rPr>
                <w:rFonts w:ascii="Arial" w:hAnsi="Arial" w:cs="Arial"/>
                <w:b/>
              </w:rPr>
            </w:pPr>
            <w:r>
              <w:rPr>
                <w:rFonts w:ascii="Arial" w:hAnsi="Arial" w:cs="Arial"/>
                <w:b/>
              </w:rPr>
              <w:t>x</w:t>
            </w:r>
          </w:p>
        </w:tc>
        <w:tc>
          <w:tcPr>
            <w:tcW w:w="355" w:type="pct"/>
          </w:tcPr>
          <w:p w14:paraId="33CD2066" w14:textId="0AB89396" w:rsidR="00B86498" w:rsidRDefault="00B86498" w:rsidP="00DB5DB8">
            <w:pPr>
              <w:spacing w:after="120"/>
              <w:rPr>
                <w:rFonts w:ascii="Arial" w:hAnsi="Arial" w:cs="Arial"/>
                <w:b/>
              </w:rPr>
            </w:pPr>
            <w:r>
              <w:rPr>
                <w:rFonts w:ascii="Arial" w:hAnsi="Arial" w:cs="Arial"/>
                <w:b/>
              </w:rPr>
              <w:t>x</w:t>
            </w:r>
          </w:p>
        </w:tc>
        <w:tc>
          <w:tcPr>
            <w:tcW w:w="355" w:type="pct"/>
          </w:tcPr>
          <w:p w14:paraId="5F60BABA" w14:textId="66028BD3" w:rsidR="00B86498" w:rsidRDefault="00B86498" w:rsidP="00DB5DB8">
            <w:pPr>
              <w:spacing w:after="120"/>
              <w:rPr>
                <w:rFonts w:ascii="Arial" w:hAnsi="Arial" w:cs="Arial"/>
                <w:b/>
              </w:rPr>
            </w:pPr>
            <w:r>
              <w:rPr>
                <w:rFonts w:ascii="Arial" w:hAnsi="Arial" w:cs="Arial"/>
                <w:b/>
              </w:rPr>
              <w:t>x</w:t>
            </w:r>
          </w:p>
        </w:tc>
        <w:tc>
          <w:tcPr>
            <w:tcW w:w="355" w:type="pct"/>
          </w:tcPr>
          <w:p w14:paraId="1CE84AF6" w14:textId="77777777" w:rsidR="00B86498" w:rsidRPr="00302082" w:rsidRDefault="00B86498" w:rsidP="00DB5DB8">
            <w:pPr>
              <w:spacing w:after="120"/>
              <w:rPr>
                <w:rFonts w:ascii="Arial" w:hAnsi="Arial" w:cs="Arial"/>
                <w:b/>
              </w:rPr>
            </w:pPr>
          </w:p>
        </w:tc>
        <w:tc>
          <w:tcPr>
            <w:tcW w:w="355" w:type="pct"/>
          </w:tcPr>
          <w:p w14:paraId="16908D98" w14:textId="0ABB0F8C" w:rsidR="00B86498" w:rsidRDefault="00B86498" w:rsidP="00DB5DB8">
            <w:pPr>
              <w:spacing w:after="120"/>
              <w:rPr>
                <w:rFonts w:ascii="Arial" w:hAnsi="Arial" w:cs="Arial"/>
                <w:b/>
              </w:rPr>
            </w:pPr>
            <w:r>
              <w:rPr>
                <w:rFonts w:ascii="Arial" w:hAnsi="Arial" w:cs="Arial"/>
                <w:b/>
              </w:rPr>
              <w:t>x</w:t>
            </w:r>
          </w:p>
        </w:tc>
        <w:tc>
          <w:tcPr>
            <w:tcW w:w="355" w:type="pct"/>
          </w:tcPr>
          <w:p w14:paraId="4294CBF9" w14:textId="360349D0" w:rsidR="00B86498" w:rsidRDefault="00B86498" w:rsidP="00DB5DB8">
            <w:pPr>
              <w:spacing w:after="120"/>
              <w:rPr>
                <w:rFonts w:ascii="Arial" w:hAnsi="Arial" w:cs="Arial"/>
                <w:b/>
              </w:rPr>
            </w:pPr>
            <w:r>
              <w:rPr>
                <w:rFonts w:ascii="Arial" w:hAnsi="Arial" w:cs="Arial"/>
                <w:b/>
              </w:rPr>
              <w:t>x</w:t>
            </w:r>
          </w:p>
        </w:tc>
        <w:tc>
          <w:tcPr>
            <w:tcW w:w="355" w:type="pct"/>
          </w:tcPr>
          <w:p w14:paraId="6161DB6F" w14:textId="77777777" w:rsidR="00B86498" w:rsidRPr="00302082" w:rsidRDefault="00B86498" w:rsidP="00DB5DB8">
            <w:pPr>
              <w:spacing w:after="120"/>
              <w:rPr>
                <w:rFonts w:ascii="Arial" w:hAnsi="Arial" w:cs="Arial"/>
                <w:b/>
              </w:rPr>
            </w:pPr>
          </w:p>
        </w:tc>
      </w:tr>
      <w:tr w:rsidR="001F63C5" w:rsidRPr="00302082" w14:paraId="4578FBBD" w14:textId="77777777" w:rsidTr="00663404">
        <w:trPr>
          <w:jc w:val="center"/>
        </w:trPr>
        <w:tc>
          <w:tcPr>
            <w:tcW w:w="1384" w:type="pct"/>
            <w:shd w:val="clear" w:color="auto" w:fill="D9D9D9" w:themeFill="background1" w:themeFillShade="D9"/>
          </w:tcPr>
          <w:p w14:paraId="226E24E1" w14:textId="77777777" w:rsidR="001F63C5" w:rsidRPr="00302082" w:rsidRDefault="001F63C5" w:rsidP="00DB5DB8">
            <w:pPr>
              <w:spacing w:after="120"/>
              <w:rPr>
                <w:rFonts w:ascii="Arial" w:hAnsi="Arial" w:cs="Arial"/>
                <w:b/>
              </w:rPr>
            </w:pPr>
            <w:r w:rsidRPr="00302082">
              <w:rPr>
                <w:rFonts w:ascii="Arial" w:hAnsi="Arial" w:cs="Arial"/>
                <w:b/>
              </w:rPr>
              <w:t>Assessment method</w:t>
            </w:r>
          </w:p>
        </w:tc>
        <w:tc>
          <w:tcPr>
            <w:tcW w:w="780" w:type="pct"/>
            <w:tcBorders>
              <w:bottom w:val="single" w:sz="4" w:space="0" w:color="auto"/>
            </w:tcBorders>
            <w:shd w:val="clear" w:color="auto" w:fill="D9D9D9" w:themeFill="background1" w:themeFillShade="D9"/>
          </w:tcPr>
          <w:p w14:paraId="7689A13A" w14:textId="77777777" w:rsidR="001F63C5" w:rsidRPr="00302082" w:rsidRDefault="001F63C5" w:rsidP="00DB5DB8">
            <w:pPr>
              <w:spacing w:after="120"/>
              <w:rPr>
                <w:rFonts w:ascii="Arial" w:hAnsi="Arial" w:cs="Arial"/>
                <w:b/>
              </w:rPr>
            </w:pPr>
          </w:p>
        </w:tc>
        <w:tc>
          <w:tcPr>
            <w:tcW w:w="355" w:type="pct"/>
          </w:tcPr>
          <w:p w14:paraId="18FB37F1" w14:textId="77777777" w:rsidR="001F63C5" w:rsidRPr="00302082" w:rsidRDefault="001F63C5" w:rsidP="00DB5DB8">
            <w:pPr>
              <w:spacing w:after="120"/>
              <w:rPr>
                <w:rFonts w:ascii="Arial" w:hAnsi="Arial" w:cs="Arial"/>
                <w:b/>
              </w:rPr>
            </w:pPr>
          </w:p>
        </w:tc>
        <w:tc>
          <w:tcPr>
            <w:tcW w:w="355" w:type="pct"/>
          </w:tcPr>
          <w:p w14:paraId="789DD46A" w14:textId="77777777" w:rsidR="001F63C5" w:rsidRPr="00302082" w:rsidRDefault="001F63C5" w:rsidP="00DB5DB8">
            <w:pPr>
              <w:spacing w:after="120"/>
              <w:rPr>
                <w:rFonts w:ascii="Arial" w:hAnsi="Arial" w:cs="Arial"/>
                <w:b/>
              </w:rPr>
            </w:pPr>
          </w:p>
        </w:tc>
        <w:tc>
          <w:tcPr>
            <w:tcW w:w="355" w:type="pct"/>
          </w:tcPr>
          <w:p w14:paraId="59EAEBBB" w14:textId="77777777" w:rsidR="001F63C5" w:rsidRPr="00302082" w:rsidRDefault="001F63C5" w:rsidP="00DB5DB8">
            <w:pPr>
              <w:spacing w:after="120"/>
              <w:rPr>
                <w:rFonts w:ascii="Arial" w:hAnsi="Arial" w:cs="Arial"/>
                <w:b/>
              </w:rPr>
            </w:pPr>
          </w:p>
        </w:tc>
        <w:tc>
          <w:tcPr>
            <w:tcW w:w="355" w:type="pct"/>
          </w:tcPr>
          <w:p w14:paraId="039251B9" w14:textId="77777777" w:rsidR="001F63C5" w:rsidRPr="00302082" w:rsidRDefault="001F63C5" w:rsidP="00DB5DB8">
            <w:pPr>
              <w:spacing w:after="120"/>
              <w:rPr>
                <w:rFonts w:ascii="Arial" w:hAnsi="Arial" w:cs="Arial"/>
                <w:b/>
              </w:rPr>
            </w:pPr>
          </w:p>
        </w:tc>
        <w:tc>
          <w:tcPr>
            <w:tcW w:w="355" w:type="pct"/>
          </w:tcPr>
          <w:p w14:paraId="24623D47" w14:textId="58D52251" w:rsidR="001F63C5" w:rsidRPr="00302082" w:rsidRDefault="001F63C5" w:rsidP="00DB5DB8">
            <w:pPr>
              <w:spacing w:after="120"/>
              <w:rPr>
                <w:rFonts w:ascii="Arial" w:hAnsi="Arial" w:cs="Arial"/>
                <w:b/>
              </w:rPr>
            </w:pPr>
          </w:p>
        </w:tc>
        <w:tc>
          <w:tcPr>
            <w:tcW w:w="355" w:type="pct"/>
          </w:tcPr>
          <w:p w14:paraId="67D58630" w14:textId="77777777" w:rsidR="001F63C5" w:rsidRPr="00302082" w:rsidRDefault="001F63C5" w:rsidP="00DB5DB8">
            <w:pPr>
              <w:spacing w:after="120"/>
              <w:rPr>
                <w:rFonts w:ascii="Arial" w:hAnsi="Arial" w:cs="Arial"/>
                <w:b/>
              </w:rPr>
            </w:pPr>
          </w:p>
        </w:tc>
        <w:tc>
          <w:tcPr>
            <w:tcW w:w="355" w:type="pct"/>
          </w:tcPr>
          <w:p w14:paraId="0589BE87" w14:textId="77777777" w:rsidR="001F63C5" w:rsidRPr="00302082" w:rsidRDefault="001F63C5" w:rsidP="00DB5DB8">
            <w:pPr>
              <w:spacing w:after="120"/>
              <w:rPr>
                <w:rFonts w:ascii="Arial" w:hAnsi="Arial" w:cs="Arial"/>
                <w:b/>
              </w:rPr>
            </w:pPr>
          </w:p>
        </w:tc>
        <w:tc>
          <w:tcPr>
            <w:tcW w:w="355" w:type="pct"/>
          </w:tcPr>
          <w:p w14:paraId="105EE16A" w14:textId="77777777" w:rsidR="001F63C5" w:rsidRPr="00302082" w:rsidRDefault="001F63C5" w:rsidP="00DB5DB8">
            <w:pPr>
              <w:spacing w:after="120"/>
              <w:rPr>
                <w:rFonts w:ascii="Arial" w:hAnsi="Arial" w:cs="Arial"/>
                <w:b/>
              </w:rPr>
            </w:pPr>
          </w:p>
        </w:tc>
      </w:tr>
      <w:tr w:rsidR="001F63C5" w:rsidRPr="00302082" w14:paraId="717AB068" w14:textId="77777777" w:rsidTr="00663404">
        <w:trPr>
          <w:jc w:val="center"/>
        </w:trPr>
        <w:tc>
          <w:tcPr>
            <w:tcW w:w="1384" w:type="pct"/>
          </w:tcPr>
          <w:p w14:paraId="4D5E5820" w14:textId="0A8C4AC9" w:rsidR="001F63C5" w:rsidRPr="00B86498" w:rsidRDefault="00B86498" w:rsidP="00B86498">
            <w:pPr>
              <w:spacing w:after="120"/>
              <w:rPr>
                <w:rFonts w:ascii="Arial" w:hAnsi="Arial" w:cs="Arial"/>
              </w:rPr>
            </w:pPr>
            <w:r w:rsidRPr="00B86498">
              <w:rPr>
                <w:rFonts w:ascii="Arial" w:hAnsi="Arial" w:cs="Arial"/>
              </w:rPr>
              <w:t xml:space="preserve">Individual </w:t>
            </w:r>
            <w:r w:rsidR="00286BD2">
              <w:rPr>
                <w:rFonts w:ascii="Arial" w:hAnsi="Arial" w:cs="Arial"/>
              </w:rPr>
              <w:t xml:space="preserve">quantitative </w:t>
            </w:r>
            <w:r w:rsidRPr="00B86498">
              <w:rPr>
                <w:rFonts w:ascii="Arial" w:hAnsi="Arial" w:cs="Arial"/>
              </w:rPr>
              <w:t>report (1000 words)</w:t>
            </w:r>
          </w:p>
        </w:tc>
        <w:tc>
          <w:tcPr>
            <w:tcW w:w="780" w:type="pct"/>
            <w:shd w:val="clear" w:color="auto" w:fill="D9D9D9" w:themeFill="background1" w:themeFillShade="D9"/>
          </w:tcPr>
          <w:p w14:paraId="3767B4FE" w14:textId="6FCA9A5A" w:rsidR="001F63C5" w:rsidRPr="00302082" w:rsidRDefault="00B86498" w:rsidP="000A4F70">
            <w:pPr>
              <w:spacing w:after="120"/>
              <w:rPr>
                <w:rFonts w:ascii="Arial" w:hAnsi="Arial" w:cs="Arial"/>
                <w:i/>
              </w:rPr>
            </w:pPr>
            <w:r>
              <w:rPr>
                <w:rFonts w:ascii="Arial" w:hAnsi="Arial" w:cs="Arial"/>
                <w:i/>
              </w:rPr>
              <w:t>30%</w:t>
            </w:r>
          </w:p>
        </w:tc>
        <w:tc>
          <w:tcPr>
            <w:tcW w:w="355" w:type="pct"/>
          </w:tcPr>
          <w:p w14:paraId="2097474C" w14:textId="77777777" w:rsidR="001F63C5" w:rsidRDefault="001F63C5" w:rsidP="000A4F70">
            <w:r w:rsidRPr="00607918">
              <w:rPr>
                <w:rFonts w:ascii="Arial" w:hAnsi="Arial" w:cs="Arial"/>
                <w:b/>
              </w:rPr>
              <w:t>x</w:t>
            </w:r>
          </w:p>
        </w:tc>
        <w:tc>
          <w:tcPr>
            <w:tcW w:w="355" w:type="pct"/>
          </w:tcPr>
          <w:p w14:paraId="6696EBF9" w14:textId="77777777" w:rsidR="001F63C5" w:rsidRDefault="001F63C5" w:rsidP="000A4F70">
            <w:r w:rsidRPr="00607918">
              <w:rPr>
                <w:rFonts w:ascii="Arial" w:hAnsi="Arial" w:cs="Arial"/>
                <w:b/>
              </w:rPr>
              <w:t>x</w:t>
            </w:r>
          </w:p>
        </w:tc>
        <w:tc>
          <w:tcPr>
            <w:tcW w:w="355" w:type="pct"/>
          </w:tcPr>
          <w:p w14:paraId="46E7A698" w14:textId="77777777" w:rsidR="001F63C5" w:rsidRDefault="001F63C5" w:rsidP="000A4F70">
            <w:r w:rsidRPr="00607918">
              <w:rPr>
                <w:rFonts w:ascii="Arial" w:hAnsi="Arial" w:cs="Arial"/>
                <w:b/>
              </w:rPr>
              <w:t>x</w:t>
            </w:r>
          </w:p>
        </w:tc>
        <w:tc>
          <w:tcPr>
            <w:tcW w:w="355" w:type="pct"/>
          </w:tcPr>
          <w:p w14:paraId="3D89A95B" w14:textId="27E33AB4" w:rsidR="001F63C5" w:rsidRPr="00607918" w:rsidRDefault="001F63C5" w:rsidP="000A4F70">
            <w:pPr>
              <w:rPr>
                <w:rFonts w:ascii="Arial" w:hAnsi="Arial" w:cs="Arial"/>
                <w:b/>
              </w:rPr>
            </w:pPr>
            <w:r>
              <w:rPr>
                <w:rFonts w:ascii="Arial" w:hAnsi="Arial" w:cs="Arial"/>
                <w:b/>
              </w:rPr>
              <w:t>x</w:t>
            </w:r>
          </w:p>
        </w:tc>
        <w:tc>
          <w:tcPr>
            <w:tcW w:w="355" w:type="pct"/>
          </w:tcPr>
          <w:p w14:paraId="3FEEE7B7" w14:textId="1F55E6F3" w:rsidR="001F63C5" w:rsidRDefault="001F63C5" w:rsidP="000A4F70">
            <w:r w:rsidRPr="00607918">
              <w:rPr>
                <w:rFonts w:ascii="Arial" w:hAnsi="Arial" w:cs="Arial"/>
                <w:b/>
              </w:rPr>
              <w:t>x</w:t>
            </w:r>
          </w:p>
        </w:tc>
        <w:tc>
          <w:tcPr>
            <w:tcW w:w="355" w:type="pct"/>
          </w:tcPr>
          <w:p w14:paraId="4B3C30CB" w14:textId="77777777" w:rsidR="001F63C5" w:rsidRDefault="001F63C5" w:rsidP="000A4F70">
            <w:r w:rsidRPr="00607918">
              <w:rPr>
                <w:rFonts w:ascii="Arial" w:hAnsi="Arial" w:cs="Arial"/>
                <w:b/>
              </w:rPr>
              <w:t>x</w:t>
            </w:r>
          </w:p>
        </w:tc>
        <w:tc>
          <w:tcPr>
            <w:tcW w:w="355" w:type="pct"/>
          </w:tcPr>
          <w:p w14:paraId="5F28C95D" w14:textId="77777777" w:rsidR="001F63C5" w:rsidRDefault="001F63C5" w:rsidP="000A4F70">
            <w:r w:rsidRPr="00607918">
              <w:rPr>
                <w:rFonts w:ascii="Arial" w:hAnsi="Arial" w:cs="Arial"/>
                <w:b/>
              </w:rPr>
              <w:t>x</w:t>
            </w:r>
          </w:p>
        </w:tc>
        <w:tc>
          <w:tcPr>
            <w:tcW w:w="355" w:type="pct"/>
          </w:tcPr>
          <w:p w14:paraId="3AC1EB06" w14:textId="77777777" w:rsidR="001F63C5" w:rsidRDefault="001F63C5" w:rsidP="000A4F70">
            <w:r w:rsidRPr="00607918">
              <w:rPr>
                <w:rFonts w:ascii="Arial" w:hAnsi="Arial" w:cs="Arial"/>
                <w:b/>
              </w:rPr>
              <w:t>x</w:t>
            </w:r>
          </w:p>
        </w:tc>
      </w:tr>
      <w:tr w:rsidR="001F63C5" w:rsidRPr="00302082" w14:paraId="23672B9D" w14:textId="77777777" w:rsidTr="00663404">
        <w:trPr>
          <w:jc w:val="center"/>
        </w:trPr>
        <w:tc>
          <w:tcPr>
            <w:tcW w:w="1384" w:type="pct"/>
          </w:tcPr>
          <w:p w14:paraId="0ACE8264" w14:textId="33B766FF" w:rsidR="001F63C5" w:rsidRDefault="003701E9" w:rsidP="00241326">
            <w:pPr>
              <w:spacing w:after="120"/>
              <w:rPr>
                <w:rFonts w:ascii="Arial" w:hAnsi="Arial" w:cs="Arial"/>
                <w:i/>
              </w:rPr>
            </w:pPr>
            <w:r>
              <w:rPr>
                <w:rFonts w:ascii="Arial" w:hAnsi="Arial" w:cs="Arial"/>
              </w:rPr>
              <w:t xml:space="preserve">Individual </w:t>
            </w:r>
            <w:r w:rsidR="00B86498" w:rsidRPr="00B86498">
              <w:rPr>
                <w:rFonts w:ascii="Arial" w:hAnsi="Arial" w:cs="Arial"/>
              </w:rPr>
              <w:t xml:space="preserve">Excel based </w:t>
            </w:r>
            <w:r w:rsidR="00286BD2">
              <w:rPr>
                <w:rFonts w:ascii="Arial" w:hAnsi="Arial" w:cs="Arial"/>
              </w:rPr>
              <w:t>project</w:t>
            </w:r>
            <w:r w:rsidR="00B86498">
              <w:rPr>
                <w:rFonts w:ascii="Arial" w:hAnsi="Arial" w:cs="Arial"/>
              </w:rPr>
              <w:t>(25</w:t>
            </w:r>
            <w:r w:rsidR="00B86498" w:rsidRPr="00B86498">
              <w:rPr>
                <w:rFonts w:ascii="Arial" w:hAnsi="Arial" w:cs="Arial"/>
              </w:rPr>
              <w:t>00 words)</w:t>
            </w:r>
          </w:p>
        </w:tc>
        <w:tc>
          <w:tcPr>
            <w:tcW w:w="780" w:type="pct"/>
            <w:shd w:val="clear" w:color="auto" w:fill="D9D9D9" w:themeFill="background1" w:themeFillShade="D9"/>
          </w:tcPr>
          <w:p w14:paraId="2F6CEC81" w14:textId="3F5EE2EA" w:rsidR="001F63C5" w:rsidRPr="00302082" w:rsidRDefault="00B86498" w:rsidP="00241326">
            <w:pPr>
              <w:spacing w:after="120"/>
              <w:rPr>
                <w:rFonts w:ascii="Arial" w:hAnsi="Arial" w:cs="Arial"/>
                <w:i/>
              </w:rPr>
            </w:pPr>
            <w:r>
              <w:rPr>
                <w:rFonts w:ascii="Arial" w:hAnsi="Arial" w:cs="Arial"/>
                <w:i/>
              </w:rPr>
              <w:t>70%</w:t>
            </w:r>
          </w:p>
        </w:tc>
        <w:tc>
          <w:tcPr>
            <w:tcW w:w="355" w:type="pct"/>
          </w:tcPr>
          <w:p w14:paraId="00B9D0DB" w14:textId="77777777" w:rsidR="001F63C5" w:rsidRPr="00607918" w:rsidRDefault="001F63C5" w:rsidP="00241326">
            <w:pPr>
              <w:rPr>
                <w:rFonts w:ascii="Arial" w:hAnsi="Arial" w:cs="Arial"/>
                <w:b/>
              </w:rPr>
            </w:pPr>
            <w:r w:rsidRPr="00607918">
              <w:rPr>
                <w:rFonts w:ascii="Arial" w:hAnsi="Arial" w:cs="Arial"/>
                <w:b/>
              </w:rPr>
              <w:t>x</w:t>
            </w:r>
          </w:p>
        </w:tc>
        <w:tc>
          <w:tcPr>
            <w:tcW w:w="355" w:type="pct"/>
          </w:tcPr>
          <w:p w14:paraId="738E19AD" w14:textId="77777777" w:rsidR="001F63C5" w:rsidRPr="00607918" w:rsidRDefault="001F63C5" w:rsidP="00241326">
            <w:pPr>
              <w:rPr>
                <w:rFonts w:ascii="Arial" w:hAnsi="Arial" w:cs="Arial"/>
                <w:b/>
              </w:rPr>
            </w:pPr>
            <w:r w:rsidRPr="00607918">
              <w:rPr>
                <w:rFonts w:ascii="Arial" w:hAnsi="Arial" w:cs="Arial"/>
                <w:b/>
              </w:rPr>
              <w:t>x</w:t>
            </w:r>
          </w:p>
        </w:tc>
        <w:tc>
          <w:tcPr>
            <w:tcW w:w="355" w:type="pct"/>
          </w:tcPr>
          <w:p w14:paraId="2D7C03ED" w14:textId="77777777" w:rsidR="001F63C5" w:rsidRPr="00607918" w:rsidRDefault="001F63C5" w:rsidP="00241326">
            <w:pPr>
              <w:rPr>
                <w:rFonts w:ascii="Arial" w:hAnsi="Arial" w:cs="Arial"/>
                <w:b/>
              </w:rPr>
            </w:pPr>
            <w:r w:rsidRPr="00607918">
              <w:rPr>
                <w:rFonts w:ascii="Arial" w:hAnsi="Arial" w:cs="Arial"/>
                <w:b/>
              </w:rPr>
              <w:t>x</w:t>
            </w:r>
          </w:p>
        </w:tc>
        <w:tc>
          <w:tcPr>
            <w:tcW w:w="355" w:type="pct"/>
          </w:tcPr>
          <w:p w14:paraId="6BEBA7E8" w14:textId="76BFC837" w:rsidR="001F63C5" w:rsidRPr="00607918" w:rsidRDefault="001F63C5" w:rsidP="00241326">
            <w:pPr>
              <w:rPr>
                <w:rFonts w:ascii="Arial" w:hAnsi="Arial" w:cs="Arial"/>
                <w:b/>
              </w:rPr>
            </w:pPr>
            <w:r>
              <w:rPr>
                <w:rFonts w:ascii="Arial" w:hAnsi="Arial" w:cs="Arial"/>
                <w:b/>
              </w:rPr>
              <w:t>x</w:t>
            </w:r>
          </w:p>
        </w:tc>
        <w:tc>
          <w:tcPr>
            <w:tcW w:w="355" w:type="pct"/>
          </w:tcPr>
          <w:p w14:paraId="09AF66B4" w14:textId="6532E0EC" w:rsidR="001F63C5" w:rsidRPr="00607918" w:rsidRDefault="001F63C5" w:rsidP="00241326">
            <w:pPr>
              <w:rPr>
                <w:rFonts w:ascii="Arial" w:hAnsi="Arial" w:cs="Arial"/>
                <w:b/>
              </w:rPr>
            </w:pPr>
            <w:r w:rsidRPr="00607918">
              <w:rPr>
                <w:rFonts w:ascii="Arial" w:hAnsi="Arial" w:cs="Arial"/>
                <w:b/>
              </w:rPr>
              <w:t>x</w:t>
            </w:r>
          </w:p>
        </w:tc>
        <w:tc>
          <w:tcPr>
            <w:tcW w:w="355" w:type="pct"/>
          </w:tcPr>
          <w:p w14:paraId="2903C56F" w14:textId="77777777" w:rsidR="001F63C5" w:rsidRPr="00607918" w:rsidRDefault="001F63C5" w:rsidP="00241326">
            <w:pPr>
              <w:rPr>
                <w:rFonts w:ascii="Arial" w:hAnsi="Arial" w:cs="Arial"/>
                <w:b/>
              </w:rPr>
            </w:pPr>
            <w:r w:rsidRPr="00607918">
              <w:rPr>
                <w:rFonts w:ascii="Arial" w:hAnsi="Arial" w:cs="Arial"/>
                <w:b/>
              </w:rPr>
              <w:t>x</w:t>
            </w:r>
          </w:p>
        </w:tc>
        <w:tc>
          <w:tcPr>
            <w:tcW w:w="355" w:type="pct"/>
          </w:tcPr>
          <w:p w14:paraId="10B9F617" w14:textId="77777777" w:rsidR="001F63C5" w:rsidRPr="00607918" w:rsidRDefault="001F63C5" w:rsidP="00241326">
            <w:pPr>
              <w:rPr>
                <w:rFonts w:ascii="Arial" w:hAnsi="Arial" w:cs="Arial"/>
                <w:b/>
              </w:rPr>
            </w:pPr>
            <w:r w:rsidRPr="00607918">
              <w:rPr>
                <w:rFonts w:ascii="Arial" w:hAnsi="Arial" w:cs="Arial"/>
                <w:b/>
              </w:rPr>
              <w:t>x</w:t>
            </w:r>
          </w:p>
        </w:tc>
        <w:tc>
          <w:tcPr>
            <w:tcW w:w="355" w:type="pct"/>
          </w:tcPr>
          <w:p w14:paraId="49227DC3" w14:textId="77777777" w:rsidR="001F63C5" w:rsidRPr="00607918" w:rsidRDefault="001F63C5" w:rsidP="00241326">
            <w:pPr>
              <w:rPr>
                <w:rFonts w:ascii="Arial" w:hAnsi="Arial" w:cs="Arial"/>
                <w:b/>
              </w:rPr>
            </w:pPr>
            <w:r w:rsidRPr="00607918">
              <w:rPr>
                <w:rFonts w:ascii="Arial" w:hAnsi="Arial" w:cs="Arial"/>
                <w:b/>
              </w:rPr>
              <w:t>x</w:t>
            </w:r>
          </w:p>
        </w:tc>
      </w:tr>
    </w:tbl>
    <w:p w14:paraId="4800E1FA" w14:textId="77777777" w:rsidR="007A6245" w:rsidRDefault="007A6245" w:rsidP="00302082">
      <w:pPr>
        <w:spacing w:after="120" w:line="240" w:lineRule="auto"/>
        <w:ind w:left="426" w:right="260"/>
        <w:rPr>
          <w:rFonts w:ascii="Arial" w:hAnsi="Arial" w:cs="Arial"/>
          <w:b/>
          <w:iCs/>
        </w:rPr>
      </w:pPr>
    </w:p>
    <w:p w14:paraId="64EA19A5"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3E6C961"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0A4F70">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7C83A12"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768A857"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50F0FB6"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38CC676" w14:textId="77777777" w:rsidR="007C7BD6"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r w:rsidR="00D53C82">
        <w:rPr>
          <w:rFonts w:ascii="Arial" w:hAnsi="Arial" w:cs="Arial"/>
          <w:b/>
        </w:rPr>
        <w:t xml:space="preserve">: </w:t>
      </w:r>
    </w:p>
    <w:p w14:paraId="2AA686F8" w14:textId="5BBD7034" w:rsidR="009A2D37" w:rsidRDefault="00E11E5B" w:rsidP="007C7BD6">
      <w:pPr>
        <w:spacing w:after="120" w:line="240" w:lineRule="auto"/>
        <w:ind w:left="426" w:right="260"/>
        <w:jc w:val="both"/>
        <w:rPr>
          <w:rFonts w:ascii="Arial" w:hAnsi="Arial" w:cs="Arial"/>
          <w:b/>
        </w:rPr>
      </w:pPr>
      <w:r>
        <w:rPr>
          <w:rFonts w:ascii="Arial" w:hAnsi="Arial" w:cs="Arial"/>
        </w:rPr>
        <w:t>Medway</w:t>
      </w:r>
    </w:p>
    <w:p w14:paraId="5194935C"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5C2BCE3C" w14:textId="16D2DD2D" w:rsidR="00B86498" w:rsidRDefault="00B86498" w:rsidP="00683DFE">
      <w:pPr>
        <w:pBdr>
          <w:bottom w:val="single" w:sz="6" w:space="1" w:color="auto"/>
        </w:pBdr>
        <w:spacing w:after="120" w:line="240" w:lineRule="auto"/>
        <w:ind w:left="425" w:right="261"/>
        <w:jc w:val="both"/>
        <w:rPr>
          <w:rFonts w:ascii="Arial" w:hAnsi="Arial" w:cs="Arial"/>
        </w:rPr>
      </w:pPr>
      <w:r w:rsidRPr="00B3645A">
        <w:rPr>
          <w:rFonts w:ascii="Arial" w:hAnsi="Arial" w:cs="Arial"/>
        </w:rPr>
        <w:t>Internationalisation will be incorporated in the lectures notes</w:t>
      </w:r>
      <w:r>
        <w:rPr>
          <w:rFonts w:ascii="Arial" w:hAnsi="Arial" w:cs="Arial"/>
        </w:rPr>
        <w:t>, the course work</w:t>
      </w:r>
      <w:r w:rsidRPr="00B3645A">
        <w:rPr>
          <w:rFonts w:ascii="Arial" w:hAnsi="Arial" w:cs="Arial"/>
        </w:rPr>
        <w:t xml:space="preserve"> and </w:t>
      </w:r>
      <w:r w:rsidR="001806E7">
        <w:rPr>
          <w:rFonts w:ascii="Arial" w:hAnsi="Arial" w:cs="Arial"/>
        </w:rPr>
        <w:t>computer lab</w:t>
      </w:r>
      <w:r w:rsidR="001806E7" w:rsidRPr="00B3645A">
        <w:rPr>
          <w:rFonts w:ascii="Arial" w:hAnsi="Arial" w:cs="Arial"/>
        </w:rPr>
        <w:t xml:space="preserve"> </w:t>
      </w:r>
      <w:r w:rsidRPr="00B3645A">
        <w:rPr>
          <w:rFonts w:ascii="Arial" w:hAnsi="Arial" w:cs="Arial"/>
        </w:rPr>
        <w:t>questions covering international bond markets and instruments</w:t>
      </w:r>
      <w:r w:rsidR="003F7AC6">
        <w:rPr>
          <w:rFonts w:ascii="Arial" w:hAnsi="Arial" w:cs="Arial"/>
        </w:rPr>
        <w:t>.</w:t>
      </w:r>
    </w:p>
    <w:p w14:paraId="238FF4AD" w14:textId="77777777" w:rsidR="00CA21D3" w:rsidRDefault="00CA21D3" w:rsidP="002C182F">
      <w:pPr>
        <w:pBdr>
          <w:bottom w:val="single" w:sz="6" w:space="1" w:color="auto"/>
        </w:pBdr>
        <w:spacing w:after="120" w:line="240" w:lineRule="auto"/>
        <w:ind w:left="425" w:right="261"/>
        <w:rPr>
          <w:rFonts w:ascii="Arial" w:hAnsi="Arial" w:cs="Arial"/>
        </w:rPr>
      </w:pPr>
    </w:p>
    <w:p w14:paraId="33749A8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B597D4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327917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91CBE85" w14:textId="77777777" w:rsidTr="00694309">
        <w:trPr>
          <w:trHeight w:val="317"/>
        </w:trPr>
        <w:tc>
          <w:tcPr>
            <w:tcW w:w="1526" w:type="dxa"/>
          </w:tcPr>
          <w:p w14:paraId="300359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B8FEE6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B9163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6963C6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C98485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5D7D1F4" w14:textId="77777777" w:rsidTr="00694309">
        <w:trPr>
          <w:trHeight w:val="305"/>
        </w:trPr>
        <w:tc>
          <w:tcPr>
            <w:tcW w:w="1526" w:type="dxa"/>
          </w:tcPr>
          <w:p w14:paraId="5EC5F112" w14:textId="3D4478A7" w:rsidR="00422B69" w:rsidRPr="00302082" w:rsidRDefault="00EB75CD" w:rsidP="00302082">
            <w:pPr>
              <w:spacing w:after="120"/>
              <w:ind w:right="-330"/>
              <w:rPr>
                <w:rFonts w:ascii="Arial" w:hAnsi="Arial" w:cs="Arial"/>
              </w:rPr>
            </w:pPr>
            <w:r>
              <w:rPr>
                <w:rFonts w:ascii="Arial" w:hAnsi="Arial" w:cs="Arial"/>
              </w:rPr>
              <w:t>22/01/2018</w:t>
            </w:r>
          </w:p>
        </w:tc>
        <w:tc>
          <w:tcPr>
            <w:tcW w:w="1701" w:type="dxa"/>
          </w:tcPr>
          <w:p w14:paraId="6ABE2A03" w14:textId="06D56FAB" w:rsidR="00422B69" w:rsidRPr="00302082" w:rsidRDefault="00EB75CD" w:rsidP="00302082">
            <w:pPr>
              <w:spacing w:after="120"/>
              <w:ind w:right="-330"/>
              <w:rPr>
                <w:rFonts w:ascii="Arial" w:hAnsi="Arial" w:cs="Arial"/>
              </w:rPr>
            </w:pPr>
            <w:r>
              <w:rPr>
                <w:rFonts w:ascii="Arial" w:hAnsi="Arial" w:cs="Arial"/>
              </w:rPr>
              <w:t>n/a</w:t>
            </w:r>
          </w:p>
        </w:tc>
        <w:tc>
          <w:tcPr>
            <w:tcW w:w="2410" w:type="dxa"/>
          </w:tcPr>
          <w:p w14:paraId="1C5E9334" w14:textId="4529B429" w:rsidR="00422B69" w:rsidRPr="00302082" w:rsidRDefault="00EB75CD" w:rsidP="00302082">
            <w:pPr>
              <w:spacing w:after="120"/>
              <w:ind w:right="-330"/>
              <w:rPr>
                <w:rFonts w:ascii="Arial" w:hAnsi="Arial" w:cs="Arial"/>
              </w:rPr>
            </w:pPr>
            <w:r>
              <w:rPr>
                <w:rFonts w:ascii="Arial" w:hAnsi="Arial" w:cs="Arial"/>
              </w:rPr>
              <w:t>January 2022</w:t>
            </w:r>
          </w:p>
        </w:tc>
        <w:tc>
          <w:tcPr>
            <w:tcW w:w="2448" w:type="dxa"/>
          </w:tcPr>
          <w:p w14:paraId="7341EAC2" w14:textId="6BF155D8" w:rsidR="00422B69" w:rsidRPr="00302082" w:rsidRDefault="00EB75CD" w:rsidP="00302082">
            <w:pPr>
              <w:spacing w:after="120"/>
              <w:ind w:right="-330"/>
              <w:rPr>
                <w:rFonts w:ascii="Arial" w:hAnsi="Arial" w:cs="Arial"/>
              </w:rPr>
            </w:pPr>
            <w:r>
              <w:rPr>
                <w:rFonts w:ascii="Arial" w:hAnsi="Arial" w:cs="Arial"/>
              </w:rPr>
              <w:t>n/a</w:t>
            </w:r>
          </w:p>
        </w:tc>
        <w:tc>
          <w:tcPr>
            <w:tcW w:w="2597" w:type="dxa"/>
          </w:tcPr>
          <w:p w14:paraId="42D80F82" w14:textId="24772E37" w:rsidR="00422B69" w:rsidRPr="00302082" w:rsidRDefault="00EB75CD" w:rsidP="00302082">
            <w:pPr>
              <w:spacing w:after="120"/>
              <w:ind w:right="-330"/>
              <w:rPr>
                <w:rFonts w:ascii="Arial" w:hAnsi="Arial" w:cs="Arial"/>
              </w:rPr>
            </w:pPr>
            <w:r>
              <w:rPr>
                <w:rFonts w:ascii="Arial" w:hAnsi="Arial" w:cs="Arial"/>
              </w:rPr>
              <w:t>No</w:t>
            </w:r>
          </w:p>
        </w:tc>
      </w:tr>
      <w:tr w:rsidR="00302082" w:rsidRPr="00302082" w14:paraId="0489753D" w14:textId="77777777" w:rsidTr="00694309">
        <w:trPr>
          <w:trHeight w:val="305"/>
        </w:trPr>
        <w:tc>
          <w:tcPr>
            <w:tcW w:w="1526" w:type="dxa"/>
          </w:tcPr>
          <w:p w14:paraId="739E74C6" w14:textId="77777777" w:rsidR="00422B69" w:rsidRPr="00302082" w:rsidRDefault="00422B69" w:rsidP="00302082">
            <w:pPr>
              <w:spacing w:after="120"/>
              <w:ind w:right="-330"/>
              <w:rPr>
                <w:rFonts w:ascii="Arial" w:hAnsi="Arial" w:cs="Arial"/>
              </w:rPr>
            </w:pPr>
          </w:p>
        </w:tc>
        <w:tc>
          <w:tcPr>
            <w:tcW w:w="1701" w:type="dxa"/>
          </w:tcPr>
          <w:p w14:paraId="20F2C8F1" w14:textId="77777777" w:rsidR="00422B69" w:rsidRPr="00302082" w:rsidRDefault="00422B69" w:rsidP="00302082">
            <w:pPr>
              <w:spacing w:after="120"/>
              <w:ind w:right="-330"/>
              <w:rPr>
                <w:rFonts w:ascii="Arial" w:hAnsi="Arial" w:cs="Arial"/>
              </w:rPr>
            </w:pPr>
          </w:p>
        </w:tc>
        <w:tc>
          <w:tcPr>
            <w:tcW w:w="2410" w:type="dxa"/>
          </w:tcPr>
          <w:p w14:paraId="1D138684" w14:textId="77777777" w:rsidR="00422B69" w:rsidRPr="00302082" w:rsidRDefault="00422B69" w:rsidP="00302082">
            <w:pPr>
              <w:spacing w:after="120"/>
              <w:ind w:right="-330"/>
              <w:rPr>
                <w:rFonts w:ascii="Arial" w:hAnsi="Arial" w:cs="Arial"/>
              </w:rPr>
            </w:pPr>
          </w:p>
        </w:tc>
        <w:tc>
          <w:tcPr>
            <w:tcW w:w="2448" w:type="dxa"/>
          </w:tcPr>
          <w:p w14:paraId="111C3BF0" w14:textId="77777777" w:rsidR="00422B69" w:rsidRPr="00302082" w:rsidRDefault="00422B69" w:rsidP="00302082">
            <w:pPr>
              <w:spacing w:after="120"/>
              <w:ind w:right="-330"/>
              <w:rPr>
                <w:rFonts w:ascii="Arial" w:hAnsi="Arial" w:cs="Arial"/>
              </w:rPr>
            </w:pPr>
          </w:p>
        </w:tc>
        <w:tc>
          <w:tcPr>
            <w:tcW w:w="2597" w:type="dxa"/>
          </w:tcPr>
          <w:p w14:paraId="033432B1" w14:textId="77777777" w:rsidR="00422B69" w:rsidRPr="00302082" w:rsidRDefault="00422B69" w:rsidP="00302082">
            <w:pPr>
              <w:spacing w:after="120"/>
              <w:ind w:right="-330"/>
              <w:rPr>
                <w:rFonts w:ascii="Arial" w:hAnsi="Arial" w:cs="Arial"/>
              </w:rPr>
            </w:pPr>
          </w:p>
        </w:tc>
      </w:tr>
    </w:tbl>
    <w:p w14:paraId="28635CD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6C054" w14:textId="77777777" w:rsidR="00C303FA" w:rsidRDefault="00C303FA" w:rsidP="009A2D37">
      <w:pPr>
        <w:spacing w:after="0" w:line="240" w:lineRule="auto"/>
      </w:pPr>
      <w:r>
        <w:separator/>
      </w:r>
    </w:p>
  </w:endnote>
  <w:endnote w:type="continuationSeparator" w:id="0">
    <w:p w14:paraId="62163482" w14:textId="77777777" w:rsidR="00C303FA" w:rsidRDefault="00C303FA" w:rsidP="009A2D37">
      <w:pPr>
        <w:spacing w:after="0" w:line="240" w:lineRule="auto"/>
      </w:pPr>
      <w:r>
        <w:continuationSeparator/>
      </w:r>
    </w:p>
  </w:endnote>
  <w:endnote w:type="continuationNotice" w:id="1">
    <w:p w14:paraId="76C90CA3" w14:textId="77777777" w:rsidR="00C303FA" w:rsidRDefault="00C30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Heavy Heap"/>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79A89CC" w14:textId="101E35EF" w:rsidR="008B2543" w:rsidRDefault="0019787E" w:rsidP="009A2D37">
        <w:pPr>
          <w:pStyle w:val="Footer"/>
          <w:jc w:val="center"/>
        </w:pPr>
        <w:r>
          <w:fldChar w:fldCharType="begin"/>
        </w:r>
        <w:r>
          <w:instrText xml:space="preserve"> PAGE   \* MERGEFORMAT </w:instrText>
        </w:r>
        <w:r>
          <w:fldChar w:fldCharType="separate"/>
        </w:r>
        <w:r w:rsidR="00EB75CD">
          <w:rPr>
            <w:noProof/>
          </w:rPr>
          <w:t>2</w:t>
        </w:r>
        <w:r>
          <w:rPr>
            <w:noProof/>
          </w:rPr>
          <w:fldChar w:fldCharType="end"/>
        </w:r>
      </w:p>
    </w:sdtContent>
  </w:sdt>
  <w:p w14:paraId="2EA5326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77367" w14:textId="77777777" w:rsidR="00C303FA" w:rsidRDefault="00C303FA" w:rsidP="009A2D37">
      <w:pPr>
        <w:spacing w:after="0" w:line="240" w:lineRule="auto"/>
      </w:pPr>
      <w:r>
        <w:separator/>
      </w:r>
    </w:p>
  </w:footnote>
  <w:footnote w:type="continuationSeparator" w:id="0">
    <w:p w14:paraId="6A8E994E" w14:textId="77777777" w:rsidR="00C303FA" w:rsidRDefault="00C303FA" w:rsidP="009A2D37">
      <w:pPr>
        <w:spacing w:after="0" w:line="240" w:lineRule="auto"/>
      </w:pPr>
      <w:r>
        <w:continuationSeparator/>
      </w:r>
    </w:p>
  </w:footnote>
  <w:footnote w:type="continuationNotice" w:id="1">
    <w:p w14:paraId="31367E12" w14:textId="77777777" w:rsidR="00C303FA" w:rsidRDefault="00C303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68B2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68382EA" wp14:editId="1E4203E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A47D1B" w14:textId="77777777" w:rsidR="008B2543" w:rsidRPr="008C00F8" w:rsidRDefault="008B2543" w:rsidP="005E6D38">
    <w:pPr>
      <w:pStyle w:val="Heading1"/>
      <w:spacing w:before="60" w:after="60"/>
      <w:rPr>
        <w:rFonts w:ascii="Arial" w:hAnsi="Arial" w:cs="Arial"/>
      </w:rPr>
    </w:pPr>
  </w:p>
  <w:p w14:paraId="236041E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3E96" w14:textId="4A7D85E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59BA368" wp14:editId="1ED8B05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897FC3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E0FA9"/>
    <w:multiLevelType w:val="hybridMultilevel"/>
    <w:tmpl w:val="FCCE0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24B84"/>
    <w:multiLevelType w:val="hybridMultilevel"/>
    <w:tmpl w:val="ACEEC5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58ECD53C"/>
    <w:lvl w:ilvl="0" w:tplc="0428C616">
      <w:start w:val="1"/>
      <w:numFmt w:val="decimal"/>
      <w:lvlText w:val="%1."/>
      <w:lvlJc w:val="left"/>
      <w:pPr>
        <w:ind w:left="720" w:hanging="360"/>
      </w:pPr>
      <w:rPr>
        <w:b w:val="0"/>
        <w:i w:val="0"/>
      </w:rPr>
    </w:lvl>
    <w:lvl w:ilvl="1" w:tplc="0DA828A8">
      <w:start w:val="9"/>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2332E"/>
    <w:multiLevelType w:val="hybridMultilevel"/>
    <w:tmpl w:val="360CC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D76330"/>
    <w:multiLevelType w:val="hybridMultilevel"/>
    <w:tmpl w:val="7CE0063C"/>
    <w:lvl w:ilvl="0" w:tplc="F8A47344">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4EF7B9A"/>
    <w:multiLevelType w:val="hybridMultilevel"/>
    <w:tmpl w:val="3C784EB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39826126"/>
    <w:multiLevelType w:val="hybridMultilevel"/>
    <w:tmpl w:val="90E2C9C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4374745F"/>
    <w:multiLevelType w:val="hybridMultilevel"/>
    <w:tmpl w:val="727A159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44D4437B"/>
    <w:multiLevelType w:val="hybridMultilevel"/>
    <w:tmpl w:val="58DECB22"/>
    <w:lvl w:ilvl="0" w:tplc="2ABE21A0">
      <w:numFmt w:val="bullet"/>
      <w:lvlText w:val="-"/>
      <w:lvlJc w:val="left"/>
      <w:pPr>
        <w:ind w:left="1211" w:hanging="360"/>
      </w:pPr>
      <w:rPr>
        <w:rFonts w:ascii="Arial" w:eastAsiaTheme="minorEastAsia"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454D709D"/>
    <w:multiLevelType w:val="hybridMultilevel"/>
    <w:tmpl w:val="263E6082"/>
    <w:lvl w:ilvl="0" w:tplc="B42EC982">
      <w:start w:val="1"/>
      <w:numFmt w:val="decimal"/>
      <w:lvlText w:val="9.%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4A2E13FB"/>
    <w:multiLevelType w:val="hybridMultilevel"/>
    <w:tmpl w:val="6400D6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E7F258D"/>
    <w:multiLevelType w:val="hybridMultilevel"/>
    <w:tmpl w:val="575860C6"/>
    <w:lvl w:ilvl="0" w:tplc="153E4482">
      <w:start w:val="1"/>
      <w:numFmt w:val="decimal"/>
      <w:lvlText w:val="8.%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9F274C3"/>
    <w:multiLevelType w:val="hybridMultilevel"/>
    <w:tmpl w:val="9306ED5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8B41482"/>
    <w:multiLevelType w:val="multilevel"/>
    <w:tmpl w:val="178A4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607B93"/>
    <w:multiLevelType w:val="hybridMultilevel"/>
    <w:tmpl w:val="0492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5647B"/>
    <w:multiLevelType w:val="hybridMultilevel"/>
    <w:tmpl w:val="0D46B39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ED60B2"/>
    <w:multiLevelType w:val="hybridMultilevel"/>
    <w:tmpl w:val="CBD6534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20"/>
  </w:num>
  <w:num w:numId="6">
    <w:abstractNumId w:val="17"/>
  </w:num>
  <w:num w:numId="7">
    <w:abstractNumId w:val="24"/>
  </w:num>
  <w:num w:numId="8">
    <w:abstractNumId w:val="18"/>
  </w:num>
  <w:num w:numId="9">
    <w:abstractNumId w:val="16"/>
  </w:num>
  <w:num w:numId="10">
    <w:abstractNumId w:val="21"/>
  </w:num>
  <w:num w:numId="11">
    <w:abstractNumId w:val="6"/>
  </w:num>
  <w:num w:numId="12">
    <w:abstractNumId w:val="14"/>
  </w:num>
  <w:num w:numId="13">
    <w:abstractNumId w:val="23"/>
  </w:num>
  <w:num w:numId="14">
    <w:abstractNumId w:val="1"/>
  </w:num>
  <w:num w:numId="15">
    <w:abstractNumId w:val="22"/>
  </w:num>
  <w:num w:numId="16">
    <w:abstractNumId w:val="5"/>
  </w:num>
  <w:num w:numId="17">
    <w:abstractNumId w:val="9"/>
  </w:num>
  <w:num w:numId="18">
    <w:abstractNumId w:val="12"/>
  </w:num>
  <w:num w:numId="19">
    <w:abstractNumId w:val="3"/>
  </w:num>
  <w:num w:numId="20">
    <w:abstractNumId w:val="15"/>
  </w:num>
  <w:num w:numId="21">
    <w:abstractNumId w:val="25"/>
  </w:num>
  <w:num w:numId="22">
    <w:abstractNumId w:val="19"/>
  </w:num>
  <w:num w:numId="23">
    <w:abstractNumId w:val="11"/>
  </w:num>
  <w:num w:numId="24">
    <w:abstractNumId w:val="10"/>
  </w:num>
  <w:num w:numId="25">
    <w:abstractNumId w:val="1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0B7B"/>
    <w:rsid w:val="00063A2F"/>
    <w:rsid w:val="000678D3"/>
    <w:rsid w:val="00094810"/>
    <w:rsid w:val="000A4F70"/>
    <w:rsid w:val="000C0294"/>
    <w:rsid w:val="000C7A1C"/>
    <w:rsid w:val="000D2A8A"/>
    <w:rsid w:val="000D32AC"/>
    <w:rsid w:val="000E20C1"/>
    <w:rsid w:val="000E3B73"/>
    <w:rsid w:val="000F2B48"/>
    <w:rsid w:val="000F6C56"/>
    <w:rsid w:val="000F7FBF"/>
    <w:rsid w:val="00106BE5"/>
    <w:rsid w:val="00106F74"/>
    <w:rsid w:val="00110947"/>
    <w:rsid w:val="00111906"/>
    <w:rsid w:val="00111CB3"/>
    <w:rsid w:val="00117577"/>
    <w:rsid w:val="00117793"/>
    <w:rsid w:val="001206E4"/>
    <w:rsid w:val="001214D3"/>
    <w:rsid w:val="00121BFC"/>
    <w:rsid w:val="001402AD"/>
    <w:rsid w:val="001540CE"/>
    <w:rsid w:val="00154511"/>
    <w:rsid w:val="0015717B"/>
    <w:rsid w:val="00157ACA"/>
    <w:rsid w:val="00160427"/>
    <w:rsid w:val="00162D46"/>
    <w:rsid w:val="00172793"/>
    <w:rsid w:val="00180558"/>
    <w:rsid w:val="001806E7"/>
    <w:rsid w:val="001811E5"/>
    <w:rsid w:val="00183B34"/>
    <w:rsid w:val="00185F46"/>
    <w:rsid w:val="00194C29"/>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63C5"/>
    <w:rsid w:val="00201C5F"/>
    <w:rsid w:val="0020243A"/>
    <w:rsid w:val="0021578E"/>
    <w:rsid w:val="00227582"/>
    <w:rsid w:val="002308BE"/>
    <w:rsid w:val="002407C0"/>
    <w:rsid w:val="00241326"/>
    <w:rsid w:val="002461AF"/>
    <w:rsid w:val="002465A1"/>
    <w:rsid w:val="00264576"/>
    <w:rsid w:val="0026585A"/>
    <w:rsid w:val="00266735"/>
    <w:rsid w:val="00273CF0"/>
    <w:rsid w:val="002748D4"/>
    <w:rsid w:val="00274ED7"/>
    <w:rsid w:val="0028461D"/>
    <w:rsid w:val="00284766"/>
    <w:rsid w:val="0028590C"/>
    <w:rsid w:val="00286BD2"/>
    <w:rsid w:val="00292C46"/>
    <w:rsid w:val="002938D6"/>
    <w:rsid w:val="00294B73"/>
    <w:rsid w:val="002A0C18"/>
    <w:rsid w:val="002A219B"/>
    <w:rsid w:val="002A22DB"/>
    <w:rsid w:val="002A7F48"/>
    <w:rsid w:val="002B20F5"/>
    <w:rsid w:val="002B2A1A"/>
    <w:rsid w:val="002B71F2"/>
    <w:rsid w:val="002C02CF"/>
    <w:rsid w:val="002C182F"/>
    <w:rsid w:val="002D0A27"/>
    <w:rsid w:val="002D1EAE"/>
    <w:rsid w:val="002E71C0"/>
    <w:rsid w:val="002F05F4"/>
    <w:rsid w:val="002F0CE4"/>
    <w:rsid w:val="002F23EF"/>
    <w:rsid w:val="002F2626"/>
    <w:rsid w:val="00301F62"/>
    <w:rsid w:val="00302082"/>
    <w:rsid w:val="00306620"/>
    <w:rsid w:val="00307C20"/>
    <w:rsid w:val="003118B8"/>
    <w:rsid w:val="003262B9"/>
    <w:rsid w:val="00334A02"/>
    <w:rsid w:val="00335875"/>
    <w:rsid w:val="00335FBE"/>
    <w:rsid w:val="003500A9"/>
    <w:rsid w:val="00352D8E"/>
    <w:rsid w:val="003538EE"/>
    <w:rsid w:val="00356B68"/>
    <w:rsid w:val="0035702D"/>
    <w:rsid w:val="003604D4"/>
    <w:rsid w:val="0036174D"/>
    <w:rsid w:val="003627B0"/>
    <w:rsid w:val="003701E9"/>
    <w:rsid w:val="00374DF6"/>
    <w:rsid w:val="003759B0"/>
    <w:rsid w:val="00375F84"/>
    <w:rsid w:val="00376E34"/>
    <w:rsid w:val="003804E7"/>
    <w:rsid w:val="00383716"/>
    <w:rsid w:val="003934D2"/>
    <w:rsid w:val="003973A1"/>
    <w:rsid w:val="003A48DE"/>
    <w:rsid w:val="003A5DA0"/>
    <w:rsid w:val="003A5EEB"/>
    <w:rsid w:val="003A6143"/>
    <w:rsid w:val="003B35F4"/>
    <w:rsid w:val="003B41D9"/>
    <w:rsid w:val="003B7C76"/>
    <w:rsid w:val="003C3E0C"/>
    <w:rsid w:val="003C776B"/>
    <w:rsid w:val="003D4A1C"/>
    <w:rsid w:val="003D7AA0"/>
    <w:rsid w:val="003E1FF7"/>
    <w:rsid w:val="003E311D"/>
    <w:rsid w:val="003F4470"/>
    <w:rsid w:val="003F5A04"/>
    <w:rsid w:val="003F67CD"/>
    <w:rsid w:val="003F7AC6"/>
    <w:rsid w:val="00402ED7"/>
    <w:rsid w:val="004114F8"/>
    <w:rsid w:val="00422B69"/>
    <w:rsid w:val="00423D86"/>
    <w:rsid w:val="00424C90"/>
    <w:rsid w:val="00427D28"/>
    <w:rsid w:val="004352DA"/>
    <w:rsid w:val="00436BE9"/>
    <w:rsid w:val="00441E76"/>
    <w:rsid w:val="004443DA"/>
    <w:rsid w:val="00446A75"/>
    <w:rsid w:val="004474A2"/>
    <w:rsid w:val="00460925"/>
    <w:rsid w:val="00471C6C"/>
    <w:rsid w:val="00472023"/>
    <w:rsid w:val="00486993"/>
    <w:rsid w:val="00492DA4"/>
    <w:rsid w:val="00496AA3"/>
    <w:rsid w:val="00497C98"/>
    <w:rsid w:val="004A105B"/>
    <w:rsid w:val="004A39D7"/>
    <w:rsid w:val="004A55FA"/>
    <w:rsid w:val="004B5D03"/>
    <w:rsid w:val="004B68EE"/>
    <w:rsid w:val="004C1EC4"/>
    <w:rsid w:val="004D035C"/>
    <w:rsid w:val="004E7D00"/>
    <w:rsid w:val="004F3C18"/>
    <w:rsid w:val="004F4328"/>
    <w:rsid w:val="004F50BD"/>
    <w:rsid w:val="005005E4"/>
    <w:rsid w:val="00513689"/>
    <w:rsid w:val="0051375A"/>
    <w:rsid w:val="00521097"/>
    <w:rsid w:val="005264A1"/>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00B"/>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47E"/>
    <w:rsid w:val="005F2C42"/>
    <w:rsid w:val="006043FC"/>
    <w:rsid w:val="006050CF"/>
    <w:rsid w:val="006079DF"/>
    <w:rsid w:val="006253AA"/>
    <w:rsid w:val="00626023"/>
    <w:rsid w:val="0062711D"/>
    <w:rsid w:val="00633150"/>
    <w:rsid w:val="00637A50"/>
    <w:rsid w:val="00641D6D"/>
    <w:rsid w:val="0064364E"/>
    <w:rsid w:val="006438F3"/>
    <w:rsid w:val="00647907"/>
    <w:rsid w:val="00651A82"/>
    <w:rsid w:val="006525E9"/>
    <w:rsid w:val="00663404"/>
    <w:rsid w:val="0066747B"/>
    <w:rsid w:val="00667B84"/>
    <w:rsid w:val="006725EC"/>
    <w:rsid w:val="00674ED0"/>
    <w:rsid w:val="00682650"/>
    <w:rsid w:val="00683609"/>
    <w:rsid w:val="00683DFE"/>
    <w:rsid w:val="00684851"/>
    <w:rsid w:val="00694309"/>
    <w:rsid w:val="00695285"/>
    <w:rsid w:val="006A6BB4"/>
    <w:rsid w:val="006A7FB0"/>
    <w:rsid w:val="006C2A9A"/>
    <w:rsid w:val="006C423D"/>
    <w:rsid w:val="006C46EF"/>
    <w:rsid w:val="006C4C67"/>
    <w:rsid w:val="006D13C0"/>
    <w:rsid w:val="006D41AB"/>
    <w:rsid w:val="006D444F"/>
    <w:rsid w:val="006D638A"/>
    <w:rsid w:val="006E33D3"/>
    <w:rsid w:val="006E3B2C"/>
    <w:rsid w:val="006F1A15"/>
    <w:rsid w:val="006F3F8B"/>
    <w:rsid w:val="007000C4"/>
    <w:rsid w:val="00700488"/>
    <w:rsid w:val="00703404"/>
    <w:rsid w:val="00703F92"/>
    <w:rsid w:val="00704637"/>
    <w:rsid w:val="007105E4"/>
    <w:rsid w:val="00714EE5"/>
    <w:rsid w:val="00720270"/>
    <w:rsid w:val="00724362"/>
    <w:rsid w:val="00727780"/>
    <w:rsid w:val="0073792C"/>
    <w:rsid w:val="00737F4E"/>
    <w:rsid w:val="00754069"/>
    <w:rsid w:val="00754FF0"/>
    <w:rsid w:val="007667DF"/>
    <w:rsid w:val="0077080B"/>
    <w:rsid w:val="00787070"/>
    <w:rsid w:val="007906FD"/>
    <w:rsid w:val="0079196E"/>
    <w:rsid w:val="00797197"/>
    <w:rsid w:val="007972A7"/>
    <w:rsid w:val="007A2BA2"/>
    <w:rsid w:val="007A6245"/>
    <w:rsid w:val="007B1DB2"/>
    <w:rsid w:val="007B375B"/>
    <w:rsid w:val="007B412A"/>
    <w:rsid w:val="007B635E"/>
    <w:rsid w:val="007B7724"/>
    <w:rsid w:val="007B7CDC"/>
    <w:rsid w:val="007C74B4"/>
    <w:rsid w:val="007C7BD6"/>
    <w:rsid w:val="007E3412"/>
    <w:rsid w:val="007F393D"/>
    <w:rsid w:val="008029AF"/>
    <w:rsid w:val="00802FFA"/>
    <w:rsid w:val="008102E5"/>
    <w:rsid w:val="008111B4"/>
    <w:rsid w:val="008133F0"/>
    <w:rsid w:val="00815880"/>
    <w:rsid w:val="0082322C"/>
    <w:rsid w:val="00823942"/>
    <w:rsid w:val="00827FFD"/>
    <w:rsid w:val="00837D5B"/>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8D77A0"/>
    <w:rsid w:val="008E0BE1"/>
    <w:rsid w:val="008E78FD"/>
    <w:rsid w:val="00903DF6"/>
    <w:rsid w:val="00921CF6"/>
    <w:rsid w:val="00924EF0"/>
    <w:rsid w:val="00934D7B"/>
    <w:rsid w:val="00947180"/>
    <w:rsid w:val="009567BE"/>
    <w:rsid w:val="009676FA"/>
    <w:rsid w:val="009679E0"/>
    <w:rsid w:val="00976B61"/>
    <w:rsid w:val="00977632"/>
    <w:rsid w:val="00982A8E"/>
    <w:rsid w:val="00987DB4"/>
    <w:rsid w:val="0099590D"/>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35381"/>
    <w:rsid w:val="00A41F06"/>
    <w:rsid w:val="00A422B8"/>
    <w:rsid w:val="00A50FD4"/>
    <w:rsid w:val="00A52DB4"/>
    <w:rsid w:val="00A53E29"/>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17A5"/>
    <w:rsid w:val="00B13402"/>
    <w:rsid w:val="00B14BC2"/>
    <w:rsid w:val="00B17024"/>
    <w:rsid w:val="00B17CD2"/>
    <w:rsid w:val="00B213D2"/>
    <w:rsid w:val="00B248BA"/>
    <w:rsid w:val="00B24B56"/>
    <w:rsid w:val="00B30E07"/>
    <w:rsid w:val="00B34ADD"/>
    <w:rsid w:val="00B40F85"/>
    <w:rsid w:val="00B52FF5"/>
    <w:rsid w:val="00B5498B"/>
    <w:rsid w:val="00B57219"/>
    <w:rsid w:val="00B658A3"/>
    <w:rsid w:val="00B746A8"/>
    <w:rsid w:val="00B7664D"/>
    <w:rsid w:val="00B80989"/>
    <w:rsid w:val="00B86498"/>
    <w:rsid w:val="00B9109B"/>
    <w:rsid w:val="00B927AE"/>
    <w:rsid w:val="00B93721"/>
    <w:rsid w:val="00B937B1"/>
    <w:rsid w:val="00BA453C"/>
    <w:rsid w:val="00BA4E02"/>
    <w:rsid w:val="00BB2A6D"/>
    <w:rsid w:val="00BB4189"/>
    <w:rsid w:val="00BC19F7"/>
    <w:rsid w:val="00BC41ED"/>
    <w:rsid w:val="00BD009E"/>
    <w:rsid w:val="00BD0EF8"/>
    <w:rsid w:val="00BD4E79"/>
    <w:rsid w:val="00BD7A8C"/>
    <w:rsid w:val="00BE2126"/>
    <w:rsid w:val="00BE2881"/>
    <w:rsid w:val="00BE3B17"/>
    <w:rsid w:val="00BF51AB"/>
    <w:rsid w:val="00BF716B"/>
    <w:rsid w:val="00BF7233"/>
    <w:rsid w:val="00C02AA2"/>
    <w:rsid w:val="00C04C95"/>
    <w:rsid w:val="00C054D3"/>
    <w:rsid w:val="00C12613"/>
    <w:rsid w:val="00C16DEF"/>
    <w:rsid w:val="00C2492F"/>
    <w:rsid w:val="00C303FA"/>
    <w:rsid w:val="00C32E51"/>
    <w:rsid w:val="00C3744A"/>
    <w:rsid w:val="00C4002A"/>
    <w:rsid w:val="00C43A5D"/>
    <w:rsid w:val="00C46912"/>
    <w:rsid w:val="00C612A8"/>
    <w:rsid w:val="00C67631"/>
    <w:rsid w:val="00C71356"/>
    <w:rsid w:val="00C729D7"/>
    <w:rsid w:val="00C83354"/>
    <w:rsid w:val="00C84004"/>
    <w:rsid w:val="00C843F6"/>
    <w:rsid w:val="00C84507"/>
    <w:rsid w:val="00C85133"/>
    <w:rsid w:val="00C862C7"/>
    <w:rsid w:val="00CA21D3"/>
    <w:rsid w:val="00CA3254"/>
    <w:rsid w:val="00CB11CE"/>
    <w:rsid w:val="00CC031A"/>
    <w:rsid w:val="00CC25A2"/>
    <w:rsid w:val="00CC2E2C"/>
    <w:rsid w:val="00CD7F07"/>
    <w:rsid w:val="00CE04F3"/>
    <w:rsid w:val="00CE12D8"/>
    <w:rsid w:val="00CE4574"/>
    <w:rsid w:val="00CE70E6"/>
    <w:rsid w:val="00CE72A5"/>
    <w:rsid w:val="00CF0565"/>
    <w:rsid w:val="00CF2E1E"/>
    <w:rsid w:val="00D02E99"/>
    <w:rsid w:val="00D07F92"/>
    <w:rsid w:val="00D13357"/>
    <w:rsid w:val="00D13A13"/>
    <w:rsid w:val="00D2689A"/>
    <w:rsid w:val="00D50113"/>
    <w:rsid w:val="00D53C82"/>
    <w:rsid w:val="00D54F04"/>
    <w:rsid w:val="00D57760"/>
    <w:rsid w:val="00D65506"/>
    <w:rsid w:val="00D708B0"/>
    <w:rsid w:val="00D7099E"/>
    <w:rsid w:val="00D773CF"/>
    <w:rsid w:val="00D83563"/>
    <w:rsid w:val="00D8448F"/>
    <w:rsid w:val="00DA64B6"/>
    <w:rsid w:val="00DA7B5D"/>
    <w:rsid w:val="00DB3D9B"/>
    <w:rsid w:val="00DB5C9D"/>
    <w:rsid w:val="00DB5DB8"/>
    <w:rsid w:val="00DD02E6"/>
    <w:rsid w:val="00DD6E1D"/>
    <w:rsid w:val="00DF665B"/>
    <w:rsid w:val="00E0152A"/>
    <w:rsid w:val="00E03394"/>
    <w:rsid w:val="00E066E5"/>
    <w:rsid w:val="00E11E5B"/>
    <w:rsid w:val="00E22F03"/>
    <w:rsid w:val="00E233C1"/>
    <w:rsid w:val="00E51404"/>
    <w:rsid w:val="00E574C9"/>
    <w:rsid w:val="00E57893"/>
    <w:rsid w:val="00E610DE"/>
    <w:rsid w:val="00E66167"/>
    <w:rsid w:val="00E71F2F"/>
    <w:rsid w:val="00E77786"/>
    <w:rsid w:val="00E806FB"/>
    <w:rsid w:val="00E9661F"/>
    <w:rsid w:val="00EA34AB"/>
    <w:rsid w:val="00EB1C2D"/>
    <w:rsid w:val="00EB75CD"/>
    <w:rsid w:val="00EC1810"/>
    <w:rsid w:val="00EC3FCC"/>
    <w:rsid w:val="00ED32FF"/>
    <w:rsid w:val="00EE7A1F"/>
    <w:rsid w:val="00EF039B"/>
    <w:rsid w:val="00EF4933"/>
    <w:rsid w:val="00EF5044"/>
    <w:rsid w:val="00F01956"/>
    <w:rsid w:val="00F0264B"/>
    <w:rsid w:val="00F116CE"/>
    <w:rsid w:val="00F15CCF"/>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B4FED"/>
    <w:rsid w:val="00FC0291"/>
    <w:rsid w:val="00FC1C92"/>
    <w:rsid w:val="00FD042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55887F"/>
  <w15:docId w15:val="{65D1873C-0E80-4AE9-A606-B68EF183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8B8"/>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3745">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2752957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9499">
      <w:bodyDiv w:val="1"/>
      <w:marLeft w:val="0"/>
      <w:marRight w:val="0"/>
      <w:marTop w:val="0"/>
      <w:marBottom w:val="0"/>
      <w:divBdr>
        <w:top w:val="none" w:sz="0" w:space="0" w:color="auto"/>
        <w:left w:val="none" w:sz="0" w:space="0" w:color="auto"/>
        <w:bottom w:val="none" w:sz="0" w:space="0" w:color="auto"/>
        <w:right w:val="none" w:sz="0" w:space="0" w:color="auto"/>
      </w:divBdr>
    </w:div>
    <w:div w:id="811873875">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83067360">
      <w:bodyDiv w:val="1"/>
      <w:marLeft w:val="0"/>
      <w:marRight w:val="0"/>
      <w:marTop w:val="0"/>
      <w:marBottom w:val="0"/>
      <w:divBdr>
        <w:top w:val="none" w:sz="0" w:space="0" w:color="auto"/>
        <w:left w:val="none" w:sz="0" w:space="0" w:color="auto"/>
        <w:bottom w:val="none" w:sz="0" w:space="0" w:color="auto"/>
        <w:right w:val="none" w:sz="0" w:space="0" w:color="auto"/>
      </w:divBdr>
    </w:div>
    <w:div w:id="1589850600">
      <w:bodyDiv w:val="1"/>
      <w:marLeft w:val="0"/>
      <w:marRight w:val="0"/>
      <w:marTop w:val="0"/>
      <w:marBottom w:val="0"/>
      <w:divBdr>
        <w:top w:val="none" w:sz="0" w:space="0" w:color="auto"/>
        <w:left w:val="none" w:sz="0" w:space="0" w:color="auto"/>
        <w:bottom w:val="none" w:sz="0" w:space="0" w:color="auto"/>
        <w:right w:val="none" w:sz="0" w:space="0" w:color="auto"/>
      </w:divBdr>
    </w:div>
    <w:div w:id="18010740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B9A74-DCEA-4138-8769-919591CEE5CE}">
  <ds:schemaRefs>
    <ds:schemaRef ds:uri="http://schemas.openxmlformats.org/officeDocument/2006/bibliography"/>
  </ds:schemaRefs>
</ds:datastoreItem>
</file>

<file path=customXml/itemProps2.xml><?xml version="1.0" encoding="utf-8"?>
<ds:datastoreItem xmlns:ds="http://schemas.openxmlformats.org/officeDocument/2006/customXml" ds:itemID="{21035799-C16D-48EE-9B5A-516A95501DAC}"/>
</file>

<file path=customXml/itemProps3.xml><?xml version="1.0" encoding="utf-8"?>
<ds:datastoreItem xmlns:ds="http://schemas.openxmlformats.org/officeDocument/2006/customXml" ds:itemID="{7FA90BAE-D68D-4D55-924A-7D8553FE9447}"/>
</file>

<file path=customXml/itemProps4.xml><?xml version="1.0" encoding="utf-8"?>
<ds:datastoreItem xmlns:ds="http://schemas.openxmlformats.org/officeDocument/2006/customXml" ds:itemID="{D72C5040-E36F-4223-84AE-844D2ABCB569}"/>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4630</Characters>
  <Application>Microsoft Office Word</Application>
  <DocSecurity>4</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University of Kent</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G.Devlin</cp:lastModifiedBy>
  <cp:revision>2</cp:revision>
  <cp:lastPrinted>2017-03-23T21:05:00Z</cp:lastPrinted>
  <dcterms:created xsi:type="dcterms:W3CDTF">2018-02-16T14:11:00Z</dcterms:created>
  <dcterms:modified xsi:type="dcterms:W3CDTF">2018-02-16T14:11:00Z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104200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