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586" w14:textId="7F43A508" w:rsidR="009A2D37" w:rsidRPr="00F46DE2" w:rsidRDefault="00E1736E" w:rsidP="00F46DE2">
      <w:pPr>
        <w:pStyle w:val="header2"/>
        <w:rPr>
          <w:sz w:val="22"/>
          <w:szCs w:val="22"/>
        </w:rPr>
      </w:pPr>
      <w:r w:rsidRPr="005B158A">
        <w:rPr>
          <w:sz w:val="22"/>
          <w:szCs w:val="22"/>
        </w:rPr>
        <w:t>KentVision Code and t</w:t>
      </w:r>
      <w:r w:rsidR="009A2D37" w:rsidRPr="005B158A">
        <w:rPr>
          <w:sz w:val="22"/>
          <w:szCs w:val="22"/>
        </w:rPr>
        <w:t>itle of the module</w:t>
      </w:r>
    </w:p>
    <w:p w14:paraId="02DB965F" w14:textId="616A8E07" w:rsidR="00F46DE2" w:rsidRDefault="00A00AD6" w:rsidP="009D52D0">
      <w:pPr>
        <w:spacing w:after="120" w:line="240" w:lineRule="auto"/>
        <w:ind w:left="426" w:right="543"/>
        <w:jc w:val="both"/>
        <w:rPr>
          <w:rFonts w:ascii="Arial" w:hAnsi="Arial" w:cs="Arial"/>
        </w:rPr>
      </w:pPr>
      <w:r w:rsidRPr="00A00AD6">
        <w:rPr>
          <w:rFonts w:ascii="Arial" w:hAnsi="Arial" w:cs="Arial"/>
        </w:rPr>
        <w:t>BUSN7490</w:t>
      </w:r>
      <w:r w:rsidR="00C9239F">
        <w:rPr>
          <w:rFonts w:ascii="Arial" w:hAnsi="Arial" w:cs="Arial"/>
        </w:rPr>
        <w:t xml:space="preserve">: </w:t>
      </w:r>
      <w:r w:rsidRPr="00A00AD6">
        <w:rPr>
          <w:rFonts w:ascii="Arial" w:hAnsi="Arial" w:cs="Arial"/>
        </w:rPr>
        <w:t>International Business: Modes and Functions</w:t>
      </w:r>
    </w:p>
    <w:p w14:paraId="71554414" w14:textId="62BC1359" w:rsidR="009A2D37" w:rsidRPr="005B158A" w:rsidRDefault="007A49C1" w:rsidP="00072357">
      <w:pPr>
        <w:pStyle w:val="Heading2"/>
        <w:rPr>
          <w:sz w:val="22"/>
          <w:szCs w:val="22"/>
        </w:rPr>
      </w:pPr>
      <w:r w:rsidRPr="005B158A">
        <w:rPr>
          <w:sz w:val="22"/>
          <w:szCs w:val="22"/>
        </w:rPr>
        <w:t>Division</w:t>
      </w:r>
      <w:r w:rsidR="009A2D37" w:rsidRPr="005B158A">
        <w:rPr>
          <w:sz w:val="22"/>
          <w:szCs w:val="22"/>
        </w:rPr>
        <w:t xml:space="preserve"> which will be responsible for management of the module</w:t>
      </w:r>
    </w:p>
    <w:p w14:paraId="6F21992A" w14:textId="36AF32B0" w:rsidR="009A2D37" w:rsidRPr="005B158A" w:rsidRDefault="00415918" w:rsidP="00A37FA2">
      <w:pPr>
        <w:spacing w:after="120" w:line="240" w:lineRule="auto"/>
        <w:ind w:left="360" w:right="543"/>
        <w:jc w:val="both"/>
        <w:rPr>
          <w:rFonts w:ascii="Arial" w:hAnsi="Arial" w:cs="Arial"/>
          <w:iCs/>
        </w:rPr>
      </w:pPr>
      <w:r w:rsidRPr="005B158A">
        <w:rPr>
          <w:rFonts w:ascii="Arial" w:hAnsi="Arial" w:cs="Arial"/>
          <w:iCs/>
        </w:rPr>
        <w:t>Kent Business School</w:t>
      </w:r>
    </w:p>
    <w:p w14:paraId="04C6DE8C" w14:textId="77777777" w:rsidR="009A2D37" w:rsidRPr="005B158A" w:rsidRDefault="00883204" w:rsidP="00072357">
      <w:pPr>
        <w:pStyle w:val="Heading2"/>
        <w:rPr>
          <w:sz w:val="22"/>
          <w:szCs w:val="22"/>
        </w:rPr>
      </w:pPr>
      <w:r w:rsidRPr="005B158A">
        <w:rPr>
          <w:sz w:val="22"/>
          <w:szCs w:val="22"/>
        </w:rPr>
        <w:t>The level of the module (</w:t>
      </w:r>
      <w:r w:rsidR="00D83563" w:rsidRPr="005B158A">
        <w:rPr>
          <w:sz w:val="22"/>
          <w:szCs w:val="22"/>
        </w:rPr>
        <w:t>Level</w:t>
      </w:r>
      <w:r w:rsidR="00441E76" w:rsidRPr="005B158A">
        <w:rPr>
          <w:sz w:val="22"/>
          <w:szCs w:val="22"/>
        </w:rPr>
        <w:t xml:space="preserve"> 4</w:t>
      </w:r>
      <w:r w:rsidR="001D0C7D" w:rsidRPr="005B158A">
        <w:rPr>
          <w:sz w:val="22"/>
          <w:szCs w:val="22"/>
        </w:rPr>
        <w:t xml:space="preserve">, </w:t>
      </w:r>
      <w:r w:rsidR="00441E76" w:rsidRPr="005B158A">
        <w:rPr>
          <w:sz w:val="22"/>
          <w:szCs w:val="22"/>
        </w:rPr>
        <w:t>Level 5</w:t>
      </w:r>
      <w:r w:rsidR="001D0C7D" w:rsidRPr="005B158A">
        <w:rPr>
          <w:sz w:val="22"/>
          <w:szCs w:val="22"/>
        </w:rPr>
        <w:t xml:space="preserve">, </w:t>
      </w:r>
      <w:r w:rsidR="00441E76" w:rsidRPr="005B158A">
        <w:rPr>
          <w:sz w:val="22"/>
          <w:szCs w:val="22"/>
        </w:rPr>
        <w:t>Level 6</w:t>
      </w:r>
      <w:r w:rsidR="001D0C7D" w:rsidRPr="005B158A">
        <w:rPr>
          <w:sz w:val="22"/>
          <w:szCs w:val="22"/>
        </w:rPr>
        <w:t xml:space="preserve"> or </w:t>
      </w:r>
      <w:r w:rsidR="00C612A8" w:rsidRPr="005B158A">
        <w:rPr>
          <w:sz w:val="22"/>
          <w:szCs w:val="22"/>
        </w:rPr>
        <w:t>L</w:t>
      </w:r>
      <w:r w:rsidR="00441E76" w:rsidRPr="005B158A">
        <w:rPr>
          <w:sz w:val="22"/>
          <w:szCs w:val="22"/>
        </w:rPr>
        <w:t>evel 7</w:t>
      </w:r>
      <w:r w:rsidR="009A2D37" w:rsidRPr="005B158A">
        <w:rPr>
          <w:sz w:val="22"/>
          <w:szCs w:val="22"/>
        </w:rPr>
        <w:t>)</w:t>
      </w:r>
    </w:p>
    <w:p w14:paraId="2CCF1AE9" w14:textId="6F53E4AE" w:rsidR="00694B52" w:rsidRPr="005B158A" w:rsidRDefault="00A00AD6" w:rsidP="009D52D0">
      <w:pPr>
        <w:spacing w:after="120" w:line="240" w:lineRule="auto"/>
        <w:ind w:left="426" w:right="543"/>
        <w:jc w:val="both"/>
        <w:rPr>
          <w:rFonts w:ascii="Arial" w:hAnsi="Arial" w:cs="Arial"/>
          <w:iCs/>
        </w:rPr>
      </w:pPr>
      <w:r>
        <w:rPr>
          <w:rFonts w:ascii="Arial" w:hAnsi="Arial" w:cs="Arial"/>
          <w:iCs/>
        </w:rPr>
        <w:t>6</w:t>
      </w:r>
    </w:p>
    <w:p w14:paraId="20483909" w14:textId="77777777" w:rsidR="009A2D37" w:rsidRPr="005B158A" w:rsidRDefault="009A2D37" w:rsidP="00072357">
      <w:pPr>
        <w:pStyle w:val="Heading2"/>
        <w:rPr>
          <w:sz w:val="22"/>
          <w:szCs w:val="22"/>
        </w:rPr>
      </w:pPr>
      <w:r w:rsidRPr="005B158A">
        <w:rPr>
          <w:sz w:val="22"/>
          <w:szCs w:val="22"/>
        </w:rPr>
        <w:t xml:space="preserve">The number of credits and the ECTS value which the module represents </w:t>
      </w:r>
    </w:p>
    <w:p w14:paraId="369EF084" w14:textId="0B568B0E" w:rsidR="00694B52" w:rsidRPr="005B158A" w:rsidRDefault="00A00AD6" w:rsidP="009D52D0">
      <w:pPr>
        <w:spacing w:after="120" w:line="240" w:lineRule="auto"/>
        <w:ind w:left="426" w:right="543"/>
        <w:rPr>
          <w:rFonts w:ascii="Arial" w:hAnsi="Arial" w:cs="Arial"/>
        </w:rPr>
      </w:pPr>
      <w:r>
        <w:rPr>
          <w:rFonts w:ascii="Arial" w:hAnsi="Arial" w:cs="Arial"/>
        </w:rPr>
        <w:t>15 (7.5 ECTs)</w:t>
      </w:r>
    </w:p>
    <w:p w14:paraId="0A7DD2EB" w14:textId="77777777" w:rsidR="009A2D37" w:rsidRPr="005B158A" w:rsidRDefault="009A2D37" w:rsidP="00072357">
      <w:pPr>
        <w:pStyle w:val="Heading2"/>
        <w:rPr>
          <w:sz w:val="22"/>
          <w:szCs w:val="22"/>
        </w:rPr>
      </w:pPr>
      <w:r w:rsidRPr="005B158A">
        <w:rPr>
          <w:sz w:val="22"/>
          <w:szCs w:val="22"/>
        </w:rPr>
        <w:t>Which term(s) the module is to be taught in (or other teaching pattern)</w:t>
      </w:r>
    </w:p>
    <w:p w14:paraId="6A16589E" w14:textId="47D4305D" w:rsidR="00694B52" w:rsidRPr="005B158A" w:rsidRDefault="00A00AD6" w:rsidP="009D52D0">
      <w:pPr>
        <w:spacing w:after="120" w:line="240" w:lineRule="auto"/>
        <w:ind w:left="426" w:right="543"/>
        <w:rPr>
          <w:rFonts w:ascii="Arial" w:hAnsi="Arial" w:cs="Arial"/>
          <w:iCs/>
        </w:rPr>
      </w:pPr>
      <w:r>
        <w:rPr>
          <w:rFonts w:ascii="Arial" w:hAnsi="Arial" w:cs="Arial"/>
          <w:iCs/>
        </w:rPr>
        <w:t>Spring</w:t>
      </w:r>
    </w:p>
    <w:p w14:paraId="76529F9A" w14:textId="1E4AB6DA" w:rsidR="009A2D37" w:rsidRPr="005B158A" w:rsidRDefault="009A2D37" w:rsidP="00072357">
      <w:pPr>
        <w:pStyle w:val="Heading2"/>
        <w:rPr>
          <w:sz w:val="22"/>
          <w:szCs w:val="22"/>
        </w:rPr>
      </w:pPr>
      <w:r w:rsidRPr="005B158A">
        <w:rPr>
          <w:sz w:val="22"/>
          <w:szCs w:val="22"/>
        </w:rPr>
        <w:t>Prerequisite and co-requisite modules</w:t>
      </w:r>
      <w:r w:rsidR="00E1736E" w:rsidRPr="005B158A">
        <w:rPr>
          <w:sz w:val="22"/>
          <w:szCs w:val="22"/>
        </w:rPr>
        <w:t xml:space="preserve"> and/or any module restrictions</w:t>
      </w:r>
    </w:p>
    <w:p w14:paraId="5AC1E0F6" w14:textId="29626E64" w:rsidR="009A2D37" w:rsidRPr="005B158A" w:rsidRDefault="00A3437B" w:rsidP="00A00AD6">
      <w:pPr>
        <w:spacing w:after="120" w:line="240" w:lineRule="auto"/>
        <w:ind w:left="360" w:right="543"/>
        <w:rPr>
          <w:rFonts w:ascii="Arial" w:hAnsi="Arial" w:cs="Arial"/>
          <w:iCs/>
        </w:rPr>
      </w:pPr>
      <w:r>
        <w:rPr>
          <w:rFonts w:ascii="Arial" w:hAnsi="Arial" w:cs="Arial"/>
          <w:iCs/>
        </w:rPr>
        <w:t>None</w:t>
      </w:r>
    </w:p>
    <w:p w14:paraId="65457720" w14:textId="77777777" w:rsidR="009A2D37" w:rsidRPr="005B158A" w:rsidRDefault="009A2D37" w:rsidP="00072357">
      <w:pPr>
        <w:pStyle w:val="Heading2"/>
        <w:rPr>
          <w:sz w:val="22"/>
          <w:szCs w:val="22"/>
        </w:rPr>
      </w:pPr>
      <w:r w:rsidRPr="005B158A">
        <w:rPr>
          <w:sz w:val="22"/>
          <w:szCs w:val="22"/>
        </w:rPr>
        <w:t xml:space="preserve">The </w:t>
      </w:r>
      <w:r w:rsidR="007A49C1" w:rsidRPr="005B158A">
        <w:rPr>
          <w:sz w:val="22"/>
          <w:szCs w:val="22"/>
        </w:rPr>
        <w:t>course(s)</w:t>
      </w:r>
      <w:r w:rsidRPr="005B158A">
        <w:rPr>
          <w:sz w:val="22"/>
          <w:szCs w:val="22"/>
        </w:rPr>
        <w:t xml:space="preserve"> of study to which the module contributes</w:t>
      </w:r>
    </w:p>
    <w:p w14:paraId="34F7FDB0" w14:textId="16C2CBA9" w:rsidR="009A2D37" w:rsidRDefault="00E1736E" w:rsidP="00A37FA2">
      <w:pPr>
        <w:spacing w:after="120" w:line="240" w:lineRule="auto"/>
        <w:ind w:right="543" w:firstLine="360"/>
        <w:rPr>
          <w:rFonts w:ascii="Arial" w:hAnsi="Arial" w:cs="Arial"/>
          <w:iCs/>
        </w:rPr>
      </w:pPr>
      <w:r w:rsidRPr="005B158A">
        <w:rPr>
          <w:rFonts w:ascii="Arial" w:hAnsi="Arial" w:cs="Arial"/>
          <w:iCs/>
        </w:rPr>
        <w:t>Compulsory to the following courses:</w:t>
      </w:r>
    </w:p>
    <w:p w14:paraId="7306913A" w14:textId="3120D772" w:rsidR="00F46DE2" w:rsidRPr="005B158A" w:rsidRDefault="00A00AD6" w:rsidP="00A00AD6">
      <w:pPr>
        <w:spacing w:after="120" w:line="240" w:lineRule="auto"/>
        <w:ind w:right="543" w:firstLine="360"/>
        <w:rPr>
          <w:rFonts w:ascii="Arial" w:hAnsi="Arial" w:cs="Arial"/>
          <w:iCs/>
        </w:rPr>
      </w:pPr>
      <w:r w:rsidRPr="00A00AD6">
        <w:rPr>
          <w:rFonts w:ascii="Arial" w:hAnsi="Arial" w:cs="Arial"/>
          <w:iCs/>
        </w:rPr>
        <w:t>BSc International Business and associated programmes</w:t>
      </w:r>
    </w:p>
    <w:p w14:paraId="28CC1478" w14:textId="77777777" w:rsidR="00694B52" w:rsidRPr="005B158A" w:rsidRDefault="00694B52" w:rsidP="009D52D0">
      <w:pPr>
        <w:spacing w:after="120" w:line="240" w:lineRule="auto"/>
        <w:ind w:left="426" w:right="543"/>
        <w:rPr>
          <w:rFonts w:ascii="Arial" w:hAnsi="Arial" w:cs="Arial"/>
          <w:iCs/>
        </w:rPr>
      </w:pPr>
    </w:p>
    <w:p w14:paraId="3CB535CA" w14:textId="04FD4737" w:rsidR="00B70B17" w:rsidRPr="005B158A" w:rsidRDefault="009A2D37" w:rsidP="00B70B17">
      <w:pPr>
        <w:pStyle w:val="Heading2"/>
        <w:jc w:val="left"/>
        <w:rPr>
          <w:sz w:val="22"/>
          <w:szCs w:val="22"/>
        </w:rPr>
      </w:pPr>
      <w:r w:rsidRPr="005B158A">
        <w:rPr>
          <w:sz w:val="22"/>
          <w:szCs w:val="22"/>
        </w:rPr>
        <w:t>The intended subject specific learning outcomes</w:t>
      </w:r>
      <w:r w:rsidR="00C729D7" w:rsidRPr="005B158A">
        <w:rPr>
          <w:sz w:val="22"/>
          <w:szCs w:val="22"/>
        </w:rPr>
        <w:t>.</w:t>
      </w:r>
      <w:r w:rsidR="00C729D7" w:rsidRPr="005B158A">
        <w:rPr>
          <w:sz w:val="22"/>
          <w:szCs w:val="22"/>
        </w:rPr>
        <w:br/>
        <w:t>On successfully completing the module students will be able to:</w:t>
      </w:r>
      <w:r w:rsidR="00B70B17" w:rsidRPr="005B158A">
        <w:rPr>
          <w:sz w:val="22"/>
          <w:szCs w:val="22"/>
        </w:rPr>
        <w:t xml:space="preserve">   </w:t>
      </w:r>
    </w:p>
    <w:p w14:paraId="1F37DE88" w14:textId="3A5EB923" w:rsidR="00A00AD6" w:rsidRPr="00A00AD6" w:rsidRDefault="00A00AD6" w:rsidP="00A00AD6">
      <w:pPr>
        <w:pStyle w:val="ListParagraph"/>
        <w:numPr>
          <w:ilvl w:val="0"/>
          <w:numId w:val="34"/>
        </w:numPr>
        <w:ind w:left="720"/>
        <w:rPr>
          <w:rFonts w:ascii="Arial" w:hAnsi="Arial" w:cs="Arial"/>
        </w:rPr>
      </w:pPr>
      <w:r w:rsidRPr="00A00AD6">
        <w:rPr>
          <w:rFonts w:ascii="Arial" w:hAnsi="Arial" w:cs="Arial"/>
        </w:rPr>
        <w:t xml:space="preserve">critically analyse core issues related to the expansion and management of a firm’s operations across international borders; </w:t>
      </w:r>
    </w:p>
    <w:p w14:paraId="463B5BC0" w14:textId="31A30D76" w:rsidR="00A00AD6" w:rsidRPr="00A00AD6" w:rsidRDefault="00A00AD6" w:rsidP="00A00AD6">
      <w:pPr>
        <w:pStyle w:val="ListParagraph"/>
        <w:numPr>
          <w:ilvl w:val="0"/>
          <w:numId w:val="34"/>
        </w:numPr>
        <w:ind w:left="720"/>
        <w:rPr>
          <w:rFonts w:ascii="Arial" w:hAnsi="Arial" w:cs="Arial"/>
        </w:rPr>
      </w:pPr>
      <w:r w:rsidRPr="00A00AD6">
        <w:rPr>
          <w:rFonts w:ascii="Arial" w:hAnsi="Arial" w:cs="Arial"/>
        </w:rPr>
        <w:t xml:space="preserve">critically analyse the choice and design of market entry modes and apply this to practical cases; </w:t>
      </w:r>
    </w:p>
    <w:p w14:paraId="04FB8DA2" w14:textId="0EA77C40" w:rsidR="00A00AD6" w:rsidRPr="00A00AD6" w:rsidRDefault="00A00AD6" w:rsidP="00A00AD6">
      <w:pPr>
        <w:pStyle w:val="ListParagraph"/>
        <w:numPr>
          <w:ilvl w:val="0"/>
          <w:numId w:val="34"/>
        </w:numPr>
        <w:ind w:left="720"/>
        <w:rPr>
          <w:rFonts w:ascii="Arial" w:hAnsi="Arial" w:cs="Arial"/>
        </w:rPr>
      </w:pPr>
      <w:r w:rsidRPr="00A00AD6">
        <w:rPr>
          <w:rFonts w:ascii="Arial" w:hAnsi="Arial" w:cs="Arial"/>
        </w:rPr>
        <w:t xml:space="preserve">evaluate the key elements of import and export strategies, the role of several types of trading companies in exporting and the role of counter trade in international business;  </w:t>
      </w:r>
    </w:p>
    <w:p w14:paraId="46398677" w14:textId="208448A1" w:rsidR="00A00AD6" w:rsidRPr="00A00AD6" w:rsidRDefault="00A00AD6" w:rsidP="00A00AD6">
      <w:pPr>
        <w:pStyle w:val="ListParagraph"/>
        <w:numPr>
          <w:ilvl w:val="0"/>
          <w:numId w:val="34"/>
        </w:numPr>
        <w:ind w:left="720"/>
        <w:rPr>
          <w:rFonts w:ascii="Arial" w:hAnsi="Arial" w:cs="Arial"/>
        </w:rPr>
      </w:pPr>
      <w:r w:rsidRPr="00A00AD6">
        <w:rPr>
          <w:rFonts w:ascii="Arial" w:hAnsi="Arial" w:cs="Arial"/>
        </w:rPr>
        <w:t xml:space="preserve">critically analyse the management of various types of international collaborative arrangements; discuss the reasons  for multinational enterprises to take part in such collaborations; critically analyse various factors that can lead to the  failure of  international collaborative arrangements;  evaluate several strategies that can lead to the success of international collaborative arrangements </w:t>
      </w:r>
    </w:p>
    <w:p w14:paraId="1902562D" w14:textId="5D2AA1E0" w:rsidR="00D6236E" w:rsidRPr="005B158A" w:rsidRDefault="00A00AD6" w:rsidP="00A00AD6">
      <w:pPr>
        <w:pStyle w:val="ListParagraph"/>
        <w:numPr>
          <w:ilvl w:val="0"/>
          <w:numId w:val="34"/>
        </w:numPr>
        <w:ind w:left="720"/>
        <w:rPr>
          <w:rFonts w:ascii="Arial" w:hAnsi="Arial" w:cs="Arial"/>
        </w:rPr>
      </w:pPr>
      <w:r w:rsidRPr="00A00AD6">
        <w:rPr>
          <w:rFonts w:ascii="Arial" w:hAnsi="Arial" w:cs="Arial"/>
        </w:rPr>
        <w:t>evaluate the management of functional areas in multinational firms (e.g. marketing, human resource management, supply chain management, finance or research and development).</w:t>
      </w:r>
    </w:p>
    <w:p w14:paraId="035A14B0" w14:textId="5F6EF85D" w:rsidR="00C729D7" w:rsidRPr="005B158A" w:rsidRDefault="009A2D37" w:rsidP="00B70B17">
      <w:pPr>
        <w:pStyle w:val="header2"/>
        <w:jc w:val="left"/>
        <w:rPr>
          <w:sz w:val="22"/>
          <w:szCs w:val="22"/>
        </w:rPr>
      </w:pPr>
      <w:r w:rsidRPr="005B158A">
        <w:rPr>
          <w:sz w:val="22"/>
          <w:szCs w:val="22"/>
        </w:rPr>
        <w:t>The intended generic learning outcomes</w:t>
      </w:r>
      <w:r w:rsidR="00C729D7" w:rsidRPr="005B158A">
        <w:rPr>
          <w:sz w:val="22"/>
          <w:szCs w:val="22"/>
        </w:rPr>
        <w:t>.</w:t>
      </w:r>
      <w:r w:rsidR="00C729D7" w:rsidRPr="005B158A">
        <w:rPr>
          <w:sz w:val="22"/>
          <w:szCs w:val="22"/>
        </w:rPr>
        <w:br/>
        <w:t>On successfully completing the module students will be able to:</w:t>
      </w:r>
    </w:p>
    <w:p w14:paraId="35D45F1C" w14:textId="332F492D" w:rsidR="00A00AD6" w:rsidRPr="00A00AD6" w:rsidRDefault="00A00AD6" w:rsidP="00A00AD6">
      <w:pPr>
        <w:pStyle w:val="ListParagraph"/>
        <w:numPr>
          <w:ilvl w:val="0"/>
          <w:numId w:val="35"/>
        </w:numPr>
        <w:rPr>
          <w:rFonts w:ascii="Arial" w:hAnsi="Arial" w:cs="Arial"/>
        </w:rPr>
      </w:pPr>
      <w:r w:rsidRPr="00A00AD6">
        <w:rPr>
          <w:rFonts w:ascii="Arial" w:hAnsi="Arial" w:cs="Arial"/>
        </w:rPr>
        <w:t xml:space="preserve">present a logical case/argument </w:t>
      </w:r>
    </w:p>
    <w:p w14:paraId="634AA167" w14:textId="4B294215" w:rsidR="00A00AD6" w:rsidRPr="00A00AD6" w:rsidRDefault="00A00AD6" w:rsidP="00A00AD6">
      <w:pPr>
        <w:pStyle w:val="ListParagraph"/>
        <w:numPr>
          <w:ilvl w:val="0"/>
          <w:numId w:val="35"/>
        </w:numPr>
        <w:rPr>
          <w:rFonts w:ascii="Arial" w:hAnsi="Arial" w:cs="Arial"/>
        </w:rPr>
      </w:pPr>
      <w:r w:rsidRPr="00A00AD6">
        <w:rPr>
          <w:rFonts w:ascii="Arial" w:hAnsi="Arial" w:cs="Arial"/>
        </w:rPr>
        <w:t xml:space="preserve">plan work, study independently and use relevant resources </w:t>
      </w:r>
    </w:p>
    <w:p w14:paraId="57FB7D5E" w14:textId="42D8374A" w:rsidR="00A00AD6" w:rsidRPr="00A00AD6" w:rsidRDefault="00A00AD6" w:rsidP="00A00AD6">
      <w:pPr>
        <w:pStyle w:val="ListParagraph"/>
        <w:numPr>
          <w:ilvl w:val="0"/>
          <w:numId w:val="35"/>
        </w:numPr>
        <w:rPr>
          <w:rFonts w:ascii="Arial" w:hAnsi="Arial" w:cs="Arial"/>
        </w:rPr>
      </w:pPr>
      <w:r w:rsidRPr="00A00AD6">
        <w:rPr>
          <w:rFonts w:ascii="Arial" w:hAnsi="Arial" w:cs="Arial"/>
        </w:rPr>
        <w:t xml:space="preserve">structure and develop appropriate and effective communications, critically and self-critically, orally and in writing </w:t>
      </w:r>
    </w:p>
    <w:p w14:paraId="66056054" w14:textId="77777777" w:rsidR="00A00AD6" w:rsidRPr="00A00AD6" w:rsidRDefault="00A00AD6" w:rsidP="00A00AD6">
      <w:pPr>
        <w:rPr>
          <w:rFonts w:ascii="Arial" w:hAnsi="Arial" w:cs="Arial"/>
        </w:rPr>
      </w:pPr>
    </w:p>
    <w:p w14:paraId="774D66E8" w14:textId="2FEEDDCB" w:rsidR="00A00AD6" w:rsidRPr="00A00AD6" w:rsidRDefault="00A00AD6" w:rsidP="00A00AD6">
      <w:pPr>
        <w:pStyle w:val="ListParagraph"/>
        <w:numPr>
          <w:ilvl w:val="0"/>
          <w:numId w:val="35"/>
        </w:numPr>
        <w:rPr>
          <w:rFonts w:ascii="Arial" w:hAnsi="Arial" w:cs="Arial"/>
        </w:rPr>
      </w:pPr>
      <w:r w:rsidRPr="00A00AD6">
        <w:rPr>
          <w:rFonts w:ascii="Arial" w:hAnsi="Arial" w:cs="Arial"/>
        </w:rPr>
        <w:lastRenderedPageBreak/>
        <w:t xml:space="preserve">receive and use criticism and advice so as to learn from others </w:t>
      </w:r>
    </w:p>
    <w:p w14:paraId="798B547C" w14:textId="756225E4" w:rsidR="00A00AD6" w:rsidRPr="00A00AD6" w:rsidRDefault="00A00AD6" w:rsidP="00A00AD6">
      <w:pPr>
        <w:pStyle w:val="ListParagraph"/>
        <w:numPr>
          <w:ilvl w:val="0"/>
          <w:numId w:val="35"/>
        </w:numPr>
        <w:rPr>
          <w:rFonts w:ascii="Arial" w:hAnsi="Arial" w:cs="Arial"/>
        </w:rPr>
      </w:pPr>
      <w:r w:rsidRPr="00A00AD6">
        <w:rPr>
          <w:rFonts w:ascii="Arial" w:hAnsi="Arial" w:cs="Arial"/>
        </w:rPr>
        <w:t xml:space="preserve">produce work in appropriate formats, demonstrating an understanding of academic conventions </w:t>
      </w:r>
    </w:p>
    <w:p w14:paraId="1C0E09E6" w14:textId="56AEAEB7" w:rsidR="00A00AD6" w:rsidRPr="00A00AD6" w:rsidRDefault="00A00AD6" w:rsidP="00A00AD6">
      <w:pPr>
        <w:pStyle w:val="ListParagraph"/>
        <w:numPr>
          <w:ilvl w:val="0"/>
          <w:numId w:val="35"/>
        </w:numPr>
        <w:rPr>
          <w:rFonts w:ascii="Arial" w:hAnsi="Arial" w:cs="Arial"/>
        </w:rPr>
      </w:pPr>
      <w:r w:rsidRPr="00A00AD6">
        <w:rPr>
          <w:rFonts w:ascii="Arial" w:hAnsi="Arial" w:cs="Arial"/>
        </w:rPr>
        <w:t xml:space="preserve">inform decision making by theoretical developments </w:t>
      </w:r>
    </w:p>
    <w:p w14:paraId="6E3F9651" w14:textId="4C88B608" w:rsidR="00D6236E" w:rsidRPr="00A00AD6" w:rsidRDefault="00A00AD6" w:rsidP="00A00AD6">
      <w:pPr>
        <w:pStyle w:val="ListParagraph"/>
        <w:numPr>
          <w:ilvl w:val="0"/>
          <w:numId w:val="35"/>
        </w:numPr>
        <w:rPr>
          <w:rFonts w:ascii="Arial" w:hAnsi="Arial" w:cs="Arial"/>
        </w:rPr>
      </w:pPr>
      <w:r w:rsidRPr="00A00AD6">
        <w:rPr>
          <w:rFonts w:ascii="Arial" w:hAnsi="Arial" w:cs="Arial"/>
        </w:rPr>
        <w:t>work effectively in teams</w:t>
      </w:r>
    </w:p>
    <w:p w14:paraId="73386C6A" w14:textId="77777777" w:rsidR="009A2D37" w:rsidRPr="005B158A" w:rsidRDefault="009A2D37" w:rsidP="00B70B17">
      <w:pPr>
        <w:pStyle w:val="header2"/>
        <w:numPr>
          <w:ilvl w:val="0"/>
          <w:numId w:val="24"/>
        </w:numPr>
        <w:rPr>
          <w:sz w:val="22"/>
          <w:szCs w:val="22"/>
        </w:rPr>
      </w:pPr>
      <w:r w:rsidRPr="005B158A">
        <w:rPr>
          <w:sz w:val="22"/>
          <w:szCs w:val="22"/>
        </w:rPr>
        <w:t>A synopsis of the curriculum</w:t>
      </w:r>
    </w:p>
    <w:p w14:paraId="0AE54E46" w14:textId="77777777" w:rsidR="00A00AD6" w:rsidRPr="00A00AD6" w:rsidRDefault="00A00AD6" w:rsidP="00A00AD6">
      <w:pPr>
        <w:spacing w:after="120" w:line="240" w:lineRule="auto"/>
        <w:ind w:left="426" w:right="543"/>
        <w:rPr>
          <w:rFonts w:ascii="Arial" w:hAnsi="Arial" w:cs="Arial"/>
          <w:iCs/>
        </w:rPr>
      </w:pPr>
      <w:r w:rsidRPr="00A00AD6">
        <w:rPr>
          <w:rFonts w:ascii="Arial" w:hAnsi="Arial" w:cs="Arial"/>
          <w:iCs/>
        </w:rPr>
        <w:t xml:space="preserve">This module offers a critical analysis of how multinationals select their target markets and modes of entry and how they manage their various functions in an international context, balancing the needs for global integration and local responsiveness respectively. Indicative topics are: </w:t>
      </w:r>
    </w:p>
    <w:p w14:paraId="6D8D4D43" w14:textId="77777777" w:rsidR="00A00AD6"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 xml:space="preserve">Managing the internationalisation process  </w:t>
      </w:r>
    </w:p>
    <w:p w14:paraId="252E8F9C" w14:textId="77777777" w:rsidR="00A00AD6"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 xml:space="preserve">Country selection </w:t>
      </w:r>
    </w:p>
    <w:p w14:paraId="16B6D26A" w14:textId="77777777" w:rsidR="00A00AD6"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 xml:space="preserve">Choosing and designing entry modes </w:t>
      </w:r>
    </w:p>
    <w:p w14:paraId="332D0B58" w14:textId="77777777" w:rsidR="00A00AD6"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 xml:space="preserve">Managing collaborative arrangements  </w:t>
      </w:r>
    </w:p>
    <w:p w14:paraId="73D011C0" w14:textId="77777777" w:rsidR="00A00AD6"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 xml:space="preserve">International marketing </w:t>
      </w:r>
    </w:p>
    <w:p w14:paraId="64A3621D" w14:textId="77777777" w:rsidR="00A00AD6"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 xml:space="preserve">International human resource management </w:t>
      </w:r>
    </w:p>
    <w:p w14:paraId="40A76231" w14:textId="77777777" w:rsidR="00A00AD6"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 xml:space="preserve">International supply chain management </w:t>
      </w:r>
    </w:p>
    <w:p w14:paraId="65E8DFDA" w14:textId="77777777" w:rsidR="00A00AD6"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 xml:space="preserve">International finance  </w:t>
      </w:r>
    </w:p>
    <w:p w14:paraId="0FBDFCB3" w14:textId="77777777" w:rsidR="00A00AD6"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 xml:space="preserve">Research and development in an international perspective </w:t>
      </w:r>
    </w:p>
    <w:p w14:paraId="7C87CEA6" w14:textId="77777777" w:rsidR="00A00AD6"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 xml:space="preserve">Managing multinationals   using  electronic commerce  </w:t>
      </w:r>
    </w:p>
    <w:p w14:paraId="56A41831" w14:textId="51F37552" w:rsidR="009A2D37" w:rsidRPr="00A00AD6" w:rsidRDefault="00A00AD6" w:rsidP="00A00AD6">
      <w:pPr>
        <w:pStyle w:val="ListParagraph"/>
        <w:numPr>
          <w:ilvl w:val="0"/>
          <w:numId w:val="36"/>
        </w:numPr>
        <w:spacing w:after="120" w:line="240" w:lineRule="auto"/>
        <w:ind w:right="543"/>
        <w:rPr>
          <w:rFonts w:ascii="Arial" w:hAnsi="Arial" w:cs="Arial"/>
          <w:iCs/>
        </w:rPr>
      </w:pPr>
      <w:r w:rsidRPr="00A00AD6">
        <w:rPr>
          <w:rFonts w:ascii="Arial" w:hAnsi="Arial" w:cs="Arial"/>
          <w:iCs/>
        </w:rPr>
        <w:t>Managing multinationals  responsively</w:t>
      </w:r>
    </w:p>
    <w:p w14:paraId="7040E90A" w14:textId="77777777" w:rsidR="008D4447" w:rsidRPr="005B158A" w:rsidRDefault="008D4447" w:rsidP="009D52D0">
      <w:pPr>
        <w:spacing w:after="120" w:line="240" w:lineRule="auto"/>
        <w:ind w:left="426" w:right="543"/>
        <w:rPr>
          <w:rFonts w:ascii="Arial" w:hAnsi="Arial" w:cs="Arial"/>
          <w:iCs/>
        </w:rPr>
      </w:pPr>
    </w:p>
    <w:p w14:paraId="05E3877E" w14:textId="77777777" w:rsidR="00636058" w:rsidRPr="005B158A" w:rsidRDefault="00883204" w:rsidP="00895D3C">
      <w:pPr>
        <w:pStyle w:val="Heading2"/>
        <w:rPr>
          <w:sz w:val="22"/>
          <w:szCs w:val="22"/>
        </w:rPr>
      </w:pPr>
      <w:r w:rsidRPr="005B158A">
        <w:rPr>
          <w:sz w:val="22"/>
          <w:szCs w:val="22"/>
        </w:rPr>
        <w:t>Reading l</w:t>
      </w:r>
      <w:r w:rsidR="009A2D37" w:rsidRPr="005B158A">
        <w:rPr>
          <w:sz w:val="22"/>
          <w:szCs w:val="22"/>
        </w:rPr>
        <w:t xml:space="preserve">ist </w:t>
      </w:r>
    </w:p>
    <w:p w14:paraId="6574CE52" w14:textId="4D1C00BF"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most up to date reading list for each module can be found on the university's </w:t>
      </w:r>
      <w:hyperlink r:id="rId11" w:history="1">
        <w:r w:rsidRPr="005B158A">
          <w:rPr>
            <w:rStyle w:val="Hyperlink"/>
            <w:b w:val="0"/>
            <w:bCs/>
            <w:sz w:val="22"/>
            <w:szCs w:val="22"/>
          </w:rPr>
          <w:t>reading list pages</w:t>
        </w:r>
      </w:hyperlink>
      <w:r w:rsidRPr="005B158A">
        <w:rPr>
          <w:b w:val="0"/>
          <w:bCs/>
          <w:sz w:val="22"/>
          <w:szCs w:val="22"/>
        </w:rPr>
        <w:t xml:space="preserve">. </w:t>
      </w:r>
    </w:p>
    <w:p w14:paraId="65C929EC" w14:textId="46557AE0" w:rsidR="008D4447" w:rsidRPr="005B158A" w:rsidRDefault="00636058" w:rsidP="009D52D0">
      <w:pPr>
        <w:spacing w:after="120" w:line="240" w:lineRule="auto"/>
        <w:ind w:right="543"/>
        <w:jc w:val="both"/>
        <w:rPr>
          <w:rFonts w:ascii="Arial" w:hAnsi="Arial" w:cs="Arial"/>
          <w:b/>
        </w:rPr>
      </w:pPr>
      <w:r w:rsidRPr="005B158A">
        <w:rPr>
          <w:rFonts w:ascii="Arial" w:hAnsi="Arial" w:cs="Arial"/>
        </w:rPr>
        <w:t xml:space="preserve"> </w:t>
      </w:r>
    </w:p>
    <w:p w14:paraId="715A2291" w14:textId="15D7BD54" w:rsidR="00883204" w:rsidRPr="005B158A" w:rsidRDefault="00636058" w:rsidP="00072357">
      <w:pPr>
        <w:pStyle w:val="Heading2"/>
        <w:rPr>
          <w:sz w:val="22"/>
          <w:szCs w:val="22"/>
        </w:rPr>
      </w:pPr>
      <w:r w:rsidRPr="005B158A">
        <w:rPr>
          <w:sz w:val="22"/>
          <w:szCs w:val="22"/>
        </w:rPr>
        <w:t>Contact Hours</w:t>
      </w:r>
    </w:p>
    <w:p w14:paraId="1086FCCF" w14:textId="5D965B85" w:rsidR="00636058" w:rsidRPr="005B158A" w:rsidRDefault="00636058" w:rsidP="00D6236E">
      <w:pPr>
        <w:ind w:left="360"/>
        <w:rPr>
          <w:rFonts w:ascii="Arial" w:hAnsi="Arial" w:cs="Arial"/>
        </w:rPr>
      </w:pPr>
      <w:r w:rsidRPr="005B158A">
        <w:rPr>
          <w:rFonts w:ascii="Arial" w:hAnsi="Arial" w:cs="Arial"/>
        </w:rPr>
        <w:t>Private Study</w:t>
      </w:r>
      <w:r w:rsidR="007A3F31" w:rsidRPr="005B158A">
        <w:rPr>
          <w:rFonts w:ascii="Arial" w:hAnsi="Arial" w:cs="Arial"/>
        </w:rPr>
        <w:t>:</w:t>
      </w:r>
      <w:r w:rsidR="00A00AD6">
        <w:rPr>
          <w:rFonts w:ascii="Arial" w:hAnsi="Arial" w:cs="Arial"/>
        </w:rPr>
        <w:t xml:space="preserve"> 128</w:t>
      </w:r>
    </w:p>
    <w:p w14:paraId="3BE5E6D9" w14:textId="06DF2182" w:rsidR="00636058" w:rsidRPr="005B158A" w:rsidRDefault="00636058" w:rsidP="00D6236E">
      <w:pPr>
        <w:ind w:left="360"/>
        <w:rPr>
          <w:rFonts w:ascii="Arial" w:hAnsi="Arial" w:cs="Arial"/>
        </w:rPr>
      </w:pPr>
      <w:r w:rsidRPr="005B158A">
        <w:rPr>
          <w:rFonts w:ascii="Arial" w:hAnsi="Arial" w:cs="Arial"/>
        </w:rPr>
        <w:t>Contact Hours</w:t>
      </w:r>
      <w:r w:rsidR="007A3F31" w:rsidRPr="005B158A">
        <w:rPr>
          <w:rFonts w:ascii="Arial" w:hAnsi="Arial" w:cs="Arial"/>
        </w:rPr>
        <w:t>:</w:t>
      </w:r>
      <w:r w:rsidR="00A00AD6">
        <w:rPr>
          <w:rFonts w:ascii="Arial" w:hAnsi="Arial" w:cs="Arial"/>
        </w:rPr>
        <w:t xml:space="preserve">  22</w:t>
      </w:r>
    </w:p>
    <w:p w14:paraId="260000FF" w14:textId="79101E9C" w:rsidR="00636058" w:rsidRPr="005B158A" w:rsidRDefault="00636058" w:rsidP="00D6236E">
      <w:pPr>
        <w:ind w:left="360"/>
        <w:rPr>
          <w:rFonts w:ascii="Arial" w:hAnsi="Arial" w:cs="Arial"/>
        </w:rPr>
      </w:pPr>
      <w:r w:rsidRPr="005B158A">
        <w:rPr>
          <w:rFonts w:ascii="Arial" w:hAnsi="Arial" w:cs="Arial"/>
        </w:rPr>
        <w:t>Total</w:t>
      </w:r>
      <w:r w:rsidR="007A3F31" w:rsidRPr="005B158A">
        <w:rPr>
          <w:rFonts w:ascii="Arial" w:hAnsi="Arial" w:cs="Arial"/>
        </w:rPr>
        <w:t>:</w:t>
      </w:r>
      <w:r w:rsidR="00A00AD6">
        <w:rPr>
          <w:rFonts w:ascii="Arial" w:hAnsi="Arial" w:cs="Arial"/>
        </w:rPr>
        <w:t xml:space="preserve"> 150</w:t>
      </w:r>
    </w:p>
    <w:p w14:paraId="035B9AB3" w14:textId="77777777" w:rsidR="008D4447" w:rsidRPr="005B158A" w:rsidRDefault="008D4447" w:rsidP="00636058">
      <w:pPr>
        <w:spacing w:after="120" w:line="240" w:lineRule="auto"/>
        <w:ind w:right="543"/>
        <w:rPr>
          <w:rFonts w:ascii="Arial" w:hAnsi="Arial" w:cs="Arial"/>
          <w:iCs/>
        </w:rPr>
      </w:pPr>
    </w:p>
    <w:p w14:paraId="1C49B47B" w14:textId="77777777" w:rsidR="00B2615D" w:rsidRPr="005B158A" w:rsidRDefault="00EF4933" w:rsidP="00072357">
      <w:pPr>
        <w:pStyle w:val="Heading2"/>
        <w:rPr>
          <w:i/>
          <w:iCs/>
          <w:sz w:val="22"/>
          <w:szCs w:val="22"/>
        </w:rPr>
      </w:pPr>
      <w:r w:rsidRPr="005B158A">
        <w:rPr>
          <w:sz w:val="22"/>
          <w:szCs w:val="22"/>
        </w:rPr>
        <w:t>Assessment methods</w:t>
      </w:r>
    </w:p>
    <w:p w14:paraId="7F14E902" w14:textId="5AF82D4F" w:rsidR="00696FF5" w:rsidRPr="005B158A" w:rsidRDefault="00696FF5" w:rsidP="00094825">
      <w:pPr>
        <w:pStyle w:val="header2"/>
        <w:numPr>
          <w:ilvl w:val="1"/>
          <w:numId w:val="11"/>
        </w:numPr>
        <w:rPr>
          <w:b w:val="0"/>
          <w:bCs/>
          <w:i/>
          <w:iCs/>
          <w:sz w:val="22"/>
          <w:szCs w:val="22"/>
        </w:rPr>
      </w:pPr>
      <w:r w:rsidRPr="005B158A">
        <w:rPr>
          <w:b w:val="0"/>
          <w:bCs/>
          <w:iCs/>
          <w:sz w:val="22"/>
          <w:szCs w:val="22"/>
        </w:rPr>
        <w:t>Main assessment methods</w:t>
      </w:r>
    </w:p>
    <w:p w14:paraId="287B8700" w14:textId="77777777" w:rsidR="00A00AD6" w:rsidRPr="00A00AD6" w:rsidRDefault="00A00AD6" w:rsidP="00A00AD6">
      <w:pPr>
        <w:spacing w:after="120" w:line="240" w:lineRule="auto"/>
        <w:ind w:left="426" w:right="543"/>
        <w:rPr>
          <w:rFonts w:ascii="Arial" w:hAnsi="Arial" w:cs="Arial"/>
          <w:iCs/>
        </w:rPr>
      </w:pPr>
      <w:r w:rsidRPr="00A00AD6">
        <w:rPr>
          <w:rFonts w:ascii="Arial" w:hAnsi="Arial" w:cs="Arial"/>
          <w:iCs/>
        </w:rPr>
        <w:t xml:space="preserve">Group Presentation (10%) </w:t>
      </w:r>
    </w:p>
    <w:p w14:paraId="06AB37D9" w14:textId="77777777" w:rsidR="00A00AD6" w:rsidRPr="00A00AD6" w:rsidRDefault="00A00AD6" w:rsidP="00A00AD6">
      <w:pPr>
        <w:spacing w:after="120" w:line="240" w:lineRule="auto"/>
        <w:ind w:left="426" w:right="543"/>
        <w:rPr>
          <w:rFonts w:ascii="Arial" w:hAnsi="Arial" w:cs="Arial"/>
          <w:iCs/>
        </w:rPr>
      </w:pPr>
      <w:r w:rsidRPr="00A00AD6">
        <w:rPr>
          <w:rFonts w:ascii="Arial" w:hAnsi="Arial" w:cs="Arial"/>
          <w:iCs/>
        </w:rPr>
        <w:t xml:space="preserve">Individual Report (2000 words) (20%) </w:t>
      </w:r>
    </w:p>
    <w:p w14:paraId="603BE617" w14:textId="5F2400C1" w:rsidR="003F3578" w:rsidRPr="005B158A" w:rsidRDefault="00A00AD6" w:rsidP="00A00AD6">
      <w:pPr>
        <w:spacing w:after="120" w:line="240" w:lineRule="auto"/>
        <w:ind w:left="426" w:right="543"/>
        <w:rPr>
          <w:rFonts w:ascii="Arial" w:hAnsi="Arial" w:cs="Arial"/>
          <w:iCs/>
        </w:rPr>
      </w:pPr>
      <w:r w:rsidRPr="00A00AD6">
        <w:rPr>
          <w:rFonts w:ascii="Arial" w:hAnsi="Arial" w:cs="Arial"/>
          <w:iCs/>
        </w:rPr>
        <w:t xml:space="preserve">Examination, 2 hour (70%).  </w:t>
      </w:r>
    </w:p>
    <w:p w14:paraId="3DA1BBE3" w14:textId="5B299A7A" w:rsidR="00696FF5" w:rsidRPr="005B158A" w:rsidRDefault="00B2615D" w:rsidP="00094825">
      <w:pPr>
        <w:spacing w:after="120"/>
        <w:ind w:left="567" w:right="543" w:hanging="567"/>
        <w:rPr>
          <w:rFonts w:ascii="Arial" w:hAnsi="Arial" w:cs="Arial"/>
          <w:iCs/>
        </w:rPr>
      </w:pPr>
      <w:r w:rsidRPr="005B158A">
        <w:rPr>
          <w:rFonts w:ascii="Arial" w:hAnsi="Arial" w:cs="Arial"/>
          <w:iCs/>
        </w:rPr>
        <w:t>1</w:t>
      </w:r>
      <w:r w:rsidR="00094825" w:rsidRPr="005B158A">
        <w:rPr>
          <w:rFonts w:ascii="Arial" w:hAnsi="Arial" w:cs="Arial"/>
          <w:iCs/>
        </w:rPr>
        <w:t>3</w:t>
      </w:r>
      <w:r w:rsidRPr="005B158A">
        <w:rPr>
          <w:rFonts w:ascii="Arial" w:hAnsi="Arial" w:cs="Arial"/>
          <w:iCs/>
        </w:rPr>
        <w:t xml:space="preserve">.2 </w:t>
      </w:r>
      <w:r w:rsidR="00636058" w:rsidRPr="005B158A">
        <w:rPr>
          <w:rFonts w:ascii="Arial" w:hAnsi="Arial" w:cs="Arial"/>
          <w:iCs/>
        </w:rPr>
        <w:tab/>
      </w:r>
      <w:r w:rsidR="00636058" w:rsidRPr="005B158A">
        <w:rPr>
          <w:rFonts w:ascii="Arial" w:hAnsi="Arial" w:cs="Arial"/>
          <w:iCs/>
        </w:rPr>
        <w:tab/>
      </w:r>
      <w:r w:rsidR="00696FF5" w:rsidRPr="005B158A">
        <w:rPr>
          <w:rFonts w:ascii="Arial" w:hAnsi="Arial" w:cs="Arial"/>
          <w:iCs/>
        </w:rPr>
        <w:t xml:space="preserve">Reassessment methods </w:t>
      </w:r>
    </w:p>
    <w:p w14:paraId="00B1CF1B" w14:textId="134AC4A7" w:rsidR="00B72470" w:rsidRPr="005B158A" w:rsidRDefault="00D34509" w:rsidP="00D34509">
      <w:pPr>
        <w:spacing w:after="120" w:line="240" w:lineRule="auto"/>
        <w:ind w:left="426" w:right="401"/>
        <w:rPr>
          <w:rFonts w:ascii="Arial" w:hAnsi="Arial" w:cs="Arial"/>
          <w:iCs/>
        </w:rPr>
      </w:pPr>
      <w:r w:rsidRPr="005B158A">
        <w:rPr>
          <w:rFonts w:ascii="Arial" w:hAnsi="Arial" w:cs="Arial"/>
          <w:iCs/>
        </w:rPr>
        <w:tab/>
      </w:r>
      <w:r w:rsidR="00A00AD6">
        <w:rPr>
          <w:rFonts w:ascii="Arial" w:hAnsi="Arial" w:cs="Arial"/>
          <w:iCs/>
        </w:rPr>
        <w:t>100% examination</w:t>
      </w:r>
    </w:p>
    <w:p w14:paraId="2FCD427F" w14:textId="795693E7" w:rsidR="00274ED7" w:rsidRPr="005B158A" w:rsidRDefault="006F3F8B" w:rsidP="00072357">
      <w:pPr>
        <w:pStyle w:val="Heading2"/>
        <w:rPr>
          <w:sz w:val="22"/>
          <w:szCs w:val="22"/>
        </w:rPr>
      </w:pPr>
      <w:r w:rsidRPr="005B158A">
        <w:rPr>
          <w:sz w:val="22"/>
          <w:szCs w:val="22"/>
        </w:rPr>
        <w:lastRenderedPageBreak/>
        <w:t xml:space="preserve">Map of </w:t>
      </w:r>
      <w:r w:rsidR="00883204" w:rsidRPr="005B158A">
        <w:rPr>
          <w:sz w:val="22"/>
          <w:szCs w:val="22"/>
        </w:rPr>
        <w:t xml:space="preserve">module learning outcomes </w:t>
      </w:r>
      <w:r w:rsidR="00B30E07" w:rsidRPr="005B158A">
        <w:rPr>
          <w:sz w:val="22"/>
          <w:szCs w:val="22"/>
        </w:rPr>
        <w:t xml:space="preserve">(sections </w:t>
      </w:r>
      <w:r w:rsidR="00542219" w:rsidRPr="005B158A">
        <w:rPr>
          <w:sz w:val="22"/>
          <w:szCs w:val="22"/>
        </w:rPr>
        <w:t>8</w:t>
      </w:r>
      <w:r w:rsidR="00B30E07" w:rsidRPr="005B158A">
        <w:rPr>
          <w:sz w:val="22"/>
          <w:szCs w:val="22"/>
        </w:rPr>
        <w:t xml:space="preserve"> &amp; </w:t>
      </w:r>
      <w:r w:rsidR="00542219" w:rsidRPr="005B158A">
        <w:rPr>
          <w:sz w:val="22"/>
          <w:szCs w:val="22"/>
        </w:rPr>
        <w:t>9</w:t>
      </w:r>
      <w:r w:rsidR="00B30E07" w:rsidRPr="005B158A">
        <w:rPr>
          <w:sz w:val="22"/>
          <w:szCs w:val="22"/>
        </w:rPr>
        <w:t>)</w:t>
      </w:r>
      <w:r w:rsidR="00883204" w:rsidRPr="005B158A">
        <w:rPr>
          <w:sz w:val="22"/>
          <w:szCs w:val="22"/>
        </w:rPr>
        <w:t xml:space="preserve"> to l</w:t>
      </w:r>
      <w:r w:rsidRPr="005B158A">
        <w:rPr>
          <w:sz w:val="22"/>
          <w:szCs w:val="22"/>
        </w:rPr>
        <w:t>earning</w:t>
      </w:r>
      <w:r w:rsidR="00B30E07" w:rsidRPr="005B158A">
        <w:rPr>
          <w:sz w:val="22"/>
          <w:szCs w:val="22"/>
        </w:rPr>
        <w:t xml:space="preserve"> and </w:t>
      </w:r>
      <w:r w:rsidR="00883204" w:rsidRPr="005B158A">
        <w:rPr>
          <w:sz w:val="22"/>
          <w:szCs w:val="22"/>
        </w:rPr>
        <w:t>teaching m</w:t>
      </w:r>
      <w:r w:rsidR="00B30E07" w:rsidRPr="005B158A">
        <w:rPr>
          <w:sz w:val="22"/>
          <w:szCs w:val="22"/>
        </w:rPr>
        <w:t>ethods (section</w:t>
      </w:r>
      <w:r w:rsidR="00B2615D" w:rsidRPr="005B158A">
        <w:rPr>
          <w:sz w:val="22"/>
          <w:szCs w:val="22"/>
        </w:rPr>
        <w:t xml:space="preserve"> </w:t>
      </w:r>
      <w:r w:rsidR="00B30E07" w:rsidRPr="005B158A">
        <w:rPr>
          <w:sz w:val="22"/>
          <w:szCs w:val="22"/>
        </w:rPr>
        <w:t>1</w:t>
      </w:r>
      <w:r w:rsidR="00542219" w:rsidRPr="005B158A">
        <w:rPr>
          <w:sz w:val="22"/>
          <w:szCs w:val="22"/>
        </w:rPr>
        <w:t>2</w:t>
      </w:r>
      <w:r w:rsidRPr="005B158A">
        <w:rPr>
          <w:sz w:val="22"/>
          <w:szCs w:val="22"/>
        </w:rPr>
        <w:t>) and m</w:t>
      </w:r>
      <w:r w:rsidR="00883204" w:rsidRPr="005B158A">
        <w:rPr>
          <w:sz w:val="22"/>
          <w:szCs w:val="22"/>
        </w:rPr>
        <w:t>ethods of a</w:t>
      </w:r>
      <w:r w:rsidR="00B30E07" w:rsidRPr="005B158A">
        <w:rPr>
          <w:sz w:val="22"/>
          <w:szCs w:val="22"/>
        </w:rPr>
        <w:t>ssessment (section 1</w:t>
      </w:r>
      <w:r w:rsidR="00542219" w:rsidRPr="005B158A">
        <w:rPr>
          <w:sz w:val="22"/>
          <w:szCs w:val="22"/>
        </w:rPr>
        <w:t>3</w:t>
      </w:r>
      <w:r w:rsidR="00EF4933" w:rsidRPr="005B158A">
        <w:rPr>
          <w:sz w:val="22"/>
          <w:szCs w:val="22"/>
        </w:rPr>
        <w:t>)</w:t>
      </w:r>
    </w:p>
    <w:p w14:paraId="6F5E84D9" w14:textId="21BBC0D5" w:rsidR="00636058" w:rsidRPr="005B158A" w:rsidRDefault="00636058" w:rsidP="009D52D0">
      <w:pPr>
        <w:spacing w:after="120" w:line="240" w:lineRule="auto"/>
        <w:ind w:left="567" w:right="543"/>
        <w:jc w:val="both"/>
        <w:rPr>
          <w:rFonts w:ascii="Arial" w:hAnsi="Arial" w:cs="Arial"/>
          <w:b/>
          <w:bCs/>
        </w:rPr>
      </w:pPr>
      <w:r w:rsidRPr="005B158A">
        <w:rPr>
          <w:rFonts w:ascii="Arial" w:hAnsi="Arial" w:cs="Arial"/>
          <w:b/>
          <w:bCs/>
        </w:rPr>
        <w:t>Module learning outcomes against learning and teaching methods:</w:t>
      </w:r>
    </w:p>
    <w:tbl>
      <w:tblPr>
        <w:tblStyle w:val="TableGrid"/>
        <w:tblW w:w="0" w:type="auto"/>
        <w:tblLayout w:type="fixed"/>
        <w:tblLook w:val="04A0" w:firstRow="1" w:lastRow="0" w:firstColumn="1" w:lastColumn="0" w:noHBand="0" w:noVBand="1"/>
      </w:tblPr>
      <w:tblGrid>
        <w:gridCol w:w="2122"/>
        <w:gridCol w:w="694"/>
        <w:gridCol w:w="695"/>
        <w:gridCol w:w="694"/>
        <w:gridCol w:w="695"/>
        <w:gridCol w:w="694"/>
        <w:gridCol w:w="695"/>
        <w:gridCol w:w="694"/>
        <w:gridCol w:w="695"/>
        <w:gridCol w:w="694"/>
        <w:gridCol w:w="695"/>
        <w:gridCol w:w="694"/>
        <w:gridCol w:w="695"/>
      </w:tblGrid>
      <w:tr w:rsidR="00157E87" w:rsidRPr="005B158A" w14:paraId="5413EC92" w14:textId="7E5312FB" w:rsidTr="00157E87">
        <w:trPr>
          <w:cantSplit/>
          <w:tblHeader/>
        </w:trPr>
        <w:tc>
          <w:tcPr>
            <w:tcW w:w="2122" w:type="dxa"/>
            <w:shd w:val="clear" w:color="auto" w:fill="D9D9D9" w:themeFill="background1" w:themeFillShade="D9"/>
          </w:tcPr>
          <w:p w14:paraId="65165D32" w14:textId="77777777" w:rsidR="00157E87" w:rsidRDefault="00A00AD6" w:rsidP="00157E87">
            <w:pPr>
              <w:ind w:left="34" w:right="-9866"/>
              <w:rPr>
                <w:rFonts w:ascii="Arial" w:hAnsi="Arial" w:cs="Arial"/>
                <w:b/>
              </w:rPr>
            </w:pPr>
            <w:r w:rsidRPr="005B158A">
              <w:rPr>
                <w:rFonts w:ascii="Arial" w:hAnsi="Arial" w:cs="Arial"/>
                <w:b/>
              </w:rPr>
              <w:t xml:space="preserve">Module learning </w:t>
            </w:r>
          </w:p>
          <w:p w14:paraId="140365DD" w14:textId="56786DBA" w:rsidR="00A00AD6" w:rsidRPr="005B158A" w:rsidRDefault="00A00AD6" w:rsidP="00157E87">
            <w:pPr>
              <w:ind w:left="34" w:right="-9866"/>
              <w:rPr>
                <w:rFonts w:ascii="Arial" w:hAnsi="Arial" w:cs="Arial"/>
                <w:b/>
              </w:rPr>
            </w:pPr>
            <w:r w:rsidRPr="005B158A">
              <w:rPr>
                <w:rFonts w:ascii="Arial" w:hAnsi="Arial" w:cs="Arial"/>
                <w:b/>
              </w:rPr>
              <w:t>outcome</w:t>
            </w:r>
          </w:p>
        </w:tc>
        <w:tc>
          <w:tcPr>
            <w:tcW w:w="694" w:type="dxa"/>
          </w:tcPr>
          <w:p w14:paraId="6167848F" w14:textId="77777777" w:rsidR="00A00AD6" w:rsidRPr="005B158A" w:rsidRDefault="00A00AD6" w:rsidP="004F0496">
            <w:pPr>
              <w:spacing w:after="120"/>
              <w:ind w:right="-6562"/>
              <w:rPr>
                <w:rFonts w:ascii="Arial" w:hAnsi="Arial" w:cs="Arial"/>
              </w:rPr>
            </w:pPr>
            <w:r w:rsidRPr="005B158A">
              <w:rPr>
                <w:rFonts w:ascii="Arial" w:hAnsi="Arial" w:cs="Arial"/>
              </w:rPr>
              <w:t>8.1</w:t>
            </w:r>
          </w:p>
        </w:tc>
        <w:tc>
          <w:tcPr>
            <w:tcW w:w="695" w:type="dxa"/>
          </w:tcPr>
          <w:p w14:paraId="5B554168" w14:textId="77777777" w:rsidR="00A00AD6" w:rsidRPr="005B158A" w:rsidRDefault="00A00AD6" w:rsidP="004F0496">
            <w:pPr>
              <w:spacing w:after="120"/>
              <w:ind w:right="-7962"/>
              <w:rPr>
                <w:rFonts w:ascii="Arial" w:hAnsi="Arial" w:cs="Arial"/>
              </w:rPr>
            </w:pPr>
            <w:r w:rsidRPr="005B158A">
              <w:rPr>
                <w:rFonts w:ascii="Arial" w:hAnsi="Arial" w:cs="Arial"/>
              </w:rPr>
              <w:t>8.2</w:t>
            </w:r>
          </w:p>
        </w:tc>
        <w:tc>
          <w:tcPr>
            <w:tcW w:w="694" w:type="dxa"/>
          </w:tcPr>
          <w:p w14:paraId="70BB1C5A" w14:textId="77777777" w:rsidR="00A00AD6" w:rsidRPr="005B158A" w:rsidRDefault="00A00AD6" w:rsidP="00D34509">
            <w:pPr>
              <w:spacing w:after="120"/>
              <w:ind w:right="-7488"/>
              <w:rPr>
                <w:rFonts w:ascii="Arial" w:hAnsi="Arial" w:cs="Arial"/>
              </w:rPr>
            </w:pPr>
            <w:r w:rsidRPr="005B158A">
              <w:rPr>
                <w:rFonts w:ascii="Arial" w:hAnsi="Arial" w:cs="Arial"/>
              </w:rPr>
              <w:t>8.3</w:t>
            </w:r>
          </w:p>
        </w:tc>
        <w:tc>
          <w:tcPr>
            <w:tcW w:w="695" w:type="dxa"/>
          </w:tcPr>
          <w:p w14:paraId="553BA646" w14:textId="77777777" w:rsidR="00A00AD6" w:rsidRPr="005B158A" w:rsidRDefault="00A00AD6" w:rsidP="00D34509">
            <w:pPr>
              <w:spacing w:after="120"/>
              <w:ind w:right="-6932"/>
              <w:rPr>
                <w:rFonts w:ascii="Arial" w:hAnsi="Arial" w:cs="Arial"/>
              </w:rPr>
            </w:pPr>
            <w:r w:rsidRPr="005B158A">
              <w:rPr>
                <w:rFonts w:ascii="Arial" w:hAnsi="Arial" w:cs="Arial"/>
              </w:rPr>
              <w:t>8.4</w:t>
            </w:r>
          </w:p>
        </w:tc>
        <w:tc>
          <w:tcPr>
            <w:tcW w:w="694" w:type="dxa"/>
          </w:tcPr>
          <w:p w14:paraId="6C66B5C0" w14:textId="77777777" w:rsidR="00A00AD6" w:rsidRPr="005B158A" w:rsidRDefault="00A00AD6" w:rsidP="00D34509">
            <w:pPr>
              <w:spacing w:after="120"/>
              <w:ind w:right="-4331"/>
              <w:rPr>
                <w:rFonts w:ascii="Arial" w:hAnsi="Arial" w:cs="Arial"/>
              </w:rPr>
            </w:pPr>
            <w:r w:rsidRPr="005B158A">
              <w:rPr>
                <w:rFonts w:ascii="Arial" w:hAnsi="Arial" w:cs="Arial"/>
              </w:rPr>
              <w:t>8.5</w:t>
            </w:r>
          </w:p>
        </w:tc>
        <w:tc>
          <w:tcPr>
            <w:tcW w:w="695" w:type="dxa"/>
          </w:tcPr>
          <w:p w14:paraId="3B577D4A" w14:textId="77777777" w:rsidR="00A00AD6" w:rsidRPr="005B158A" w:rsidRDefault="00A00AD6" w:rsidP="004F0496">
            <w:pPr>
              <w:spacing w:after="120"/>
              <w:ind w:right="-4991"/>
              <w:rPr>
                <w:rFonts w:ascii="Arial" w:hAnsi="Arial" w:cs="Arial"/>
              </w:rPr>
            </w:pPr>
            <w:r w:rsidRPr="005B158A">
              <w:rPr>
                <w:rFonts w:ascii="Arial" w:hAnsi="Arial" w:cs="Arial"/>
              </w:rPr>
              <w:t>9.1</w:t>
            </w:r>
          </w:p>
        </w:tc>
        <w:tc>
          <w:tcPr>
            <w:tcW w:w="694" w:type="dxa"/>
          </w:tcPr>
          <w:p w14:paraId="266E4126" w14:textId="77777777" w:rsidR="00A00AD6" w:rsidRPr="005B158A" w:rsidRDefault="00A00AD6" w:rsidP="004F0496">
            <w:pPr>
              <w:spacing w:after="120"/>
              <w:ind w:right="-3941"/>
              <w:rPr>
                <w:rFonts w:ascii="Arial" w:hAnsi="Arial" w:cs="Arial"/>
              </w:rPr>
            </w:pPr>
            <w:r w:rsidRPr="005B158A">
              <w:rPr>
                <w:rFonts w:ascii="Arial" w:hAnsi="Arial" w:cs="Arial"/>
              </w:rPr>
              <w:t>9.2</w:t>
            </w:r>
          </w:p>
        </w:tc>
        <w:tc>
          <w:tcPr>
            <w:tcW w:w="695" w:type="dxa"/>
          </w:tcPr>
          <w:p w14:paraId="6EC60A4C" w14:textId="77777777" w:rsidR="00A00AD6" w:rsidRPr="005B158A" w:rsidRDefault="00A00AD6" w:rsidP="004F0496">
            <w:pPr>
              <w:spacing w:after="120"/>
              <w:ind w:right="-2906"/>
              <w:rPr>
                <w:rFonts w:ascii="Arial" w:hAnsi="Arial" w:cs="Arial"/>
              </w:rPr>
            </w:pPr>
            <w:r w:rsidRPr="005B158A">
              <w:rPr>
                <w:rFonts w:ascii="Arial" w:hAnsi="Arial" w:cs="Arial"/>
              </w:rPr>
              <w:t>9.3</w:t>
            </w:r>
          </w:p>
        </w:tc>
        <w:tc>
          <w:tcPr>
            <w:tcW w:w="694" w:type="dxa"/>
          </w:tcPr>
          <w:p w14:paraId="3E85E7FE" w14:textId="77777777" w:rsidR="00A00AD6" w:rsidRPr="005B158A" w:rsidRDefault="00A00AD6" w:rsidP="004F0496">
            <w:pPr>
              <w:spacing w:after="120"/>
              <w:ind w:right="-1871"/>
              <w:rPr>
                <w:rFonts w:ascii="Arial" w:hAnsi="Arial" w:cs="Arial"/>
              </w:rPr>
            </w:pPr>
            <w:r w:rsidRPr="005B158A">
              <w:rPr>
                <w:rFonts w:ascii="Arial" w:hAnsi="Arial" w:cs="Arial"/>
              </w:rPr>
              <w:t>9.4</w:t>
            </w:r>
          </w:p>
        </w:tc>
        <w:tc>
          <w:tcPr>
            <w:tcW w:w="695" w:type="dxa"/>
          </w:tcPr>
          <w:p w14:paraId="3221C1C8" w14:textId="77777777" w:rsidR="00A00AD6" w:rsidRPr="005B158A" w:rsidRDefault="00A00AD6" w:rsidP="004F0496">
            <w:pPr>
              <w:spacing w:after="120"/>
              <w:ind w:right="-835"/>
              <w:rPr>
                <w:rFonts w:ascii="Arial" w:hAnsi="Arial" w:cs="Arial"/>
              </w:rPr>
            </w:pPr>
            <w:r w:rsidRPr="005B158A">
              <w:rPr>
                <w:rFonts w:ascii="Arial" w:hAnsi="Arial" w:cs="Arial"/>
              </w:rPr>
              <w:t>9.5</w:t>
            </w:r>
          </w:p>
        </w:tc>
        <w:tc>
          <w:tcPr>
            <w:tcW w:w="694" w:type="dxa"/>
          </w:tcPr>
          <w:p w14:paraId="540C1BD7" w14:textId="0A99D2AD" w:rsidR="00A00AD6" w:rsidRPr="005B158A" w:rsidRDefault="00A00AD6" w:rsidP="004F0496">
            <w:pPr>
              <w:spacing w:after="120"/>
              <w:ind w:right="-835"/>
              <w:rPr>
                <w:rFonts w:ascii="Arial" w:hAnsi="Arial" w:cs="Arial"/>
              </w:rPr>
            </w:pPr>
            <w:r>
              <w:rPr>
                <w:rFonts w:ascii="Arial" w:hAnsi="Arial" w:cs="Arial"/>
              </w:rPr>
              <w:t>9.6</w:t>
            </w:r>
          </w:p>
        </w:tc>
        <w:tc>
          <w:tcPr>
            <w:tcW w:w="695" w:type="dxa"/>
          </w:tcPr>
          <w:p w14:paraId="6F94F014" w14:textId="6D507FEA" w:rsidR="00A00AD6" w:rsidRPr="005B158A" w:rsidRDefault="00A00AD6" w:rsidP="004F0496">
            <w:pPr>
              <w:spacing w:after="120"/>
              <w:ind w:right="-835"/>
              <w:rPr>
                <w:rFonts w:ascii="Arial" w:hAnsi="Arial" w:cs="Arial"/>
              </w:rPr>
            </w:pPr>
            <w:r>
              <w:rPr>
                <w:rFonts w:ascii="Arial" w:hAnsi="Arial" w:cs="Arial"/>
              </w:rPr>
              <w:t>9.7</w:t>
            </w:r>
          </w:p>
        </w:tc>
      </w:tr>
      <w:tr w:rsidR="00157E87" w:rsidRPr="005B158A" w14:paraId="780DC4A5" w14:textId="3FCB1B76" w:rsidTr="00157E87">
        <w:tc>
          <w:tcPr>
            <w:tcW w:w="2122" w:type="dxa"/>
          </w:tcPr>
          <w:p w14:paraId="16F79E00" w14:textId="77777777" w:rsidR="00A00AD6" w:rsidRPr="005B158A" w:rsidRDefault="00A00AD6" w:rsidP="00D34509">
            <w:pPr>
              <w:tabs>
                <w:tab w:val="left" w:pos="915"/>
              </w:tabs>
              <w:spacing w:after="120"/>
              <w:ind w:right="-9737"/>
              <w:rPr>
                <w:rFonts w:ascii="Arial" w:hAnsi="Arial" w:cs="Arial"/>
                <w:b/>
              </w:rPr>
            </w:pPr>
            <w:r w:rsidRPr="005B158A">
              <w:rPr>
                <w:rFonts w:ascii="Arial" w:hAnsi="Arial" w:cs="Arial"/>
                <w:b/>
              </w:rPr>
              <w:t>Private Study</w:t>
            </w:r>
          </w:p>
        </w:tc>
        <w:tc>
          <w:tcPr>
            <w:tcW w:w="694" w:type="dxa"/>
          </w:tcPr>
          <w:p w14:paraId="34752F0E" w14:textId="44482599"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0E9B09C0" w14:textId="1ED74683"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6CD1C02C" w14:textId="43B8C098"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45C64561" w14:textId="21C1591E"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62607B91" w14:textId="11849BD5"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2A716802" w14:textId="275AFC3E"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5BAFD1A4" w14:textId="688BA366"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030A7445" w14:textId="500867D4"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431B3FED" w14:textId="77777777" w:rsidR="00A00AD6" w:rsidRPr="005B158A" w:rsidRDefault="00A00AD6" w:rsidP="004F0496">
            <w:pPr>
              <w:spacing w:after="120"/>
              <w:ind w:right="543"/>
              <w:rPr>
                <w:rFonts w:ascii="Arial" w:hAnsi="Arial" w:cs="Arial"/>
                <w:b/>
              </w:rPr>
            </w:pPr>
          </w:p>
        </w:tc>
        <w:tc>
          <w:tcPr>
            <w:tcW w:w="695" w:type="dxa"/>
          </w:tcPr>
          <w:p w14:paraId="07703E2C" w14:textId="6D841FCE"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6DE962CB" w14:textId="00C52258"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2D7FF949" w14:textId="77777777" w:rsidR="00A00AD6" w:rsidRPr="005B158A" w:rsidRDefault="00A00AD6" w:rsidP="004F0496">
            <w:pPr>
              <w:spacing w:after="120"/>
              <w:ind w:right="543"/>
              <w:rPr>
                <w:rFonts w:ascii="Arial" w:hAnsi="Arial" w:cs="Arial"/>
                <w:b/>
              </w:rPr>
            </w:pPr>
          </w:p>
        </w:tc>
      </w:tr>
      <w:tr w:rsidR="00157E87" w:rsidRPr="005B158A" w14:paraId="5C50A519" w14:textId="218B42F5" w:rsidTr="00157E87">
        <w:tc>
          <w:tcPr>
            <w:tcW w:w="2122" w:type="dxa"/>
          </w:tcPr>
          <w:p w14:paraId="433DE3A7" w14:textId="744C8D49" w:rsidR="00A00AD6" w:rsidRPr="005B158A" w:rsidRDefault="00A00AD6" w:rsidP="00D34509">
            <w:pPr>
              <w:spacing w:after="120"/>
              <w:ind w:right="-3075"/>
              <w:rPr>
                <w:rFonts w:ascii="Arial" w:hAnsi="Arial" w:cs="Arial"/>
                <w:i/>
              </w:rPr>
            </w:pPr>
            <w:r>
              <w:rPr>
                <w:rFonts w:ascii="Arial" w:hAnsi="Arial" w:cs="Arial"/>
                <w:i/>
              </w:rPr>
              <w:t>Lectures</w:t>
            </w:r>
          </w:p>
        </w:tc>
        <w:tc>
          <w:tcPr>
            <w:tcW w:w="694" w:type="dxa"/>
          </w:tcPr>
          <w:p w14:paraId="3853654B" w14:textId="4D1BA169"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7261D01A" w14:textId="380C0AD1"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2D7957D4" w14:textId="67C008B9"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232B2686" w14:textId="5E546BFF"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4971B999" w14:textId="4B503029"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2AE9F109" w14:textId="25C32ADD"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6BD0A090" w14:textId="77777777" w:rsidR="00A00AD6" w:rsidRPr="005B158A" w:rsidRDefault="00A00AD6" w:rsidP="004F0496">
            <w:pPr>
              <w:spacing w:after="120"/>
              <w:ind w:right="543"/>
              <w:rPr>
                <w:rFonts w:ascii="Arial" w:hAnsi="Arial" w:cs="Arial"/>
                <w:b/>
              </w:rPr>
            </w:pPr>
          </w:p>
        </w:tc>
        <w:tc>
          <w:tcPr>
            <w:tcW w:w="695" w:type="dxa"/>
          </w:tcPr>
          <w:p w14:paraId="3DAC9A4A" w14:textId="77777777" w:rsidR="00A00AD6" w:rsidRPr="005B158A" w:rsidRDefault="00A00AD6" w:rsidP="004F0496">
            <w:pPr>
              <w:spacing w:after="120"/>
              <w:ind w:right="543"/>
              <w:rPr>
                <w:rFonts w:ascii="Arial" w:hAnsi="Arial" w:cs="Arial"/>
                <w:b/>
              </w:rPr>
            </w:pPr>
          </w:p>
        </w:tc>
        <w:tc>
          <w:tcPr>
            <w:tcW w:w="694" w:type="dxa"/>
          </w:tcPr>
          <w:p w14:paraId="21A7EAF7" w14:textId="77777777" w:rsidR="00A00AD6" w:rsidRPr="005B158A" w:rsidRDefault="00A00AD6" w:rsidP="004F0496">
            <w:pPr>
              <w:spacing w:after="120"/>
              <w:ind w:right="543"/>
              <w:rPr>
                <w:rFonts w:ascii="Arial" w:hAnsi="Arial" w:cs="Arial"/>
                <w:b/>
              </w:rPr>
            </w:pPr>
          </w:p>
        </w:tc>
        <w:tc>
          <w:tcPr>
            <w:tcW w:w="695" w:type="dxa"/>
          </w:tcPr>
          <w:p w14:paraId="41EDD6A7" w14:textId="4107CD51"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769477E2" w14:textId="635C6AA6"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38C812DC" w14:textId="77777777" w:rsidR="00A00AD6" w:rsidRPr="005B158A" w:rsidRDefault="00A00AD6" w:rsidP="004F0496">
            <w:pPr>
              <w:spacing w:after="120"/>
              <w:ind w:right="543"/>
              <w:rPr>
                <w:rFonts w:ascii="Arial" w:hAnsi="Arial" w:cs="Arial"/>
                <w:b/>
              </w:rPr>
            </w:pPr>
          </w:p>
        </w:tc>
      </w:tr>
      <w:tr w:rsidR="00157E87" w:rsidRPr="005B158A" w14:paraId="460BDA99" w14:textId="6E886234" w:rsidTr="00157E87">
        <w:tc>
          <w:tcPr>
            <w:tcW w:w="2122" w:type="dxa"/>
          </w:tcPr>
          <w:p w14:paraId="1CDAA785" w14:textId="59DAAD0E" w:rsidR="00A00AD6" w:rsidRPr="005B158A" w:rsidRDefault="00A00AD6" w:rsidP="004F0496">
            <w:pPr>
              <w:spacing w:after="120"/>
              <w:ind w:right="44"/>
              <w:rPr>
                <w:rFonts w:ascii="Arial" w:hAnsi="Arial" w:cs="Arial"/>
                <w:i/>
              </w:rPr>
            </w:pPr>
            <w:r>
              <w:rPr>
                <w:rFonts w:ascii="Arial" w:hAnsi="Arial" w:cs="Arial"/>
                <w:i/>
              </w:rPr>
              <w:t>Seminars</w:t>
            </w:r>
          </w:p>
        </w:tc>
        <w:tc>
          <w:tcPr>
            <w:tcW w:w="694" w:type="dxa"/>
          </w:tcPr>
          <w:p w14:paraId="0B596153" w14:textId="103ACEA0"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7EF775FB" w14:textId="3B158699"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76760D4D" w14:textId="43D97772"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29E92B33" w14:textId="447D2680"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712B107A" w14:textId="192BE858"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1C240711" w14:textId="29C8D8A5"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2D2FDCA3" w14:textId="224E1D5A"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20301B4E" w14:textId="6DA9B33D"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70943AC0" w14:textId="398991C3"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019ED988" w14:textId="2E381BA7" w:rsidR="00A00AD6" w:rsidRPr="005B158A" w:rsidRDefault="00A00AD6" w:rsidP="004F0496">
            <w:pPr>
              <w:spacing w:after="120"/>
              <w:ind w:right="543"/>
              <w:rPr>
                <w:rFonts w:ascii="Arial" w:hAnsi="Arial" w:cs="Arial"/>
                <w:b/>
              </w:rPr>
            </w:pPr>
            <w:r>
              <w:rPr>
                <w:rFonts w:ascii="Arial" w:hAnsi="Arial" w:cs="Arial"/>
                <w:b/>
              </w:rPr>
              <w:t>x</w:t>
            </w:r>
          </w:p>
        </w:tc>
        <w:tc>
          <w:tcPr>
            <w:tcW w:w="694" w:type="dxa"/>
          </w:tcPr>
          <w:p w14:paraId="012C4E65" w14:textId="68D77F36" w:rsidR="00A00AD6" w:rsidRPr="005B158A" w:rsidRDefault="00A00AD6" w:rsidP="004F0496">
            <w:pPr>
              <w:spacing w:after="120"/>
              <w:ind w:right="543"/>
              <w:rPr>
                <w:rFonts w:ascii="Arial" w:hAnsi="Arial" w:cs="Arial"/>
                <w:b/>
              </w:rPr>
            </w:pPr>
            <w:r>
              <w:rPr>
                <w:rFonts w:ascii="Arial" w:hAnsi="Arial" w:cs="Arial"/>
                <w:b/>
              </w:rPr>
              <w:t>x</w:t>
            </w:r>
          </w:p>
        </w:tc>
        <w:tc>
          <w:tcPr>
            <w:tcW w:w="695" w:type="dxa"/>
          </w:tcPr>
          <w:p w14:paraId="1BC82294" w14:textId="6B74546B" w:rsidR="00A00AD6" w:rsidRPr="005B158A" w:rsidRDefault="00A00AD6" w:rsidP="004F0496">
            <w:pPr>
              <w:spacing w:after="120"/>
              <w:ind w:right="543"/>
              <w:rPr>
                <w:rFonts w:ascii="Arial" w:hAnsi="Arial" w:cs="Arial"/>
                <w:b/>
              </w:rPr>
            </w:pPr>
            <w:r>
              <w:rPr>
                <w:rFonts w:ascii="Arial" w:hAnsi="Arial" w:cs="Arial"/>
                <w:b/>
              </w:rPr>
              <w:t>x</w:t>
            </w:r>
          </w:p>
        </w:tc>
      </w:tr>
    </w:tbl>
    <w:p w14:paraId="07F4DA55" w14:textId="77777777" w:rsidR="00415918" w:rsidRPr="005B158A" w:rsidRDefault="00415918" w:rsidP="00636058">
      <w:pPr>
        <w:spacing w:after="120" w:line="240" w:lineRule="auto"/>
        <w:ind w:left="426" w:right="543" w:firstLine="294"/>
        <w:rPr>
          <w:rFonts w:ascii="Arial" w:hAnsi="Arial" w:cs="Arial"/>
          <w:b/>
          <w:iCs/>
        </w:rPr>
      </w:pPr>
    </w:p>
    <w:p w14:paraId="1DF2B576" w14:textId="09AB33F4" w:rsidR="007A6245" w:rsidRPr="005B158A" w:rsidRDefault="00636058" w:rsidP="00636058">
      <w:pPr>
        <w:spacing w:after="120" w:line="240" w:lineRule="auto"/>
        <w:ind w:left="426" w:right="543" w:firstLine="294"/>
        <w:rPr>
          <w:rFonts w:ascii="Arial" w:hAnsi="Arial" w:cs="Arial"/>
          <w:b/>
          <w:iCs/>
        </w:rPr>
      </w:pPr>
      <w:r w:rsidRPr="005B158A">
        <w:rPr>
          <w:rFonts w:ascii="Arial" w:hAnsi="Arial" w:cs="Arial"/>
          <w:b/>
          <w:iCs/>
        </w:rPr>
        <w:t>Module learning outcomes against assessment methods:</w:t>
      </w:r>
    </w:p>
    <w:tbl>
      <w:tblPr>
        <w:tblStyle w:val="TableGrid"/>
        <w:tblW w:w="5000" w:type="pct"/>
        <w:tblLayout w:type="fixed"/>
        <w:tblLook w:val="04A0" w:firstRow="1" w:lastRow="0" w:firstColumn="1" w:lastColumn="0" w:noHBand="0" w:noVBand="1"/>
      </w:tblPr>
      <w:tblGrid>
        <w:gridCol w:w="2126"/>
        <w:gridCol w:w="695"/>
        <w:gridCol w:w="695"/>
        <w:gridCol w:w="694"/>
        <w:gridCol w:w="694"/>
        <w:gridCol w:w="694"/>
        <w:gridCol w:w="694"/>
        <w:gridCol w:w="694"/>
        <w:gridCol w:w="694"/>
        <w:gridCol w:w="694"/>
        <w:gridCol w:w="694"/>
        <w:gridCol w:w="694"/>
        <w:gridCol w:w="694"/>
      </w:tblGrid>
      <w:tr w:rsidR="00D12D80" w:rsidRPr="005B158A" w14:paraId="7224F08D" w14:textId="48A49893" w:rsidTr="00D12D80">
        <w:trPr>
          <w:cantSplit/>
          <w:tblHeader/>
        </w:trPr>
        <w:tc>
          <w:tcPr>
            <w:tcW w:w="1016" w:type="pct"/>
            <w:shd w:val="clear" w:color="auto" w:fill="D9D9D9" w:themeFill="background1" w:themeFillShade="D9"/>
          </w:tcPr>
          <w:p w14:paraId="544AAC3A" w14:textId="77777777" w:rsidR="00D12D80" w:rsidRDefault="00A00AD6" w:rsidP="00D12D80">
            <w:pPr>
              <w:ind w:left="34" w:right="-9866"/>
              <w:rPr>
                <w:rFonts w:ascii="Arial" w:hAnsi="Arial" w:cs="Arial"/>
                <w:b/>
              </w:rPr>
            </w:pPr>
            <w:r w:rsidRPr="005B158A">
              <w:rPr>
                <w:rFonts w:ascii="Arial" w:hAnsi="Arial" w:cs="Arial"/>
                <w:b/>
              </w:rPr>
              <w:t xml:space="preserve">Module learning </w:t>
            </w:r>
          </w:p>
          <w:p w14:paraId="5E889EAF" w14:textId="6EDAA075" w:rsidR="00A00AD6" w:rsidRPr="005B158A" w:rsidRDefault="00A00AD6" w:rsidP="00D12D80">
            <w:pPr>
              <w:ind w:left="34" w:right="-9866"/>
              <w:rPr>
                <w:rFonts w:ascii="Arial" w:hAnsi="Arial" w:cs="Arial"/>
                <w:b/>
              </w:rPr>
            </w:pPr>
            <w:r w:rsidRPr="005B158A">
              <w:rPr>
                <w:rFonts w:ascii="Arial" w:hAnsi="Arial" w:cs="Arial"/>
                <w:b/>
              </w:rPr>
              <w:t>outcome</w:t>
            </w:r>
          </w:p>
        </w:tc>
        <w:tc>
          <w:tcPr>
            <w:tcW w:w="332" w:type="pct"/>
          </w:tcPr>
          <w:p w14:paraId="3A3C888D" w14:textId="77777777" w:rsidR="00A00AD6" w:rsidRPr="005B158A" w:rsidRDefault="00A00AD6" w:rsidP="00C10563">
            <w:pPr>
              <w:spacing w:after="120"/>
              <w:ind w:right="-6562"/>
              <w:rPr>
                <w:rFonts w:ascii="Arial" w:hAnsi="Arial" w:cs="Arial"/>
              </w:rPr>
            </w:pPr>
            <w:r w:rsidRPr="005B158A">
              <w:rPr>
                <w:rFonts w:ascii="Arial" w:hAnsi="Arial" w:cs="Arial"/>
              </w:rPr>
              <w:t>8.1</w:t>
            </w:r>
          </w:p>
        </w:tc>
        <w:tc>
          <w:tcPr>
            <w:tcW w:w="332" w:type="pct"/>
          </w:tcPr>
          <w:p w14:paraId="3F4F4F0E" w14:textId="77777777" w:rsidR="00A00AD6" w:rsidRPr="005B158A" w:rsidRDefault="00A00AD6" w:rsidP="00C10563">
            <w:pPr>
              <w:spacing w:after="120"/>
              <w:ind w:right="-7962"/>
              <w:rPr>
                <w:rFonts w:ascii="Arial" w:hAnsi="Arial" w:cs="Arial"/>
              </w:rPr>
            </w:pPr>
            <w:r w:rsidRPr="005B158A">
              <w:rPr>
                <w:rFonts w:ascii="Arial" w:hAnsi="Arial" w:cs="Arial"/>
              </w:rPr>
              <w:t>8.2</w:t>
            </w:r>
          </w:p>
        </w:tc>
        <w:tc>
          <w:tcPr>
            <w:tcW w:w="332" w:type="pct"/>
          </w:tcPr>
          <w:p w14:paraId="6098B103" w14:textId="77777777" w:rsidR="00A00AD6" w:rsidRPr="005B158A" w:rsidRDefault="00A00AD6" w:rsidP="00C10563">
            <w:pPr>
              <w:spacing w:after="120"/>
              <w:ind w:right="-7488"/>
              <w:rPr>
                <w:rFonts w:ascii="Arial" w:hAnsi="Arial" w:cs="Arial"/>
              </w:rPr>
            </w:pPr>
            <w:r w:rsidRPr="005B158A">
              <w:rPr>
                <w:rFonts w:ascii="Arial" w:hAnsi="Arial" w:cs="Arial"/>
              </w:rPr>
              <w:t>8.3</w:t>
            </w:r>
          </w:p>
        </w:tc>
        <w:tc>
          <w:tcPr>
            <w:tcW w:w="332" w:type="pct"/>
          </w:tcPr>
          <w:p w14:paraId="5CCBB3A1" w14:textId="77777777" w:rsidR="00A00AD6" w:rsidRPr="005B158A" w:rsidRDefault="00A00AD6" w:rsidP="00C10563">
            <w:pPr>
              <w:spacing w:after="120"/>
              <w:ind w:right="-6932"/>
              <w:rPr>
                <w:rFonts w:ascii="Arial" w:hAnsi="Arial" w:cs="Arial"/>
              </w:rPr>
            </w:pPr>
            <w:r w:rsidRPr="005B158A">
              <w:rPr>
                <w:rFonts w:ascii="Arial" w:hAnsi="Arial" w:cs="Arial"/>
              </w:rPr>
              <w:t>8.4</w:t>
            </w:r>
          </w:p>
        </w:tc>
        <w:tc>
          <w:tcPr>
            <w:tcW w:w="332" w:type="pct"/>
          </w:tcPr>
          <w:p w14:paraId="0DB704C7" w14:textId="77777777" w:rsidR="00A00AD6" w:rsidRPr="005B158A" w:rsidRDefault="00A00AD6" w:rsidP="00C10563">
            <w:pPr>
              <w:spacing w:after="120"/>
              <w:ind w:right="-4331"/>
              <w:rPr>
                <w:rFonts w:ascii="Arial" w:hAnsi="Arial" w:cs="Arial"/>
              </w:rPr>
            </w:pPr>
            <w:r w:rsidRPr="005B158A">
              <w:rPr>
                <w:rFonts w:ascii="Arial" w:hAnsi="Arial" w:cs="Arial"/>
              </w:rPr>
              <w:t>8.5</w:t>
            </w:r>
          </w:p>
        </w:tc>
        <w:tc>
          <w:tcPr>
            <w:tcW w:w="332" w:type="pct"/>
          </w:tcPr>
          <w:p w14:paraId="413EFF3D" w14:textId="77777777" w:rsidR="00A00AD6" w:rsidRPr="005B158A" w:rsidRDefault="00A00AD6" w:rsidP="00C10563">
            <w:pPr>
              <w:spacing w:after="120"/>
              <w:ind w:right="-4991"/>
              <w:rPr>
                <w:rFonts w:ascii="Arial" w:hAnsi="Arial" w:cs="Arial"/>
              </w:rPr>
            </w:pPr>
            <w:r w:rsidRPr="005B158A">
              <w:rPr>
                <w:rFonts w:ascii="Arial" w:hAnsi="Arial" w:cs="Arial"/>
              </w:rPr>
              <w:t>9.1</w:t>
            </w:r>
          </w:p>
        </w:tc>
        <w:tc>
          <w:tcPr>
            <w:tcW w:w="332" w:type="pct"/>
          </w:tcPr>
          <w:p w14:paraId="28D2A2CD" w14:textId="77777777" w:rsidR="00A00AD6" w:rsidRPr="005B158A" w:rsidRDefault="00A00AD6" w:rsidP="00C10563">
            <w:pPr>
              <w:spacing w:after="120"/>
              <w:ind w:right="-3941"/>
              <w:rPr>
                <w:rFonts w:ascii="Arial" w:hAnsi="Arial" w:cs="Arial"/>
              </w:rPr>
            </w:pPr>
            <w:r w:rsidRPr="005B158A">
              <w:rPr>
                <w:rFonts w:ascii="Arial" w:hAnsi="Arial" w:cs="Arial"/>
              </w:rPr>
              <w:t>9.2</w:t>
            </w:r>
          </w:p>
        </w:tc>
        <w:tc>
          <w:tcPr>
            <w:tcW w:w="332" w:type="pct"/>
          </w:tcPr>
          <w:p w14:paraId="33BC4B92" w14:textId="77777777" w:rsidR="00A00AD6" w:rsidRPr="005B158A" w:rsidRDefault="00A00AD6" w:rsidP="00C10563">
            <w:pPr>
              <w:spacing w:after="120"/>
              <w:ind w:right="-2906"/>
              <w:rPr>
                <w:rFonts w:ascii="Arial" w:hAnsi="Arial" w:cs="Arial"/>
              </w:rPr>
            </w:pPr>
            <w:r w:rsidRPr="005B158A">
              <w:rPr>
                <w:rFonts w:ascii="Arial" w:hAnsi="Arial" w:cs="Arial"/>
              </w:rPr>
              <w:t>9.3</w:t>
            </w:r>
          </w:p>
        </w:tc>
        <w:tc>
          <w:tcPr>
            <w:tcW w:w="332" w:type="pct"/>
          </w:tcPr>
          <w:p w14:paraId="59ABE340" w14:textId="77777777" w:rsidR="00A00AD6" w:rsidRPr="005B158A" w:rsidRDefault="00A00AD6" w:rsidP="00C10563">
            <w:pPr>
              <w:spacing w:after="120"/>
              <w:ind w:right="-1871"/>
              <w:rPr>
                <w:rFonts w:ascii="Arial" w:hAnsi="Arial" w:cs="Arial"/>
              </w:rPr>
            </w:pPr>
            <w:r w:rsidRPr="005B158A">
              <w:rPr>
                <w:rFonts w:ascii="Arial" w:hAnsi="Arial" w:cs="Arial"/>
              </w:rPr>
              <w:t>9.4</w:t>
            </w:r>
          </w:p>
        </w:tc>
        <w:tc>
          <w:tcPr>
            <w:tcW w:w="332" w:type="pct"/>
          </w:tcPr>
          <w:p w14:paraId="3239E578" w14:textId="77777777" w:rsidR="00A00AD6" w:rsidRPr="005B158A" w:rsidRDefault="00A00AD6" w:rsidP="00C10563">
            <w:pPr>
              <w:spacing w:after="120"/>
              <w:ind w:right="-835"/>
              <w:rPr>
                <w:rFonts w:ascii="Arial" w:hAnsi="Arial" w:cs="Arial"/>
              </w:rPr>
            </w:pPr>
            <w:r w:rsidRPr="005B158A">
              <w:rPr>
                <w:rFonts w:ascii="Arial" w:hAnsi="Arial" w:cs="Arial"/>
              </w:rPr>
              <w:t>9.5</w:t>
            </w:r>
          </w:p>
        </w:tc>
        <w:tc>
          <w:tcPr>
            <w:tcW w:w="332" w:type="pct"/>
          </w:tcPr>
          <w:p w14:paraId="6D7E2A2C" w14:textId="01C42410" w:rsidR="00A00AD6" w:rsidRPr="005B158A" w:rsidRDefault="00A00AD6" w:rsidP="00C10563">
            <w:pPr>
              <w:spacing w:after="120"/>
              <w:ind w:right="-835"/>
              <w:rPr>
                <w:rFonts w:ascii="Arial" w:hAnsi="Arial" w:cs="Arial"/>
              </w:rPr>
            </w:pPr>
            <w:r>
              <w:rPr>
                <w:rFonts w:ascii="Arial" w:hAnsi="Arial" w:cs="Arial"/>
              </w:rPr>
              <w:t>9.6</w:t>
            </w:r>
          </w:p>
        </w:tc>
        <w:tc>
          <w:tcPr>
            <w:tcW w:w="332" w:type="pct"/>
          </w:tcPr>
          <w:p w14:paraId="1C24D3F8" w14:textId="5444E0A2" w:rsidR="00A00AD6" w:rsidRPr="005B158A" w:rsidRDefault="00A00AD6" w:rsidP="00C10563">
            <w:pPr>
              <w:spacing w:after="120"/>
              <w:ind w:right="-835"/>
              <w:rPr>
                <w:rFonts w:ascii="Arial" w:hAnsi="Arial" w:cs="Arial"/>
              </w:rPr>
            </w:pPr>
            <w:r>
              <w:rPr>
                <w:rFonts w:ascii="Arial" w:hAnsi="Arial" w:cs="Arial"/>
              </w:rPr>
              <w:t>9.7</w:t>
            </w:r>
          </w:p>
        </w:tc>
      </w:tr>
      <w:tr w:rsidR="00D12D80" w:rsidRPr="005B158A" w14:paraId="496C830A" w14:textId="4BE49FD8" w:rsidTr="00D12D80">
        <w:tc>
          <w:tcPr>
            <w:tcW w:w="1016" w:type="pct"/>
          </w:tcPr>
          <w:p w14:paraId="0E2D47C3" w14:textId="52A13D01" w:rsidR="00A00AD6" w:rsidRPr="005B158A" w:rsidRDefault="00A00AD6" w:rsidP="00D34509">
            <w:pPr>
              <w:tabs>
                <w:tab w:val="left" w:pos="915"/>
              </w:tabs>
              <w:spacing w:after="120"/>
              <w:ind w:right="-9737"/>
              <w:rPr>
                <w:rFonts w:ascii="Arial" w:hAnsi="Arial" w:cs="Arial"/>
                <w:b/>
              </w:rPr>
            </w:pPr>
            <w:r>
              <w:rPr>
                <w:rFonts w:ascii="Arial" w:hAnsi="Arial" w:cs="Arial"/>
                <w:i/>
              </w:rPr>
              <w:t>Group presentation</w:t>
            </w:r>
          </w:p>
        </w:tc>
        <w:tc>
          <w:tcPr>
            <w:tcW w:w="332" w:type="pct"/>
          </w:tcPr>
          <w:p w14:paraId="7A26C519" w14:textId="7FB9032E"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3C64584D" w14:textId="77BBFF6F"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709C6480" w14:textId="02432BC1"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3AC87D3C" w14:textId="65F24A47"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38792EA7" w14:textId="1B18645B"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1BFF9DED" w14:textId="11CECA62"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385A5E19" w14:textId="4536C47A"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7DD8A61E" w14:textId="611C62F8"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7B69C036" w14:textId="190DBE74"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22FFC670" w14:textId="3F50335E"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1CD4F7A4" w14:textId="02CF8514" w:rsidR="00A00AD6" w:rsidRPr="005B158A" w:rsidRDefault="00A00AD6" w:rsidP="00D34509">
            <w:pPr>
              <w:spacing w:after="120"/>
              <w:ind w:right="543"/>
              <w:rPr>
                <w:rFonts w:ascii="Arial" w:hAnsi="Arial" w:cs="Arial"/>
                <w:b/>
              </w:rPr>
            </w:pPr>
            <w:r>
              <w:rPr>
                <w:rFonts w:ascii="Arial" w:hAnsi="Arial" w:cs="Arial"/>
                <w:b/>
              </w:rPr>
              <w:t>x</w:t>
            </w:r>
          </w:p>
        </w:tc>
        <w:tc>
          <w:tcPr>
            <w:tcW w:w="332" w:type="pct"/>
          </w:tcPr>
          <w:p w14:paraId="312CFDB6" w14:textId="6E310144" w:rsidR="00A00AD6" w:rsidRPr="005B158A" w:rsidRDefault="00A00AD6" w:rsidP="00D34509">
            <w:pPr>
              <w:spacing w:after="120"/>
              <w:ind w:right="543"/>
              <w:rPr>
                <w:rFonts w:ascii="Arial" w:hAnsi="Arial" w:cs="Arial"/>
                <w:b/>
              </w:rPr>
            </w:pPr>
            <w:r>
              <w:rPr>
                <w:rFonts w:ascii="Arial" w:hAnsi="Arial" w:cs="Arial"/>
                <w:b/>
              </w:rPr>
              <w:t>x</w:t>
            </w:r>
          </w:p>
        </w:tc>
      </w:tr>
      <w:tr w:rsidR="00D12D80" w:rsidRPr="005B158A" w14:paraId="0987BDB3" w14:textId="260DEC43" w:rsidTr="00D12D80">
        <w:tc>
          <w:tcPr>
            <w:tcW w:w="1016" w:type="pct"/>
          </w:tcPr>
          <w:p w14:paraId="62EBF3FE" w14:textId="6C713F87" w:rsidR="00A00AD6" w:rsidRPr="005B158A" w:rsidRDefault="00A00AD6" w:rsidP="00A00AD6">
            <w:pPr>
              <w:spacing w:after="120"/>
              <w:ind w:right="-3075"/>
              <w:rPr>
                <w:rFonts w:ascii="Arial" w:hAnsi="Arial" w:cs="Arial"/>
                <w:i/>
              </w:rPr>
            </w:pPr>
            <w:r>
              <w:rPr>
                <w:rFonts w:ascii="Arial" w:hAnsi="Arial" w:cs="Arial"/>
                <w:i/>
              </w:rPr>
              <w:t>Individual report</w:t>
            </w:r>
          </w:p>
        </w:tc>
        <w:tc>
          <w:tcPr>
            <w:tcW w:w="332" w:type="pct"/>
          </w:tcPr>
          <w:p w14:paraId="10FC3D8E" w14:textId="59539DFD"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37D221BD" w14:textId="77E0CDF2"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13652F7F" w14:textId="0649B15B"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2BDBDAD4" w14:textId="5425AE06"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2C66B9A1" w14:textId="4491FE56"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7BEC1B51" w14:textId="2FD70122"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2BE0FDB8" w14:textId="665351A9"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71724918" w14:textId="2570B835"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486B01F9" w14:textId="70578DBC"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4C3788CB" w14:textId="69E5663F"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7F2D8234" w14:textId="20906FF5"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0FE90A1E" w14:textId="77777777" w:rsidR="00A00AD6" w:rsidRPr="005B158A" w:rsidRDefault="00A00AD6" w:rsidP="00A00AD6">
            <w:pPr>
              <w:spacing w:after="120"/>
              <w:ind w:right="543"/>
              <w:rPr>
                <w:rFonts w:ascii="Arial" w:hAnsi="Arial" w:cs="Arial"/>
                <w:b/>
              </w:rPr>
            </w:pPr>
          </w:p>
        </w:tc>
      </w:tr>
      <w:tr w:rsidR="00D12D80" w:rsidRPr="005B158A" w14:paraId="4AA37F59" w14:textId="7A35D2DF" w:rsidTr="00D12D80">
        <w:tc>
          <w:tcPr>
            <w:tcW w:w="1016" w:type="pct"/>
          </w:tcPr>
          <w:p w14:paraId="3785295C" w14:textId="445B5AD9" w:rsidR="00A00AD6" w:rsidRPr="005B158A" w:rsidRDefault="00A00AD6" w:rsidP="00A00AD6">
            <w:pPr>
              <w:spacing w:after="120"/>
              <w:ind w:right="44"/>
              <w:rPr>
                <w:rFonts w:ascii="Arial" w:hAnsi="Arial" w:cs="Arial"/>
                <w:i/>
              </w:rPr>
            </w:pPr>
            <w:r>
              <w:rPr>
                <w:rFonts w:ascii="Arial" w:hAnsi="Arial" w:cs="Arial"/>
                <w:i/>
              </w:rPr>
              <w:t>Examination</w:t>
            </w:r>
            <w:r w:rsidRPr="005B158A">
              <w:rPr>
                <w:rFonts w:ascii="Arial" w:hAnsi="Arial" w:cs="Arial"/>
                <w:i/>
              </w:rPr>
              <w:t xml:space="preserve"> </w:t>
            </w:r>
          </w:p>
        </w:tc>
        <w:tc>
          <w:tcPr>
            <w:tcW w:w="332" w:type="pct"/>
          </w:tcPr>
          <w:p w14:paraId="0A908425" w14:textId="299FFE9F"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652A2B1F" w14:textId="79F7DA46"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1DC5407F" w14:textId="347D9855"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334801C2" w14:textId="5149B3BE"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6C783D1A" w14:textId="13816913"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5BCCEF2D" w14:textId="66A8CAB4"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60007E5E" w14:textId="74753C32"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0DFCC101" w14:textId="50933E14"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34850992" w14:textId="3A822F21" w:rsidR="00A00AD6" w:rsidRPr="005B158A" w:rsidRDefault="00A00AD6" w:rsidP="00A00AD6">
            <w:pPr>
              <w:spacing w:after="120"/>
              <w:ind w:right="543"/>
              <w:rPr>
                <w:rFonts w:ascii="Arial" w:hAnsi="Arial" w:cs="Arial"/>
                <w:b/>
              </w:rPr>
            </w:pPr>
          </w:p>
        </w:tc>
        <w:tc>
          <w:tcPr>
            <w:tcW w:w="332" w:type="pct"/>
          </w:tcPr>
          <w:p w14:paraId="6ECD0771" w14:textId="046A607C"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7DE7BB21" w14:textId="00042814" w:rsidR="00A00AD6" w:rsidRPr="005B158A" w:rsidRDefault="00A00AD6" w:rsidP="00A00AD6">
            <w:pPr>
              <w:spacing w:after="120"/>
              <w:ind w:right="543"/>
              <w:rPr>
                <w:rFonts w:ascii="Arial" w:hAnsi="Arial" w:cs="Arial"/>
                <w:b/>
              </w:rPr>
            </w:pPr>
            <w:r>
              <w:rPr>
                <w:rFonts w:ascii="Arial" w:hAnsi="Arial" w:cs="Arial"/>
                <w:b/>
              </w:rPr>
              <w:t>x</w:t>
            </w:r>
          </w:p>
        </w:tc>
        <w:tc>
          <w:tcPr>
            <w:tcW w:w="332" w:type="pct"/>
          </w:tcPr>
          <w:p w14:paraId="3E02E696" w14:textId="77777777" w:rsidR="00A00AD6" w:rsidRPr="005B158A" w:rsidRDefault="00A00AD6" w:rsidP="00A00AD6">
            <w:pPr>
              <w:spacing w:after="120"/>
              <w:ind w:right="543"/>
              <w:rPr>
                <w:rFonts w:ascii="Arial" w:hAnsi="Arial" w:cs="Arial"/>
                <w:b/>
              </w:rPr>
            </w:pPr>
          </w:p>
        </w:tc>
      </w:tr>
    </w:tbl>
    <w:p w14:paraId="50698ADD" w14:textId="28774068" w:rsidR="00D34509" w:rsidRPr="005B158A" w:rsidRDefault="00D34509" w:rsidP="00636058">
      <w:pPr>
        <w:spacing w:after="120" w:line="240" w:lineRule="auto"/>
        <w:ind w:left="426" w:right="543" w:firstLine="294"/>
        <w:rPr>
          <w:rFonts w:ascii="Arial" w:hAnsi="Arial" w:cs="Arial"/>
          <w:b/>
          <w:iCs/>
        </w:rPr>
      </w:pPr>
    </w:p>
    <w:p w14:paraId="03283DDF" w14:textId="77777777" w:rsidR="00883204" w:rsidRPr="005B158A" w:rsidRDefault="00883204" w:rsidP="00072357">
      <w:pPr>
        <w:pStyle w:val="Heading2"/>
        <w:rPr>
          <w:iCs/>
          <w:sz w:val="22"/>
          <w:szCs w:val="22"/>
        </w:rPr>
      </w:pPr>
      <w:r w:rsidRPr="005B158A">
        <w:rPr>
          <w:sz w:val="22"/>
          <w:szCs w:val="22"/>
        </w:rPr>
        <w:t xml:space="preserve">Inclusive module design </w:t>
      </w:r>
    </w:p>
    <w:p w14:paraId="39DA4ADC" w14:textId="3A97ACC4" w:rsidR="00883204" w:rsidRPr="005B158A" w:rsidRDefault="00883204" w:rsidP="00D6236E">
      <w:pPr>
        <w:autoSpaceDE w:val="0"/>
        <w:autoSpaceDN w:val="0"/>
        <w:adjustRightInd w:val="0"/>
        <w:spacing w:after="120" w:line="240" w:lineRule="auto"/>
        <w:ind w:left="360" w:right="543"/>
        <w:jc w:val="both"/>
        <w:rPr>
          <w:rFonts w:ascii="Arial" w:hAnsi="Arial" w:cs="Arial"/>
        </w:rPr>
      </w:pPr>
      <w:r w:rsidRPr="005B158A">
        <w:rPr>
          <w:rFonts w:ascii="Arial" w:hAnsi="Arial" w:cs="Arial"/>
        </w:rPr>
        <w:t xml:space="preserve">The </w:t>
      </w:r>
      <w:r w:rsidR="007A49C1" w:rsidRPr="005B158A">
        <w:rPr>
          <w:rFonts w:ascii="Arial" w:hAnsi="Arial" w:cs="Arial"/>
        </w:rPr>
        <w:t>Division</w:t>
      </w:r>
      <w:r w:rsidRPr="005B158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B158A" w:rsidRDefault="00883204" w:rsidP="00D6236E">
      <w:pPr>
        <w:autoSpaceDE w:val="0"/>
        <w:autoSpaceDN w:val="0"/>
        <w:adjustRightInd w:val="0"/>
        <w:spacing w:after="120" w:line="240" w:lineRule="auto"/>
        <w:ind w:left="360" w:right="543"/>
        <w:jc w:val="both"/>
        <w:rPr>
          <w:rFonts w:ascii="Arial" w:hAnsi="Arial" w:cs="Arial"/>
        </w:rPr>
      </w:pPr>
      <w:r w:rsidRPr="005B158A">
        <w:rPr>
          <w:rFonts w:ascii="Arial" w:hAnsi="Arial" w:cs="Arial"/>
        </w:rPr>
        <w:t>The inclusive practices in the guidance (see Annex B Appendix A) have been considered in order to support all students in the following areas:</w:t>
      </w:r>
    </w:p>
    <w:p w14:paraId="12A1AB1B" w14:textId="77777777" w:rsidR="00883204" w:rsidRPr="005B158A" w:rsidRDefault="00883204" w:rsidP="00D6236E">
      <w:pPr>
        <w:autoSpaceDE w:val="0"/>
        <w:autoSpaceDN w:val="0"/>
        <w:adjustRightInd w:val="0"/>
        <w:spacing w:after="120" w:line="240" w:lineRule="auto"/>
        <w:ind w:left="360" w:right="543"/>
        <w:jc w:val="both"/>
        <w:rPr>
          <w:rFonts w:ascii="Arial" w:hAnsi="Arial" w:cs="Arial"/>
          <w:bCs/>
        </w:rPr>
      </w:pPr>
      <w:r w:rsidRPr="005B158A">
        <w:rPr>
          <w:rFonts w:ascii="Arial" w:hAnsi="Arial" w:cs="Arial"/>
        </w:rPr>
        <w:t xml:space="preserve">a) </w:t>
      </w:r>
      <w:r w:rsidRPr="005B158A">
        <w:rPr>
          <w:rFonts w:ascii="Arial" w:hAnsi="Arial" w:cs="Arial"/>
          <w:bCs/>
        </w:rPr>
        <w:t>Accessible resources and curriculum</w:t>
      </w:r>
    </w:p>
    <w:p w14:paraId="5F2DDA76" w14:textId="77777777" w:rsidR="00883204" w:rsidRPr="005B158A" w:rsidRDefault="00883204" w:rsidP="00D6236E">
      <w:pPr>
        <w:tabs>
          <w:tab w:val="left" w:pos="567"/>
        </w:tabs>
        <w:autoSpaceDE w:val="0"/>
        <w:autoSpaceDN w:val="0"/>
        <w:adjustRightInd w:val="0"/>
        <w:spacing w:after="120" w:line="240" w:lineRule="auto"/>
        <w:ind w:left="360" w:right="543"/>
        <w:jc w:val="both"/>
        <w:rPr>
          <w:rFonts w:ascii="Arial" w:hAnsi="Arial" w:cs="Arial"/>
          <w:color w:val="000000"/>
        </w:rPr>
      </w:pPr>
      <w:r w:rsidRPr="005B158A">
        <w:rPr>
          <w:rFonts w:ascii="Arial" w:hAnsi="Arial" w:cs="Arial"/>
        </w:rPr>
        <w:t xml:space="preserve">b) </w:t>
      </w:r>
      <w:r w:rsidRPr="005B158A">
        <w:rPr>
          <w:rFonts w:ascii="Arial" w:hAnsi="Arial" w:cs="Arial"/>
          <w:bCs/>
        </w:rPr>
        <w:t>Learning</w:t>
      </w:r>
      <w:r w:rsidR="00BB2045" w:rsidRPr="005B158A">
        <w:rPr>
          <w:rFonts w:ascii="Arial" w:hAnsi="Arial" w:cs="Arial"/>
          <w:bCs/>
        </w:rPr>
        <w:t>,</w:t>
      </w:r>
      <w:r w:rsidRPr="005B158A">
        <w:rPr>
          <w:rFonts w:ascii="Arial" w:hAnsi="Arial" w:cs="Arial"/>
          <w:bCs/>
        </w:rPr>
        <w:t xml:space="preserve"> teaching and assessment methods</w:t>
      </w:r>
    </w:p>
    <w:p w14:paraId="01B2A0D7" w14:textId="77777777" w:rsidR="009A2D37" w:rsidRPr="005B158A" w:rsidRDefault="00883204" w:rsidP="00072357">
      <w:pPr>
        <w:pStyle w:val="Heading2"/>
        <w:rPr>
          <w:sz w:val="22"/>
          <w:szCs w:val="22"/>
        </w:rPr>
      </w:pPr>
      <w:r w:rsidRPr="005B158A">
        <w:rPr>
          <w:sz w:val="22"/>
          <w:szCs w:val="22"/>
        </w:rPr>
        <w:t>Campus(es) or c</w:t>
      </w:r>
      <w:r w:rsidR="009A2D37" w:rsidRPr="005B158A">
        <w:rPr>
          <w:sz w:val="22"/>
          <w:szCs w:val="22"/>
        </w:rPr>
        <w:t>entre(s)</w:t>
      </w:r>
      <w:r w:rsidRPr="005B158A">
        <w:rPr>
          <w:sz w:val="22"/>
          <w:szCs w:val="22"/>
        </w:rPr>
        <w:t xml:space="preserve"> where module will be delivered</w:t>
      </w:r>
    </w:p>
    <w:p w14:paraId="3CD0FF38" w14:textId="47E95084" w:rsidR="009A2D37" w:rsidRPr="005B158A" w:rsidRDefault="00157E87" w:rsidP="00D6236E">
      <w:pPr>
        <w:spacing w:after="120" w:line="240" w:lineRule="auto"/>
        <w:ind w:left="360" w:right="543"/>
        <w:rPr>
          <w:rFonts w:ascii="Arial" w:hAnsi="Arial" w:cs="Arial"/>
        </w:rPr>
      </w:pPr>
      <w:r>
        <w:rPr>
          <w:rFonts w:ascii="Arial" w:hAnsi="Arial" w:cs="Arial"/>
        </w:rPr>
        <w:t>Canterbury</w:t>
      </w:r>
    </w:p>
    <w:p w14:paraId="654C7CE7" w14:textId="77777777" w:rsidR="00883204" w:rsidRDefault="00883204" w:rsidP="00072357">
      <w:pPr>
        <w:pStyle w:val="Heading2"/>
        <w:rPr>
          <w:sz w:val="22"/>
          <w:szCs w:val="22"/>
        </w:rPr>
      </w:pPr>
      <w:r w:rsidRPr="005B158A">
        <w:rPr>
          <w:sz w:val="22"/>
          <w:szCs w:val="22"/>
        </w:rPr>
        <w:t xml:space="preserve">Internationalisation </w:t>
      </w:r>
    </w:p>
    <w:p w14:paraId="63A6701F" w14:textId="22E8DAA8" w:rsidR="00157E87" w:rsidRPr="00157E87" w:rsidRDefault="00157E87" w:rsidP="00157E87">
      <w:pPr>
        <w:ind w:left="360"/>
      </w:pPr>
      <w:r>
        <w:rPr>
          <w:rStyle w:val="normaltextrun"/>
          <w:rFonts w:ascii="Arial" w:hAnsi="Arial" w:cs="Arial"/>
          <w:color w:val="000000"/>
          <w:shd w:val="clear" w:color="auto" w:fill="FFFFFF"/>
        </w:rPr>
        <w:t>The content of this module incorporates aspects related to the internationalisation of firms in terms of modes of expansion and functions that need adapting when entering foreign markets. The assessments are also highly related to internationalisation. The group presentation requires students to assess the opportunities and risks that a chosen multinational enterprise may face in a target market and the individual report requires students to explain in depth how a particular function of a chosen multinational enterprise (MNE) needs adapting to the host market to ensure the success of the multinational. The exam tests the extent to which students have acquired knowledge and thoeries related to the way MNEs manage their internationalisation process. </w:t>
      </w:r>
      <w:r>
        <w:rPr>
          <w:rStyle w:val="eop"/>
          <w:rFonts w:ascii="Arial" w:hAnsi="Arial" w:cs="Arial"/>
          <w:color w:val="000000"/>
          <w:shd w:val="clear" w:color="auto" w:fill="FFFFFF"/>
        </w:rPr>
        <w:t> </w:t>
      </w:r>
    </w:p>
    <w:p w14:paraId="36C1544F" w14:textId="77777777" w:rsidR="00641D6D" w:rsidRDefault="00641D6D" w:rsidP="009D52D0">
      <w:pPr>
        <w:pBdr>
          <w:bottom w:val="single" w:sz="6" w:space="1" w:color="auto"/>
        </w:pBdr>
        <w:spacing w:after="120" w:line="240" w:lineRule="auto"/>
        <w:ind w:right="543"/>
        <w:rPr>
          <w:rFonts w:ascii="Arial" w:hAnsi="Arial" w:cs="Arial"/>
        </w:rPr>
      </w:pPr>
    </w:p>
    <w:p w14:paraId="5AB02227" w14:textId="77777777" w:rsidR="004C4CD2" w:rsidRDefault="004C4CD2" w:rsidP="009D52D0">
      <w:pPr>
        <w:pBdr>
          <w:bottom w:val="single" w:sz="6" w:space="1" w:color="auto"/>
        </w:pBdr>
        <w:spacing w:after="120" w:line="240" w:lineRule="auto"/>
        <w:ind w:right="543"/>
        <w:rPr>
          <w:rFonts w:ascii="Arial" w:hAnsi="Arial" w:cs="Arial"/>
        </w:rPr>
      </w:pPr>
    </w:p>
    <w:p w14:paraId="55CD5630" w14:textId="77777777" w:rsidR="004C4CD2" w:rsidRPr="005B158A" w:rsidRDefault="004C4CD2" w:rsidP="009D52D0">
      <w:pPr>
        <w:pBdr>
          <w:bottom w:val="single" w:sz="6" w:space="1" w:color="auto"/>
        </w:pBdr>
        <w:spacing w:after="120" w:line="240" w:lineRule="auto"/>
        <w:ind w:right="543"/>
        <w:rPr>
          <w:rFonts w:ascii="Arial" w:hAnsi="Arial" w:cs="Arial"/>
        </w:rPr>
      </w:pPr>
    </w:p>
    <w:p w14:paraId="31CC2DF2" w14:textId="77777777" w:rsidR="00441E76" w:rsidRPr="005B158A" w:rsidRDefault="009F5EA4" w:rsidP="009D52D0">
      <w:pPr>
        <w:spacing w:after="120" w:line="240" w:lineRule="auto"/>
        <w:ind w:right="543"/>
        <w:rPr>
          <w:rFonts w:ascii="Arial" w:hAnsi="Arial" w:cs="Arial"/>
          <w:b/>
        </w:rPr>
      </w:pPr>
      <w:r w:rsidRPr="005B158A">
        <w:rPr>
          <w:rFonts w:ascii="Arial" w:hAnsi="Arial" w:cs="Arial"/>
          <w:b/>
        </w:rPr>
        <w:t xml:space="preserve">DIVISIONAL </w:t>
      </w:r>
      <w:r w:rsidR="00441E76" w:rsidRPr="005B158A">
        <w:rPr>
          <w:rFonts w:ascii="Arial" w:hAnsi="Arial" w:cs="Arial"/>
          <w:b/>
        </w:rPr>
        <w:t>USE ONLY</w:t>
      </w:r>
      <w:r w:rsidR="00C612A8" w:rsidRPr="005B158A">
        <w:rPr>
          <w:rFonts w:ascii="Arial" w:hAnsi="Arial" w:cs="Arial"/>
          <w:b/>
        </w:rPr>
        <w:t xml:space="preserve"> </w:t>
      </w:r>
    </w:p>
    <w:p w14:paraId="010B6F31" w14:textId="359B19D8" w:rsidR="00D83563" w:rsidRPr="005B158A" w:rsidRDefault="00E1736E" w:rsidP="009D52D0">
      <w:pPr>
        <w:spacing w:after="120" w:line="240" w:lineRule="auto"/>
        <w:ind w:right="543"/>
        <w:rPr>
          <w:rFonts w:ascii="Arial" w:hAnsi="Arial" w:cs="Arial"/>
          <w:b/>
        </w:rPr>
      </w:pPr>
      <w:r w:rsidRPr="005B158A">
        <w:rPr>
          <w:rFonts w:ascii="Arial" w:hAnsi="Arial" w:cs="Arial"/>
          <w:b/>
        </w:rPr>
        <w:t xml:space="preserve">Module </w:t>
      </w:r>
      <w:r w:rsidR="00D83563" w:rsidRPr="005B158A">
        <w:rPr>
          <w:rFonts w:ascii="Arial" w:hAnsi="Arial" w:cs="Arial"/>
          <w:b/>
        </w:rPr>
        <w:t>record – all revisions must be recorded in the grid and full details of the change retained in the appropriate committee records.</w:t>
      </w:r>
    </w:p>
    <w:p w14:paraId="2EB548D9" w14:textId="77777777" w:rsidR="00422B69" w:rsidRPr="005B158A"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5B158A" w14:paraId="52814657" w14:textId="77777777" w:rsidTr="00011DDD">
        <w:trPr>
          <w:trHeight w:val="317"/>
          <w:tblHeader/>
        </w:trPr>
        <w:tc>
          <w:tcPr>
            <w:tcW w:w="1593" w:type="dxa"/>
          </w:tcPr>
          <w:p w14:paraId="7BB88073" w14:textId="77777777" w:rsidR="00422B69" w:rsidRPr="005B158A" w:rsidRDefault="00422B69" w:rsidP="009D52D0">
            <w:pPr>
              <w:spacing w:after="120"/>
              <w:ind w:right="543"/>
              <w:rPr>
                <w:rFonts w:ascii="Arial" w:hAnsi="Arial" w:cs="Arial"/>
              </w:rPr>
            </w:pPr>
            <w:r w:rsidRPr="005B158A">
              <w:rPr>
                <w:rFonts w:ascii="Arial" w:hAnsi="Arial" w:cs="Arial"/>
              </w:rPr>
              <w:t>Date approved</w:t>
            </w:r>
          </w:p>
        </w:tc>
        <w:tc>
          <w:tcPr>
            <w:tcW w:w="1815" w:type="dxa"/>
          </w:tcPr>
          <w:p w14:paraId="7024BC64" w14:textId="1E59354C" w:rsidR="00422B69" w:rsidRPr="005B158A" w:rsidRDefault="00E1736E" w:rsidP="009D52D0">
            <w:pPr>
              <w:spacing w:after="120"/>
              <w:ind w:right="543"/>
              <w:rPr>
                <w:rFonts w:ascii="Arial" w:hAnsi="Arial" w:cs="Arial"/>
              </w:rPr>
            </w:pPr>
            <w:r w:rsidRPr="005B158A">
              <w:rPr>
                <w:rFonts w:ascii="Arial" w:hAnsi="Arial" w:cs="Arial"/>
              </w:rPr>
              <w:t>New/</w:t>
            </w:r>
            <w:r w:rsidR="00422B69" w:rsidRPr="005B158A">
              <w:rPr>
                <w:rFonts w:ascii="Arial" w:hAnsi="Arial" w:cs="Arial"/>
              </w:rPr>
              <w:t>Major/minor revision</w:t>
            </w:r>
          </w:p>
        </w:tc>
        <w:tc>
          <w:tcPr>
            <w:tcW w:w="1974" w:type="dxa"/>
          </w:tcPr>
          <w:p w14:paraId="4C5C2D42" w14:textId="40DC1BDF" w:rsidR="00422B69" w:rsidRPr="005B158A" w:rsidRDefault="00422B69" w:rsidP="009D52D0">
            <w:pPr>
              <w:spacing w:after="120"/>
              <w:ind w:right="543"/>
              <w:rPr>
                <w:rFonts w:ascii="Arial" w:hAnsi="Arial" w:cs="Arial"/>
              </w:rPr>
            </w:pPr>
            <w:r w:rsidRPr="005B158A">
              <w:rPr>
                <w:rFonts w:ascii="Arial" w:hAnsi="Arial" w:cs="Arial"/>
              </w:rPr>
              <w:t>Start date of</w:t>
            </w:r>
            <w:r w:rsidR="00710647" w:rsidRPr="005B158A">
              <w:rPr>
                <w:rFonts w:ascii="Arial" w:hAnsi="Arial" w:cs="Arial"/>
              </w:rPr>
              <w:t xml:space="preserve"> delivery of </w:t>
            </w:r>
            <w:r w:rsidR="00E1736E" w:rsidRPr="005B158A">
              <w:rPr>
                <w:rFonts w:ascii="Arial" w:hAnsi="Arial" w:cs="Arial"/>
              </w:rPr>
              <w:t>(</w:t>
            </w:r>
            <w:r w:rsidRPr="005B158A">
              <w:rPr>
                <w:rFonts w:ascii="Arial" w:hAnsi="Arial" w:cs="Arial"/>
              </w:rPr>
              <w:t>revised</w:t>
            </w:r>
            <w:r w:rsidR="00E1736E" w:rsidRPr="005B158A">
              <w:rPr>
                <w:rFonts w:ascii="Arial" w:hAnsi="Arial" w:cs="Arial"/>
              </w:rPr>
              <w:t>)</w:t>
            </w:r>
            <w:r w:rsidRPr="005B158A">
              <w:rPr>
                <w:rFonts w:ascii="Arial" w:hAnsi="Arial" w:cs="Arial"/>
              </w:rPr>
              <w:t xml:space="preserve"> version</w:t>
            </w:r>
          </w:p>
        </w:tc>
        <w:tc>
          <w:tcPr>
            <w:tcW w:w="2359" w:type="dxa"/>
          </w:tcPr>
          <w:p w14:paraId="6BA91A4B" w14:textId="77777777" w:rsidR="00422B69" w:rsidRPr="005B158A" w:rsidRDefault="00422B69" w:rsidP="009D52D0">
            <w:pPr>
              <w:spacing w:after="120"/>
              <w:ind w:right="543"/>
              <w:rPr>
                <w:rFonts w:ascii="Arial" w:hAnsi="Arial" w:cs="Arial"/>
              </w:rPr>
            </w:pPr>
            <w:r w:rsidRPr="005B158A">
              <w:rPr>
                <w:rFonts w:ascii="Arial" w:hAnsi="Arial" w:cs="Arial"/>
              </w:rPr>
              <w:t>Section revised</w:t>
            </w:r>
          </w:p>
          <w:p w14:paraId="07410A3B" w14:textId="288B4C2F" w:rsidR="00E1736E" w:rsidRPr="005B158A" w:rsidRDefault="00E1736E" w:rsidP="009D52D0">
            <w:pPr>
              <w:spacing w:after="120"/>
              <w:ind w:right="543"/>
              <w:rPr>
                <w:rFonts w:ascii="Arial" w:hAnsi="Arial" w:cs="Arial"/>
              </w:rPr>
            </w:pPr>
            <w:r w:rsidRPr="005B158A">
              <w:rPr>
                <w:rFonts w:ascii="Arial" w:hAnsi="Arial" w:cs="Arial"/>
              </w:rPr>
              <w:t>(if applicable)</w:t>
            </w:r>
          </w:p>
        </w:tc>
        <w:tc>
          <w:tcPr>
            <w:tcW w:w="2941" w:type="dxa"/>
          </w:tcPr>
          <w:p w14:paraId="65323753" w14:textId="77777777" w:rsidR="00422B69" w:rsidRPr="005B158A" w:rsidRDefault="00422B69" w:rsidP="009D52D0">
            <w:pPr>
              <w:spacing w:after="120"/>
              <w:ind w:right="543"/>
              <w:rPr>
                <w:rFonts w:ascii="Arial" w:hAnsi="Arial" w:cs="Arial"/>
              </w:rPr>
            </w:pPr>
            <w:r w:rsidRPr="005B158A">
              <w:rPr>
                <w:rFonts w:ascii="Arial" w:hAnsi="Arial" w:cs="Arial"/>
              </w:rPr>
              <w:t>Impacts PLOs</w:t>
            </w:r>
            <w:r w:rsidR="00694309" w:rsidRPr="005B158A">
              <w:rPr>
                <w:rFonts w:ascii="Arial" w:hAnsi="Arial" w:cs="Arial"/>
              </w:rPr>
              <w:t xml:space="preserve"> (</w:t>
            </w:r>
            <w:r w:rsidR="001A425B" w:rsidRPr="005B158A">
              <w:rPr>
                <w:rFonts w:ascii="Arial" w:hAnsi="Arial" w:cs="Arial"/>
              </w:rPr>
              <w:t>Q6&amp;7 cover sheet)</w:t>
            </w:r>
          </w:p>
        </w:tc>
      </w:tr>
      <w:tr w:rsidR="00302082" w:rsidRPr="005B158A" w14:paraId="29EF87B4" w14:textId="77777777" w:rsidTr="00A13526">
        <w:trPr>
          <w:trHeight w:val="305"/>
        </w:trPr>
        <w:tc>
          <w:tcPr>
            <w:tcW w:w="1593" w:type="dxa"/>
          </w:tcPr>
          <w:p w14:paraId="4474539E" w14:textId="77777777" w:rsidR="00422B69" w:rsidRPr="005B158A" w:rsidRDefault="00422B69" w:rsidP="009D52D0">
            <w:pPr>
              <w:spacing w:after="120"/>
              <w:ind w:right="543"/>
              <w:rPr>
                <w:rFonts w:ascii="Arial" w:hAnsi="Arial" w:cs="Arial"/>
              </w:rPr>
            </w:pPr>
          </w:p>
        </w:tc>
        <w:tc>
          <w:tcPr>
            <w:tcW w:w="1815" w:type="dxa"/>
          </w:tcPr>
          <w:p w14:paraId="3DB8B056" w14:textId="77777777" w:rsidR="00422B69" w:rsidRPr="005B158A" w:rsidRDefault="00422B69" w:rsidP="009D52D0">
            <w:pPr>
              <w:spacing w:after="120"/>
              <w:ind w:right="543"/>
              <w:rPr>
                <w:rFonts w:ascii="Arial" w:hAnsi="Arial" w:cs="Arial"/>
              </w:rPr>
            </w:pPr>
          </w:p>
        </w:tc>
        <w:tc>
          <w:tcPr>
            <w:tcW w:w="1974" w:type="dxa"/>
          </w:tcPr>
          <w:p w14:paraId="7151A835" w14:textId="77777777" w:rsidR="00422B69" w:rsidRPr="005B158A" w:rsidRDefault="00422B69" w:rsidP="009D52D0">
            <w:pPr>
              <w:spacing w:after="120"/>
              <w:ind w:right="543"/>
              <w:rPr>
                <w:rFonts w:ascii="Arial" w:hAnsi="Arial" w:cs="Arial"/>
              </w:rPr>
            </w:pPr>
          </w:p>
        </w:tc>
        <w:tc>
          <w:tcPr>
            <w:tcW w:w="2359" w:type="dxa"/>
          </w:tcPr>
          <w:p w14:paraId="64AEF8B4" w14:textId="77777777" w:rsidR="00422B69" w:rsidRPr="005B158A" w:rsidRDefault="00422B69" w:rsidP="009D52D0">
            <w:pPr>
              <w:spacing w:after="120"/>
              <w:ind w:right="543"/>
              <w:rPr>
                <w:rFonts w:ascii="Arial" w:hAnsi="Arial" w:cs="Arial"/>
              </w:rPr>
            </w:pPr>
          </w:p>
        </w:tc>
        <w:tc>
          <w:tcPr>
            <w:tcW w:w="2941" w:type="dxa"/>
          </w:tcPr>
          <w:p w14:paraId="2788108C" w14:textId="77777777" w:rsidR="00422B69" w:rsidRPr="005B158A" w:rsidRDefault="00422B69" w:rsidP="009D52D0">
            <w:pPr>
              <w:spacing w:after="120"/>
              <w:ind w:right="543"/>
              <w:rPr>
                <w:rFonts w:ascii="Arial" w:hAnsi="Arial" w:cs="Arial"/>
              </w:rPr>
            </w:pPr>
          </w:p>
        </w:tc>
      </w:tr>
      <w:tr w:rsidR="00302082" w:rsidRPr="005B158A" w14:paraId="1EAC1207" w14:textId="77777777" w:rsidTr="00A13526">
        <w:trPr>
          <w:trHeight w:val="305"/>
        </w:trPr>
        <w:tc>
          <w:tcPr>
            <w:tcW w:w="1593" w:type="dxa"/>
          </w:tcPr>
          <w:p w14:paraId="6535CABF" w14:textId="77777777" w:rsidR="00422B69" w:rsidRPr="005B158A" w:rsidRDefault="00422B69" w:rsidP="009D52D0">
            <w:pPr>
              <w:spacing w:after="120"/>
              <w:ind w:right="543"/>
              <w:rPr>
                <w:rFonts w:ascii="Arial" w:hAnsi="Arial" w:cs="Arial"/>
              </w:rPr>
            </w:pPr>
          </w:p>
        </w:tc>
        <w:tc>
          <w:tcPr>
            <w:tcW w:w="1815" w:type="dxa"/>
          </w:tcPr>
          <w:p w14:paraId="5BAFF0BB" w14:textId="77777777" w:rsidR="00422B69" w:rsidRPr="005B158A" w:rsidRDefault="00422B69" w:rsidP="009D52D0">
            <w:pPr>
              <w:spacing w:after="120"/>
              <w:ind w:right="543"/>
              <w:rPr>
                <w:rFonts w:ascii="Arial" w:hAnsi="Arial" w:cs="Arial"/>
              </w:rPr>
            </w:pPr>
          </w:p>
        </w:tc>
        <w:tc>
          <w:tcPr>
            <w:tcW w:w="1974" w:type="dxa"/>
          </w:tcPr>
          <w:p w14:paraId="07B30CA1" w14:textId="77777777" w:rsidR="00422B69" w:rsidRPr="005B158A" w:rsidRDefault="00422B69" w:rsidP="009D52D0">
            <w:pPr>
              <w:spacing w:after="120"/>
              <w:ind w:right="543"/>
              <w:rPr>
                <w:rFonts w:ascii="Arial" w:hAnsi="Arial" w:cs="Arial"/>
              </w:rPr>
            </w:pPr>
          </w:p>
        </w:tc>
        <w:tc>
          <w:tcPr>
            <w:tcW w:w="2359" w:type="dxa"/>
          </w:tcPr>
          <w:p w14:paraId="7AF83608" w14:textId="77777777" w:rsidR="00422B69" w:rsidRPr="005B158A" w:rsidRDefault="00422B69" w:rsidP="009D52D0">
            <w:pPr>
              <w:spacing w:after="120"/>
              <w:ind w:right="543"/>
              <w:rPr>
                <w:rFonts w:ascii="Arial" w:hAnsi="Arial" w:cs="Arial"/>
              </w:rPr>
            </w:pPr>
          </w:p>
        </w:tc>
        <w:tc>
          <w:tcPr>
            <w:tcW w:w="2941" w:type="dxa"/>
          </w:tcPr>
          <w:p w14:paraId="1F3DBDEE" w14:textId="77777777" w:rsidR="00422B69" w:rsidRPr="005B158A" w:rsidRDefault="00422B69" w:rsidP="009D52D0">
            <w:pPr>
              <w:spacing w:after="120"/>
              <w:ind w:right="543"/>
              <w:rPr>
                <w:rFonts w:ascii="Arial" w:hAnsi="Arial" w:cs="Arial"/>
              </w:rPr>
            </w:pPr>
          </w:p>
        </w:tc>
      </w:tr>
    </w:tbl>
    <w:p w14:paraId="4A3C63B8" w14:textId="77777777" w:rsidR="00D83563" w:rsidRPr="005B158A" w:rsidRDefault="00D83563" w:rsidP="009D52D0">
      <w:pPr>
        <w:spacing w:after="120" w:line="240" w:lineRule="auto"/>
        <w:ind w:right="543"/>
        <w:rPr>
          <w:rFonts w:ascii="Arial" w:hAnsi="Arial" w:cs="Arial"/>
        </w:rPr>
      </w:pPr>
    </w:p>
    <w:sectPr w:rsidR="00D83563" w:rsidRPr="005B158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15A5477"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26C66"/>
    <w:multiLevelType w:val="hybridMultilevel"/>
    <w:tmpl w:val="12F0E69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5D2510"/>
    <w:multiLevelType w:val="hybridMultilevel"/>
    <w:tmpl w:val="D8ACC728"/>
    <w:lvl w:ilvl="0" w:tplc="C176423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D7257"/>
    <w:multiLevelType w:val="hybridMultilevel"/>
    <w:tmpl w:val="B5564AE6"/>
    <w:lvl w:ilvl="0" w:tplc="FFFFFFFF">
      <w:start w:val="1"/>
      <w:numFmt w:val="decimal"/>
      <w:lvlText w:val="%1."/>
      <w:lvlJc w:val="left"/>
      <w:pPr>
        <w:ind w:left="1080" w:hanging="360"/>
      </w:pPr>
      <w:rPr>
        <w:rFonts w:ascii="Arial" w:hAnsi="Arial" w:cs="Arial"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3793C65"/>
    <w:multiLevelType w:val="hybridMultilevel"/>
    <w:tmpl w:val="4F862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A6C70"/>
    <w:multiLevelType w:val="hybridMultilevel"/>
    <w:tmpl w:val="C35AFE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DEF218D"/>
    <w:multiLevelType w:val="hybridMultilevel"/>
    <w:tmpl w:val="078AA026"/>
    <w:lvl w:ilvl="0" w:tplc="C318259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4730FE8"/>
    <w:multiLevelType w:val="hybridMultilevel"/>
    <w:tmpl w:val="3140BE52"/>
    <w:lvl w:ilvl="0" w:tplc="80D61470">
      <w:start w:val="1"/>
      <w:numFmt w:val="decimal"/>
      <w:pStyle w:val="header2"/>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4D0D3D92"/>
    <w:multiLevelType w:val="hybridMultilevel"/>
    <w:tmpl w:val="F1AE608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1F36957"/>
    <w:multiLevelType w:val="hybridMultilevel"/>
    <w:tmpl w:val="12F0E692"/>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7" w15:restartNumberingAfterBreak="0">
    <w:nsid w:val="6CEC6694"/>
    <w:multiLevelType w:val="hybridMultilevel"/>
    <w:tmpl w:val="257C51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6D790524"/>
    <w:multiLevelType w:val="hybridMultilevel"/>
    <w:tmpl w:val="B42A56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6FA73C1F"/>
    <w:multiLevelType w:val="hybridMultilevel"/>
    <w:tmpl w:val="486E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F416B"/>
    <w:multiLevelType w:val="hybridMultilevel"/>
    <w:tmpl w:val="B7F6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1B71A1"/>
    <w:multiLevelType w:val="hybridMultilevel"/>
    <w:tmpl w:val="B5564AE6"/>
    <w:lvl w:ilvl="0" w:tplc="DDC8F976">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78354C"/>
    <w:multiLevelType w:val="hybridMultilevel"/>
    <w:tmpl w:val="AA46DDC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8"/>
  </w:num>
  <w:num w:numId="2" w16cid:durableId="516431458">
    <w:abstractNumId w:val="0"/>
  </w:num>
  <w:num w:numId="3" w16cid:durableId="934361025">
    <w:abstractNumId w:val="9"/>
  </w:num>
  <w:num w:numId="4" w16cid:durableId="1714502269">
    <w:abstractNumId w:val="2"/>
  </w:num>
  <w:num w:numId="5" w16cid:durableId="1890141222">
    <w:abstractNumId w:val="15"/>
  </w:num>
  <w:num w:numId="6" w16cid:durableId="2048873839">
    <w:abstractNumId w:val="13"/>
  </w:num>
  <w:num w:numId="7" w16cid:durableId="1966422319">
    <w:abstractNumId w:val="23"/>
  </w:num>
  <w:num w:numId="8" w16cid:durableId="86853343">
    <w:abstractNumId w:val="14"/>
  </w:num>
  <w:num w:numId="9" w16cid:durableId="866991654">
    <w:abstractNumId w:val="10"/>
  </w:num>
  <w:num w:numId="10" w16cid:durableId="1310285383">
    <w:abstractNumId w:val="11"/>
  </w:num>
  <w:num w:numId="11" w16cid:durableId="1419400807">
    <w:abstractNumId w:val="24"/>
  </w:num>
  <w:num w:numId="12" w16cid:durableId="2089111479">
    <w:abstractNumId w:val="7"/>
  </w:num>
  <w:num w:numId="13" w16cid:durableId="1599215419">
    <w:abstractNumId w:val="17"/>
  </w:num>
  <w:num w:numId="14" w16cid:durableId="1875649894">
    <w:abstractNumId w:val="18"/>
  </w:num>
  <w:num w:numId="15" w16cid:durableId="1360086153">
    <w:abstractNumId w:val="19"/>
  </w:num>
  <w:num w:numId="16" w16cid:durableId="1602762036">
    <w:abstractNumId w:val="12"/>
  </w:num>
  <w:num w:numId="17" w16cid:durableId="1224293750">
    <w:abstractNumId w:val="1"/>
  </w:num>
  <w:num w:numId="18" w16cid:durableId="175197390">
    <w:abstractNumId w:val="16"/>
  </w:num>
  <w:num w:numId="19" w16cid:durableId="187185580">
    <w:abstractNumId w:val="8"/>
    <w:lvlOverride w:ilvl="0">
      <w:startOverride w:val="1"/>
    </w:lvlOverride>
  </w:num>
  <w:num w:numId="20" w16cid:durableId="409888549">
    <w:abstractNumId w:val="8"/>
  </w:num>
  <w:num w:numId="21" w16cid:durableId="1453981803">
    <w:abstractNumId w:val="8"/>
  </w:num>
  <w:num w:numId="22" w16cid:durableId="306907124">
    <w:abstractNumId w:val="8"/>
  </w:num>
  <w:num w:numId="23" w16cid:durableId="1847480815">
    <w:abstractNumId w:val="8"/>
    <w:lvlOverride w:ilvl="0">
      <w:startOverride w:val="1"/>
    </w:lvlOverride>
  </w:num>
  <w:num w:numId="24" w16cid:durableId="155997633">
    <w:abstractNumId w:val="8"/>
    <w:lvlOverride w:ilvl="0">
      <w:startOverride w:val="10"/>
    </w:lvlOverride>
  </w:num>
  <w:num w:numId="25" w16cid:durableId="1337342491">
    <w:abstractNumId w:val="8"/>
  </w:num>
  <w:num w:numId="26" w16cid:durableId="427850963">
    <w:abstractNumId w:val="8"/>
    <w:lvlOverride w:ilvl="0">
      <w:startOverride w:val="1"/>
    </w:lvlOverride>
  </w:num>
  <w:num w:numId="27" w16cid:durableId="347484928">
    <w:abstractNumId w:val="8"/>
  </w:num>
  <w:num w:numId="28" w16cid:durableId="1307734667">
    <w:abstractNumId w:val="8"/>
    <w:lvlOverride w:ilvl="0">
      <w:startOverride w:val="1"/>
    </w:lvlOverride>
  </w:num>
  <w:num w:numId="29" w16cid:durableId="1358314898">
    <w:abstractNumId w:val="8"/>
  </w:num>
  <w:num w:numId="30" w16cid:durableId="1193495542">
    <w:abstractNumId w:val="20"/>
  </w:num>
  <w:num w:numId="31" w16cid:durableId="2018463231">
    <w:abstractNumId w:val="21"/>
  </w:num>
  <w:num w:numId="32" w16cid:durableId="1666519681">
    <w:abstractNumId w:val="3"/>
  </w:num>
  <w:num w:numId="33" w16cid:durableId="855733193">
    <w:abstractNumId w:val="4"/>
  </w:num>
  <w:num w:numId="34" w16cid:durableId="1058438358">
    <w:abstractNumId w:val="22"/>
  </w:num>
  <w:num w:numId="35" w16cid:durableId="284041057">
    <w:abstractNumId w:val="5"/>
  </w:num>
  <w:num w:numId="36" w16cid:durableId="16773476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57E87"/>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F01"/>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91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4CD2"/>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158A"/>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0AD6"/>
    <w:rsid w:val="00A021FE"/>
    <w:rsid w:val="00A1270E"/>
    <w:rsid w:val="00A13526"/>
    <w:rsid w:val="00A15342"/>
    <w:rsid w:val="00A15EC7"/>
    <w:rsid w:val="00A3007E"/>
    <w:rsid w:val="00A32048"/>
    <w:rsid w:val="00A3437B"/>
    <w:rsid w:val="00A37FA2"/>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B17"/>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39F"/>
    <w:rsid w:val="00CA3254"/>
    <w:rsid w:val="00CB11CE"/>
    <w:rsid w:val="00CC25A2"/>
    <w:rsid w:val="00CD7F07"/>
    <w:rsid w:val="00CE04F3"/>
    <w:rsid w:val="00CE12D8"/>
    <w:rsid w:val="00CE4574"/>
    <w:rsid w:val="00CE70E6"/>
    <w:rsid w:val="00CF0BCA"/>
    <w:rsid w:val="00CF2E1E"/>
    <w:rsid w:val="00D02E99"/>
    <w:rsid w:val="00D12D80"/>
    <w:rsid w:val="00D13357"/>
    <w:rsid w:val="00D13A13"/>
    <w:rsid w:val="00D2689A"/>
    <w:rsid w:val="00D34509"/>
    <w:rsid w:val="00D6236E"/>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7B79"/>
    <w:rsid w:val="00EB0365"/>
    <w:rsid w:val="00EB1C2D"/>
    <w:rsid w:val="00EB41D1"/>
    <w:rsid w:val="00EC1810"/>
    <w:rsid w:val="00EC3FCC"/>
    <w:rsid w:val="00ED32FF"/>
    <w:rsid w:val="00EF039B"/>
    <w:rsid w:val="00EF4933"/>
    <w:rsid w:val="00EF5044"/>
    <w:rsid w:val="00EF5DCE"/>
    <w:rsid w:val="00F01956"/>
    <w:rsid w:val="00F03E12"/>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6D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2"/>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F46DE2"/>
    <w:pPr>
      <w:spacing w:after="0" w:line="240" w:lineRule="auto"/>
    </w:pPr>
    <w:rPr>
      <w:rFonts w:eastAsiaTheme="minorEastAsia"/>
      <w:lang w:eastAsia="en-GB"/>
    </w:rPr>
  </w:style>
  <w:style w:type="character" w:customStyle="1" w:styleId="normaltextrun">
    <w:name w:val="normaltextrun"/>
    <w:basedOn w:val="DefaultParagraphFont"/>
    <w:rsid w:val="00157E87"/>
  </w:style>
  <w:style w:type="character" w:customStyle="1" w:styleId="eop">
    <w:name w:val="eop"/>
    <w:basedOn w:val="DefaultParagraphFont"/>
    <w:rsid w:val="0015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1D1DC1C3-0F61-4861-B93A-94AAF5632FFE}"/>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2019-02-26T09:40:00Z</cp:lastPrinted>
  <dcterms:created xsi:type="dcterms:W3CDTF">2023-06-29T08:44:00Z</dcterms:created>
  <dcterms:modified xsi:type="dcterms:W3CDTF">2023-06-29T08:47:00Z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102300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ComplianceAssetId">
    <vt:lpwstr/>
  </property>
  <property fmtid="{D5CDD505-2E9C-101B-9397-08002B2CF9AE}" pid="8" name="VersionStatus">
    <vt:lpwstr>Current</vt:lpwstr>
  </property>
  <property fmtid="{D5CDD505-2E9C-101B-9397-08002B2CF9AE}" pid="9" name="TemplateUrl">
    <vt:lpwstr/>
  </property>
  <property fmtid="{D5CDD505-2E9C-101B-9397-08002B2CF9AE}" pid="10" name="_dlc_DocIdItemGuid">
    <vt:lpwstr>566ef4b4-42fe-44c4-a328-d585a41223ae</vt:lpwstr>
  </property>
  <property fmtid="{D5CDD505-2E9C-101B-9397-08002B2CF9AE}" pid="11" name="_ExtendedDescription">
    <vt:lpwstr/>
  </property>
  <property fmtid="{D5CDD505-2E9C-101B-9397-08002B2CF9AE}" pid="12" name="TriggerFlowInfo">
    <vt:lpwstr/>
  </property>
</Properties>
</file>