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5F6A66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B496E27" w:rsidR="009A2D37" w:rsidRDefault="00BC3CED" w:rsidP="00CB34E8">
      <w:pPr>
        <w:spacing w:after="120" w:line="240" w:lineRule="auto"/>
        <w:ind w:left="567" w:right="260"/>
        <w:jc w:val="both"/>
        <w:rPr>
          <w:rFonts w:ascii="Arial" w:hAnsi="Arial" w:cs="Arial"/>
        </w:rPr>
      </w:pPr>
      <w:r>
        <w:rPr>
          <w:rFonts w:ascii="Arial" w:hAnsi="Arial" w:cs="Arial"/>
        </w:rPr>
        <w:t>BUSN</w:t>
      </w:r>
      <w:r w:rsidR="00F97865">
        <w:rPr>
          <w:rFonts w:ascii="Arial" w:hAnsi="Arial" w:cs="Arial"/>
        </w:rPr>
        <w:t>544</w:t>
      </w:r>
      <w:r>
        <w:rPr>
          <w:rFonts w:ascii="Arial" w:hAnsi="Arial" w:cs="Arial"/>
        </w:rPr>
        <w:t>0 (CB</w:t>
      </w:r>
      <w:r w:rsidR="00F97865">
        <w:rPr>
          <w:rFonts w:ascii="Arial" w:hAnsi="Arial" w:cs="Arial"/>
        </w:rPr>
        <w:t>544</w:t>
      </w:r>
      <w:r w:rsidR="00DA6941">
        <w:rPr>
          <w:rFonts w:ascii="Arial" w:hAnsi="Arial" w:cs="Arial"/>
        </w:rPr>
        <w:t xml:space="preserve">) </w:t>
      </w:r>
      <w:r w:rsidR="00F97865">
        <w:rPr>
          <w:rFonts w:ascii="Arial" w:hAnsi="Arial" w:cs="Arial"/>
        </w:rPr>
        <w:t>International Marketing</w:t>
      </w:r>
    </w:p>
    <w:p w14:paraId="2B13AA55" w14:textId="77777777" w:rsidR="009B2B14" w:rsidRPr="00302082" w:rsidRDefault="009B2B14" w:rsidP="00CB34E8">
      <w:pPr>
        <w:spacing w:after="120" w:line="240" w:lineRule="auto"/>
        <w:ind w:left="567" w:right="260"/>
        <w:jc w:val="both"/>
        <w:rPr>
          <w:rFonts w:ascii="Arial" w:hAnsi="Arial" w:cs="Arial"/>
        </w:rPr>
      </w:pPr>
    </w:p>
    <w:p w14:paraId="58F7AA76" w14:textId="4CFD6FF4" w:rsidR="009A2D37" w:rsidRPr="00302082" w:rsidRDefault="00C1378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2C7A4264"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6951C30D" w14:textId="77777777" w:rsidR="009B2B14" w:rsidRPr="00CB34E8" w:rsidRDefault="009B2B14"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0B4C9EE" w:rsidR="009A2D37" w:rsidRDefault="00A12EA3" w:rsidP="00CB34E8">
      <w:pPr>
        <w:spacing w:after="120" w:line="240" w:lineRule="auto"/>
        <w:ind w:left="567" w:right="260"/>
        <w:rPr>
          <w:rFonts w:ascii="Arial" w:hAnsi="Arial" w:cs="Arial"/>
        </w:rPr>
      </w:pPr>
      <w:r>
        <w:rPr>
          <w:rFonts w:ascii="Arial" w:hAnsi="Arial" w:cs="Arial"/>
        </w:rPr>
        <w:t>Level 6</w:t>
      </w:r>
    </w:p>
    <w:p w14:paraId="32B35AC5" w14:textId="77777777" w:rsidR="009B2B14" w:rsidRPr="00CB34E8" w:rsidRDefault="009B2B14"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5AE10F5" w:rsidR="009A2D37"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21CD60BC" w14:textId="77777777" w:rsidR="009B2B14" w:rsidRPr="00CB34E8" w:rsidRDefault="009B2B14"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2E173" w:rsidR="009A2D37" w:rsidRDefault="008C533A" w:rsidP="005F0105">
      <w:pPr>
        <w:pStyle w:val="ListParagraph"/>
        <w:spacing w:after="0"/>
        <w:ind w:left="567"/>
        <w:rPr>
          <w:rFonts w:ascii="Arial" w:hAnsi="Arial" w:cs="Arial"/>
        </w:rPr>
      </w:pPr>
      <w:r>
        <w:rPr>
          <w:rFonts w:ascii="Arial" w:hAnsi="Arial" w:cs="Arial"/>
        </w:rPr>
        <w:t xml:space="preserve">Autumn or </w:t>
      </w:r>
      <w:r w:rsidR="00A12EA3" w:rsidRPr="00BE597F">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65CCD" w14:textId="5F04C055" w:rsidR="00A22459" w:rsidRDefault="00A22459" w:rsidP="00A22459">
      <w:pPr>
        <w:spacing w:after="120" w:line="240" w:lineRule="auto"/>
        <w:ind w:left="567" w:right="260"/>
        <w:jc w:val="both"/>
        <w:rPr>
          <w:rFonts w:ascii="Arial" w:hAnsi="Arial" w:cs="Arial"/>
        </w:rPr>
      </w:pPr>
      <w:r w:rsidRPr="00A22459">
        <w:rPr>
          <w:rFonts w:ascii="Arial" w:hAnsi="Arial" w:cs="Arial"/>
        </w:rPr>
        <w:t>BUSN3700 Introduction to Marketing</w:t>
      </w:r>
    </w:p>
    <w:p w14:paraId="54536FA1" w14:textId="77777777" w:rsidR="009B2B14" w:rsidRDefault="009B2B14" w:rsidP="00A22459">
      <w:pPr>
        <w:spacing w:after="120" w:line="240" w:lineRule="auto"/>
        <w:ind w:left="567" w:right="260"/>
        <w:jc w:val="both"/>
        <w:rPr>
          <w:rFonts w:ascii="Arial" w:hAnsi="Arial" w:cs="Arial"/>
        </w:rPr>
      </w:pPr>
    </w:p>
    <w:p w14:paraId="5396EA26" w14:textId="5BC9090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13783">
        <w:rPr>
          <w:rFonts w:ascii="Arial" w:hAnsi="Arial" w:cs="Arial"/>
          <w:b/>
        </w:rPr>
        <w:t>courses</w:t>
      </w:r>
      <w:r w:rsidRPr="00302082">
        <w:rPr>
          <w:rFonts w:ascii="Arial" w:hAnsi="Arial" w:cs="Arial"/>
          <w:b/>
        </w:rPr>
        <w:t xml:space="preserve"> of study to which the module contributes</w:t>
      </w:r>
    </w:p>
    <w:p w14:paraId="15448EA0" w14:textId="1E4960FE" w:rsidR="00A22459" w:rsidRPr="00A22459"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 xml:space="preserve">BSc Marketing and associated </w:t>
      </w:r>
      <w:r w:rsidR="00C13783">
        <w:rPr>
          <w:rFonts w:ascii="Arial" w:hAnsi="Arial" w:cs="Arial"/>
          <w:iCs/>
        </w:rPr>
        <w:t>courses</w:t>
      </w:r>
    </w:p>
    <w:p w14:paraId="51FF33A3" w14:textId="1D6CBBDC" w:rsidR="00F97865" w:rsidRDefault="00F97865" w:rsidP="00A22459">
      <w:pPr>
        <w:pStyle w:val="ListParagraph"/>
        <w:spacing w:before="60" w:after="60" w:line="240" w:lineRule="auto"/>
        <w:ind w:left="567" w:right="-330"/>
        <w:rPr>
          <w:rFonts w:ascii="Arial" w:hAnsi="Arial" w:cs="Arial"/>
          <w:iCs/>
        </w:rPr>
      </w:pPr>
      <w:r>
        <w:rPr>
          <w:rFonts w:ascii="Arial" w:hAnsi="Arial" w:cs="Arial"/>
          <w:iCs/>
        </w:rPr>
        <w:t xml:space="preserve">BSc Management </w:t>
      </w:r>
      <w:r w:rsidRPr="00A22459">
        <w:rPr>
          <w:rFonts w:ascii="Arial" w:hAnsi="Arial" w:cs="Arial"/>
          <w:iCs/>
        </w:rPr>
        <w:t xml:space="preserve">and associated </w:t>
      </w:r>
      <w:r w:rsidR="00C13783">
        <w:rPr>
          <w:rFonts w:ascii="Arial" w:hAnsi="Arial" w:cs="Arial"/>
          <w:iCs/>
        </w:rPr>
        <w:t>courses</w:t>
      </w:r>
    </w:p>
    <w:p w14:paraId="6D6778A9" w14:textId="276EFC05" w:rsidR="00B855FA" w:rsidRDefault="00B855FA" w:rsidP="00A22459">
      <w:pPr>
        <w:pStyle w:val="ListParagraph"/>
        <w:spacing w:before="60" w:after="60" w:line="240" w:lineRule="auto"/>
        <w:ind w:left="567" w:right="-330"/>
        <w:rPr>
          <w:rFonts w:ascii="Arial" w:hAnsi="Arial" w:cs="Arial"/>
          <w:iCs/>
        </w:rPr>
      </w:pPr>
      <w:r>
        <w:rPr>
          <w:rFonts w:ascii="Arial" w:hAnsi="Arial" w:cs="Arial"/>
          <w:iCs/>
        </w:rPr>
        <w:t xml:space="preserve">BSc International Business and associated </w:t>
      </w:r>
      <w:r w:rsidR="00C13783">
        <w:rPr>
          <w:rFonts w:ascii="Arial" w:hAnsi="Arial" w:cs="Arial"/>
          <w:iCs/>
        </w:rPr>
        <w:t>courses</w:t>
      </w:r>
    </w:p>
    <w:p w14:paraId="464DEE8B" w14:textId="03FA1689" w:rsidR="0059167F"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B</w:t>
      </w:r>
      <w:r w:rsidR="00BE597F">
        <w:rPr>
          <w:rFonts w:ascii="Arial" w:hAnsi="Arial" w:cs="Arial"/>
          <w:iCs/>
        </w:rPr>
        <w:t>A Business Top-up</w:t>
      </w:r>
      <w:r w:rsidRPr="00A22459">
        <w:rPr>
          <w:rFonts w:ascii="Arial" w:hAnsi="Arial" w:cs="Arial"/>
          <w:iCs/>
        </w:rPr>
        <w:t xml:space="preserve"> </w:t>
      </w: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241313" w14:textId="64B083C7"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8.1 d</w:t>
      </w:r>
      <w:r w:rsidRPr="00F97865">
        <w:rPr>
          <w:rFonts w:ascii="Arial" w:hAnsi="Arial" w:cs="Arial"/>
        </w:rPr>
        <w:t>emonstrate a</w:t>
      </w:r>
      <w:r w:rsidR="005C39F8">
        <w:rPr>
          <w:rFonts w:ascii="Arial" w:hAnsi="Arial" w:cs="Arial"/>
        </w:rPr>
        <w:t xml:space="preserve"> systematic</w:t>
      </w:r>
      <w:r w:rsidRPr="00F97865">
        <w:rPr>
          <w:rFonts w:ascii="Arial" w:hAnsi="Arial" w:cs="Arial"/>
        </w:rPr>
        <w:t xml:space="preserve"> awareness</w:t>
      </w:r>
      <w:r w:rsidR="005C39F8">
        <w:rPr>
          <w:rFonts w:ascii="Arial" w:hAnsi="Arial" w:cs="Arial"/>
        </w:rPr>
        <w:t xml:space="preserve"> and critical application</w:t>
      </w:r>
      <w:r w:rsidRPr="00F97865">
        <w:rPr>
          <w:rFonts w:ascii="Arial" w:hAnsi="Arial" w:cs="Arial"/>
        </w:rPr>
        <w:t xml:space="preserve"> of the key concepts, theories and is</w:t>
      </w:r>
      <w:r>
        <w:rPr>
          <w:rFonts w:ascii="Arial" w:hAnsi="Arial" w:cs="Arial"/>
        </w:rPr>
        <w:t xml:space="preserve">sues in international </w:t>
      </w:r>
      <w:proofErr w:type="gramStart"/>
      <w:r>
        <w:rPr>
          <w:rFonts w:ascii="Arial" w:hAnsi="Arial" w:cs="Arial"/>
        </w:rPr>
        <w:t>marketing;</w:t>
      </w:r>
      <w:proofErr w:type="gramEnd"/>
    </w:p>
    <w:p w14:paraId="22FC716F" w14:textId="3AA2BA29"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 xml:space="preserve">8.2 </w:t>
      </w:r>
      <w:r w:rsidR="005C39F8">
        <w:rPr>
          <w:rFonts w:ascii="Arial" w:hAnsi="Arial" w:cs="Arial"/>
        </w:rPr>
        <w:t>demonstrate</w:t>
      </w:r>
      <w:r w:rsidRPr="00F97865">
        <w:rPr>
          <w:rFonts w:ascii="Arial" w:hAnsi="Arial" w:cs="Arial"/>
        </w:rPr>
        <w:t xml:space="preserve"> a</w:t>
      </w:r>
      <w:r w:rsidR="005C39F8">
        <w:rPr>
          <w:rFonts w:ascii="Arial" w:hAnsi="Arial" w:cs="Arial"/>
        </w:rPr>
        <w:t xml:space="preserve"> conceptual</w:t>
      </w:r>
      <w:r w:rsidRPr="00F97865">
        <w:rPr>
          <w:rFonts w:ascii="Arial" w:hAnsi="Arial" w:cs="Arial"/>
        </w:rPr>
        <w:t xml:space="preserve"> understanding of the role of international marketing in the firm and </w:t>
      </w:r>
      <w:r>
        <w:rPr>
          <w:rFonts w:ascii="Arial" w:hAnsi="Arial" w:cs="Arial"/>
        </w:rPr>
        <w:t xml:space="preserve">the global business </w:t>
      </w:r>
      <w:proofErr w:type="gramStart"/>
      <w:r>
        <w:rPr>
          <w:rFonts w:ascii="Arial" w:hAnsi="Arial" w:cs="Arial"/>
        </w:rPr>
        <w:t>environment;</w:t>
      </w:r>
      <w:proofErr w:type="gramEnd"/>
    </w:p>
    <w:p w14:paraId="49986546" w14:textId="64CB4A63"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8.3 u</w:t>
      </w:r>
      <w:r w:rsidRPr="00F97865">
        <w:rPr>
          <w:rFonts w:ascii="Arial" w:hAnsi="Arial" w:cs="Arial"/>
        </w:rPr>
        <w:t xml:space="preserve">nderstand how to research and analyse the environment in a foreign market at </w:t>
      </w:r>
      <w:r>
        <w:rPr>
          <w:rFonts w:ascii="Arial" w:hAnsi="Arial" w:cs="Arial"/>
        </w:rPr>
        <w:t>both the micro and macro levels;</w:t>
      </w:r>
    </w:p>
    <w:p w14:paraId="7671FFE0" w14:textId="027BDE52"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8.4 i</w:t>
      </w:r>
      <w:r w:rsidRPr="00F97865">
        <w:rPr>
          <w:rFonts w:ascii="Arial" w:hAnsi="Arial" w:cs="Arial"/>
        </w:rPr>
        <w:t>dentify and consider appropriate market entry strategies for different interna</w:t>
      </w:r>
      <w:r>
        <w:rPr>
          <w:rFonts w:ascii="Arial" w:hAnsi="Arial" w:cs="Arial"/>
        </w:rPr>
        <w:t>tional markets;</w:t>
      </w:r>
    </w:p>
    <w:p w14:paraId="4B24A872" w14:textId="2708B0E1"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w:t>
      </w:r>
      <w:r w:rsidR="009B2B14">
        <w:rPr>
          <w:rFonts w:ascii="Arial" w:hAnsi="Arial" w:cs="Arial"/>
        </w:rPr>
        <w:t>5</w:t>
      </w:r>
      <w:r>
        <w:rPr>
          <w:rFonts w:ascii="Arial" w:hAnsi="Arial" w:cs="Arial"/>
        </w:rPr>
        <w:t xml:space="preserve"> c</w:t>
      </w:r>
      <w:r w:rsidRPr="00F97865">
        <w:rPr>
          <w:rFonts w:ascii="Arial" w:hAnsi="Arial" w:cs="Arial"/>
        </w:rPr>
        <w:t xml:space="preserve">ritically evaluate and interpret information </w:t>
      </w:r>
      <w:r>
        <w:rPr>
          <w:rFonts w:ascii="Arial" w:hAnsi="Arial" w:cs="Arial"/>
        </w:rPr>
        <w:t xml:space="preserve">and data sources to select a </w:t>
      </w:r>
      <w:r w:rsidRPr="00F97865">
        <w:rPr>
          <w:rFonts w:ascii="Arial" w:hAnsi="Arial" w:cs="Arial"/>
        </w:rPr>
        <w:t xml:space="preserve">country for market entry, </w:t>
      </w:r>
      <w:r>
        <w:rPr>
          <w:rFonts w:ascii="Arial" w:hAnsi="Arial" w:cs="Arial"/>
        </w:rPr>
        <w:t xml:space="preserve">based on a “real company” </w:t>
      </w:r>
      <w:proofErr w:type="gramStart"/>
      <w:r>
        <w:rPr>
          <w:rFonts w:ascii="Arial" w:hAnsi="Arial" w:cs="Arial"/>
        </w:rPr>
        <w:t>brief;</w:t>
      </w:r>
      <w:proofErr w:type="gramEnd"/>
    </w:p>
    <w:p w14:paraId="585EF5FA" w14:textId="137660FD" w:rsidR="00F97865" w:rsidRPr="00F97865" w:rsidRDefault="00F97865" w:rsidP="006C4907">
      <w:pPr>
        <w:pStyle w:val="ListParagraph"/>
        <w:spacing w:after="120" w:line="240" w:lineRule="auto"/>
        <w:ind w:left="993" w:right="260" w:hanging="426"/>
        <w:rPr>
          <w:rFonts w:ascii="Arial" w:hAnsi="Arial" w:cs="Arial"/>
        </w:rPr>
      </w:pPr>
      <w:r>
        <w:rPr>
          <w:rFonts w:ascii="Arial" w:hAnsi="Arial" w:cs="Arial"/>
        </w:rPr>
        <w:t>8.</w:t>
      </w:r>
      <w:r w:rsidR="009B2B14">
        <w:rPr>
          <w:rFonts w:ascii="Arial" w:hAnsi="Arial" w:cs="Arial"/>
        </w:rPr>
        <w:t>6</w:t>
      </w:r>
      <w:r>
        <w:rPr>
          <w:rFonts w:ascii="Arial" w:hAnsi="Arial" w:cs="Arial"/>
        </w:rPr>
        <w:t xml:space="preserve"> e</w:t>
      </w:r>
      <w:r w:rsidRPr="00F97865">
        <w:rPr>
          <w:rFonts w:ascii="Arial" w:hAnsi="Arial" w:cs="Arial"/>
        </w:rPr>
        <w:t>valuate market entry</w:t>
      </w:r>
      <w:r>
        <w:rPr>
          <w:rFonts w:ascii="Arial" w:hAnsi="Arial" w:cs="Arial"/>
        </w:rPr>
        <w:t xml:space="preserve"> modes and marketing </w:t>
      </w:r>
      <w:proofErr w:type="gramStart"/>
      <w:r>
        <w:rPr>
          <w:rFonts w:ascii="Arial" w:hAnsi="Arial" w:cs="Arial"/>
        </w:rPr>
        <w:t>strategies;</w:t>
      </w:r>
      <w:proofErr w:type="gramEnd"/>
    </w:p>
    <w:p w14:paraId="7DEFB4BB" w14:textId="77777777" w:rsidR="00C1392D" w:rsidRDefault="00C1392D" w:rsidP="006C4907">
      <w:pPr>
        <w:spacing w:after="0" w:line="240" w:lineRule="auto"/>
        <w:ind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901189" w14:textId="1CCAD04B" w:rsidR="0077740A" w:rsidRPr="0077740A" w:rsidRDefault="0077740A" w:rsidP="0077740A">
      <w:pPr>
        <w:spacing w:after="0" w:line="240" w:lineRule="auto"/>
        <w:ind w:left="851" w:right="260" w:hanging="284"/>
        <w:rPr>
          <w:rFonts w:ascii="Arial" w:hAnsi="Arial" w:cs="Arial"/>
        </w:rPr>
      </w:pPr>
      <w:r>
        <w:rPr>
          <w:rFonts w:ascii="Arial" w:hAnsi="Arial" w:cs="Arial"/>
        </w:rPr>
        <w:t>9.1 c</w:t>
      </w:r>
      <w:r w:rsidRPr="0077740A">
        <w:rPr>
          <w:rFonts w:ascii="Arial" w:hAnsi="Arial" w:cs="Arial"/>
        </w:rPr>
        <w:t>ritically assess and evaluate the relevance of international marketing th</w:t>
      </w:r>
      <w:r>
        <w:rPr>
          <w:rFonts w:ascii="Arial" w:hAnsi="Arial" w:cs="Arial"/>
        </w:rPr>
        <w:t>eory within a range of contexts;</w:t>
      </w:r>
    </w:p>
    <w:p w14:paraId="00FD6ED8" w14:textId="05F0F108" w:rsidR="0077740A" w:rsidRPr="0077740A" w:rsidRDefault="0077740A" w:rsidP="0077740A">
      <w:pPr>
        <w:spacing w:after="0" w:line="240" w:lineRule="auto"/>
        <w:ind w:left="851" w:right="260" w:hanging="284"/>
        <w:rPr>
          <w:rFonts w:ascii="Arial" w:hAnsi="Arial" w:cs="Arial"/>
        </w:rPr>
      </w:pPr>
      <w:r>
        <w:rPr>
          <w:rFonts w:ascii="Arial" w:hAnsi="Arial" w:cs="Arial"/>
        </w:rPr>
        <w:t>9.2 d</w:t>
      </w:r>
      <w:r w:rsidRPr="0077740A">
        <w:rPr>
          <w:rFonts w:ascii="Arial" w:hAnsi="Arial" w:cs="Arial"/>
        </w:rPr>
        <w:t>emonstrate analytical skills by linking theoretical perspectives to contempo</w:t>
      </w:r>
      <w:r>
        <w:rPr>
          <w:rFonts w:ascii="Arial" w:hAnsi="Arial" w:cs="Arial"/>
        </w:rPr>
        <w:t>rary organisational situations;</w:t>
      </w:r>
    </w:p>
    <w:p w14:paraId="1591FF2E" w14:textId="5E39A8BB" w:rsidR="0077740A" w:rsidRPr="0077740A" w:rsidRDefault="0077740A" w:rsidP="0077740A">
      <w:pPr>
        <w:spacing w:after="0" w:line="240" w:lineRule="auto"/>
        <w:ind w:left="851" w:right="260" w:hanging="284"/>
        <w:rPr>
          <w:rFonts w:ascii="Arial" w:hAnsi="Arial" w:cs="Arial"/>
        </w:rPr>
      </w:pPr>
      <w:r>
        <w:rPr>
          <w:rFonts w:ascii="Arial" w:hAnsi="Arial" w:cs="Arial"/>
        </w:rPr>
        <w:t>9.3 articulate complex arguments;</w:t>
      </w:r>
    </w:p>
    <w:p w14:paraId="3C306B54" w14:textId="23B6EFF8" w:rsidR="006C4907" w:rsidRDefault="0077740A" w:rsidP="006C4907">
      <w:pPr>
        <w:pStyle w:val="ListParagraph"/>
        <w:spacing w:after="120" w:line="240" w:lineRule="auto"/>
        <w:ind w:left="567" w:right="260"/>
        <w:rPr>
          <w:rFonts w:ascii="Arial" w:eastAsia="SimSun" w:hAnsi="Arial" w:cs="Arial"/>
        </w:rPr>
      </w:pPr>
      <w:r>
        <w:rPr>
          <w:rFonts w:ascii="Arial" w:hAnsi="Arial" w:cs="Arial"/>
        </w:rPr>
        <w:t xml:space="preserve">9.4 </w:t>
      </w:r>
      <w:r w:rsidR="00E5499A">
        <w:rPr>
          <w:rFonts w:ascii="Arial" w:eastAsia="SimSun" w:hAnsi="Arial" w:cs="Arial"/>
        </w:rPr>
        <w:t>c</w:t>
      </w:r>
      <w:r w:rsidR="005C39F8" w:rsidRPr="005C39F8">
        <w:rPr>
          <w:rFonts w:ascii="Arial" w:eastAsia="SimSun" w:hAnsi="Arial" w:cs="Arial"/>
        </w:rPr>
        <w:t>ommunicate effectively to a variety of audiences and/or using a variety of methods.</w:t>
      </w: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8DD658D" w14:textId="0A4F3726" w:rsidR="0077740A" w:rsidRPr="0077740A" w:rsidRDefault="0077740A" w:rsidP="006C4907">
      <w:pPr>
        <w:spacing w:after="0" w:line="240" w:lineRule="auto"/>
        <w:ind w:left="567"/>
        <w:rPr>
          <w:rFonts w:ascii="Arial" w:hAnsi="Arial" w:cs="Arial"/>
        </w:rPr>
      </w:pPr>
      <w:r w:rsidRPr="0077740A">
        <w:rPr>
          <w:rFonts w:ascii="Arial" w:hAnsi="Arial" w:cs="Arial"/>
        </w:rPr>
        <w:lastRenderedPageBreak/>
        <w:t>This module will introduce students to the key concepts, theories and issues involved in international marketing. In doing so it will enable students to understand how to identify and evaluate opportunities in international markets and assess the different market entry modes available to companies. In addition students will consider the need to adapt marketing mix elements for different international markets</w:t>
      </w:r>
      <w:r w:rsidR="006C4907">
        <w:rPr>
          <w:rFonts w:ascii="Arial" w:hAnsi="Arial" w:cs="Arial"/>
        </w:rPr>
        <w:t xml:space="preserve">. </w:t>
      </w:r>
      <w:r>
        <w:rPr>
          <w:rFonts w:ascii="Arial" w:hAnsi="Arial" w:cs="Arial"/>
        </w:rPr>
        <w:t xml:space="preserve">Indicative </w:t>
      </w:r>
      <w:r w:rsidRPr="0077740A">
        <w:rPr>
          <w:rFonts w:ascii="Arial" w:hAnsi="Arial" w:cs="Arial"/>
        </w:rPr>
        <w:t>topics of study are as follows:</w:t>
      </w:r>
    </w:p>
    <w:p w14:paraId="208D9955" w14:textId="77777777" w:rsidR="0077740A" w:rsidRPr="0077740A" w:rsidRDefault="0077740A" w:rsidP="0077740A">
      <w:pPr>
        <w:spacing w:after="0" w:line="240" w:lineRule="auto"/>
        <w:ind w:left="567"/>
        <w:rPr>
          <w:rFonts w:ascii="Arial" w:hAnsi="Arial" w:cs="Arial"/>
        </w:rPr>
      </w:pPr>
    </w:p>
    <w:p w14:paraId="73402173"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Introduction to international marketing: Definitions, theories, approaches and motives.</w:t>
      </w:r>
    </w:p>
    <w:p w14:paraId="7E50353B"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International Marketing Research</w:t>
      </w:r>
    </w:p>
    <w:p w14:paraId="66170D65"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Assessing international markets: The political and economic environment</w:t>
      </w:r>
    </w:p>
    <w:p w14:paraId="1D69CA5D"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Assessing international markets: The Sociocultural environment</w:t>
      </w:r>
    </w:p>
    <w:p w14:paraId="7E85101F"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Theories and frameworks for International market evaluation and selection</w:t>
      </w:r>
    </w:p>
    <w:p w14:paraId="51C87A42"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Market entry modes: export, intermediate and hierarchical</w:t>
      </w:r>
    </w:p>
    <w:p w14:paraId="13071FB4" w14:textId="77777777" w:rsidR="0077740A" w:rsidRPr="0077740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International marketing plans and strategy: Segmentation, targeting and positioning</w:t>
      </w:r>
    </w:p>
    <w:p w14:paraId="2FAD686E" w14:textId="6873478D" w:rsidR="00BA32DA" w:rsidRDefault="0077740A" w:rsidP="0077740A">
      <w:pPr>
        <w:spacing w:after="0" w:line="240" w:lineRule="auto"/>
        <w:ind w:left="567"/>
        <w:rPr>
          <w:rFonts w:ascii="Arial" w:hAnsi="Arial" w:cs="Arial"/>
        </w:rPr>
      </w:pPr>
      <w:r w:rsidRPr="0077740A">
        <w:rPr>
          <w:rFonts w:ascii="Arial" w:hAnsi="Arial" w:cs="Arial"/>
        </w:rPr>
        <w:t>•</w:t>
      </w:r>
      <w:r w:rsidRPr="0077740A">
        <w:rPr>
          <w:rFonts w:ascii="Arial" w:hAnsi="Arial" w:cs="Arial"/>
        </w:rPr>
        <w:tab/>
        <w:t>Designing the global marketing mix: Product, pricing, communication and distribution decisions</w:t>
      </w:r>
    </w:p>
    <w:p w14:paraId="298CD3B3" w14:textId="77777777" w:rsidR="0077740A" w:rsidRPr="00BA32DA" w:rsidRDefault="0077740A" w:rsidP="0077740A">
      <w:pPr>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E91D34" w14:textId="77777777" w:rsidR="0077740A" w:rsidRPr="0077740A" w:rsidRDefault="0077740A" w:rsidP="006C4907">
      <w:pPr>
        <w:pStyle w:val="ListParagraph"/>
        <w:spacing w:before="60" w:after="60" w:line="240" w:lineRule="auto"/>
        <w:ind w:left="993" w:right="-330" w:hanging="426"/>
        <w:rPr>
          <w:rFonts w:ascii="Arial" w:hAnsi="Arial" w:cs="Arial"/>
        </w:rPr>
      </w:pPr>
      <w:r w:rsidRPr="0077740A">
        <w:rPr>
          <w:rFonts w:ascii="Arial" w:hAnsi="Arial" w:cs="Arial"/>
        </w:rPr>
        <w:t xml:space="preserve">Ghauri, P.N and </w:t>
      </w:r>
      <w:proofErr w:type="spellStart"/>
      <w:r w:rsidRPr="0077740A">
        <w:rPr>
          <w:rFonts w:ascii="Arial" w:hAnsi="Arial" w:cs="Arial"/>
        </w:rPr>
        <w:t>Cateora</w:t>
      </w:r>
      <w:proofErr w:type="spellEnd"/>
      <w:r w:rsidRPr="0077740A">
        <w:rPr>
          <w:rFonts w:ascii="Arial" w:hAnsi="Arial" w:cs="Arial"/>
        </w:rPr>
        <w:t xml:space="preserve">, P. (2010) </w:t>
      </w:r>
      <w:r w:rsidRPr="0077740A">
        <w:rPr>
          <w:rFonts w:ascii="Arial" w:hAnsi="Arial" w:cs="Arial"/>
          <w:i/>
        </w:rPr>
        <w:t>International Marketing</w:t>
      </w:r>
      <w:r w:rsidRPr="0077740A">
        <w:rPr>
          <w:rFonts w:ascii="Arial" w:hAnsi="Arial" w:cs="Arial"/>
        </w:rPr>
        <w:t>, Third Edition, New York: McGraw Hill.</w:t>
      </w:r>
    </w:p>
    <w:p w14:paraId="31123F1D" w14:textId="0D4BA9DF" w:rsidR="0077740A" w:rsidRPr="0077740A" w:rsidRDefault="0077740A" w:rsidP="00E5499A">
      <w:pPr>
        <w:pStyle w:val="ListParagraph"/>
        <w:spacing w:before="60" w:after="60" w:line="240" w:lineRule="auto"/>
        <w:ind w:left="567" w:right="-330"/>
        <w:rPr>
          <w:rFonts w:ascii="Arial" w:hAnsi="Arial" w:cs="Arial"/>
        </w:rPr>
      </w:pPr>
      <w:proofErr w:type="spellStart"/>
      <w:r w:rsidRPr="0077740A">
        <w:rPr>
          <w:rFonts w:ascii="Arial" w:hAnsi="Arial" w:cs="Arial"/>
        </w:rPr>
        <w:t>Hollensen</w:t>
      </w:r>
      <w:proofErr w:type="spellEnd"/>
      <w:r w:rsidRPr="0077740A">
        <w:rPr>
          <w:rFonts w:ascii="Arial" w:hAnsi="Arial" w:cs="Arial"/>
        </w:rPr>
        <w:t xml:space="preserve">, S., (2010) </w:t>
      </w:r>
      <w:r w:rsidRPr="0077740A">
        <w:rPr>
          <w:rFonts w:ascii="Arial" w:hAnsi="Arial" w:cs="Arial"/>
          <w:i/>
        </w:rPr>
        <w:t xml:space="preserve">Global Marketing: A decision-orientated approach, </w:t>
      </w:r>
      <w:r w:rsidRPr="0077740A">
        <w:rPr>
          <w:rFonts w:ascii="Arial" w:hAnsi="Arial" w:cs="Arial"/>
        </w:rPr>
        <w:t>Fifth Edition, London: Financial</w:t>
      </w:r>
      <w:r w:rsidR="00E5499A">
        <w:rPr>
          <w:rFonts w:ascii="Arial" w:hAnsi="Arial" w:cs="Arial"/>
        </w:rPr>
        <w:t xml:space="preserve"> </w:t>
      </w:r>
      <w:r w:rsidRPr="0077740A">
        <w:rPr>
          <w:rFonts w:ascii="Arial" w:hAnsi="Arial" w:cs="Arial"/>
        </w:rPr>
        <w:t xml:space="preserve">Times, Prentice Hall </w:t>
      </w:r>
    </w:p>
    <w:p w14:paraId="240C129B" w14:textId="77777777" w:rsidR="0077740A" w:rsidRPr="0077740A" w:rsidRDefault="0077740A" w:rsidP="006C4907">
      <w:pPr>
        <w:pStyle w:val="ListParagraph"/>
        <w:spacing w:before="60" w:after="60" w:line="240" w:lineRule="auto"/>
        <w:ind w:left="993" w:right="-330" w:hanging="426"/>
        <w:rPr>
          <w:rFonts w:ascii="Arial" w:hAnsi="Arial" w:cs="Arial"/>
        </w:rPr>
      </w:pPr>
      <w:r w:rsidRPr="0077740A">
        <w:rPr>
          <w:rFonts w:ascii="Arial" w:hAnsi="Arial" w:cs="Arial"/>
        </w:rPr>
        <w:t xml:space="preserve">Keegan, W.J. and </w:t>
      </w:r>
      <w:proofErr w:type="spellStart"/>
      <w:r w:rsidRPr="0077740A">
        <w:rPr>
          <w:rFonts w:ascii="Arial" w:hAnsi="Arial" w:cs="Arial"/>
        </w:rPr>
        <w:t>Greem</w:t>
      </w:r>
      <w:proofErr w:type="spellEnd"/>
      <w:r w:rsidRPr="0077740A">
        <w:rPr>
          <w:rFonts w:ascii="Arial" w:hAnsi="Arial" w:cs="Arial"/>
        </w:rPr>
        <w:t xml:space="preserve">, M.C. (2013), </w:t>
      </w:r>
      <w:r w:rsidRPr="0077740A">
        <w:rPr>
          <w:rFonts w:ascii="Arial" w:hAnsi="Arial" w:cs="Arial"/>
          <w:i/>
        </w:rPr>
        <w:t>Global Marketing</w:t>
      </w:r>
      <w:r w:rsidRPr="0077740A">
        <w:rPr>
          <w:rFonts w:ascii="Arial" w:hAnsi="Arial" w:cs="Arial"/>
        </w:rPr>
        <w:t>, Seventh (Global) Edition, London: Pearson</w:t>
      </w:r>
    </w:p>
    <w:p w14:paraId="053F35C7" w14:textId="7DF8FF4E" w:rsidR="0059167F" w:rsidRDefault="0059167F" w:rsidP="006C4907">
      <w:pPr>
        <w:spacing w:after="0" w:line="240" w:lineRule="auto"/>
        <w:ind w:left="993" w:right="260" w:hanging="426"/>
        <w:jc w:val="both"/>
        <w:rPr>
          <w:rFonts w:ascii="Arial" w:hAnsi="Arial" w:cs="Arial"/>
        </w:rPr>
      </w:pPr>
    </w:p>
    <w:p w14:paraId="7201694F" w14:textId="77777777" w:rsidR="00BA32DA" w:rsidRPr="00BA32DA" w:rsidRDefault="00BA32DA" w:rsidP="00BA32D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4E25611" w14:textId="7E35C43A" w:rsidR="00C6451B" w:rsidRDefault="00C6451B" w:rsidP="001B144F">
      <w:pPr>
        <w:spacing w:after="120" w:line="240" w:lineRule="auto"/>
        <w:ind w:left="567" w:right="260"/>
        <w:rPr>
          <w:rFonts w:ascii="Arial" w:hAnsi="Arial" w:cs="Arial"/>
          <w:iCs/>
        </w:rPr>
      </w:pPr>
      <w:r>
        <w:rPr>
          <w:rFonts w:ascii="Arial" w:hAnsi="Arial" w:cs="Arial"/>
          <w:iCs/>
        </w:rPr>
        <w:t>Online MCQ Test(s) (20%)</w:t>
      </w:r>
    </w:p>
    <w:p w14:paraId="2D22558A" w14:textId="2E2FD575" w:rsidR="006043FC" w:rsidRPr="00BE597F" w:rsidRDefault="001B144F" w:rsidP="001B144F">
      <w:pPr>
        <w:spacing w:after="120" w:line="240" w:lineRule="auto"/>
        <w:ind w:left="567" w:right="260"/>
        <w:rPr>
          <w:rFonts w:ascii="Arial" w:hAnsi="Arial" w:cs="Arial"/>
          <w:iCs/>
        </w:rPr>
      </w:pPr>
      <w:r w:rsidRPr="00BE597F">
        <w:rPr>
          <w:rFonts w:ascii="Arial" w:hAnsi="Arial" w:cs="Arial"/>
          <w:iCs/>
        </w:rPr>
        <w:t>Group Presentation (20%)</w:t>
      </w:r>
    </w:p>
    <w:p w14:paraId="74B71818" w14:textId="7D5CC643" w:rsidR="001B144F" w:rsidRPr="001B144F" w:rsidRDefault="00BE597F" w:rsidP="001B144F">
      <w:pPr>
        <w:spacing w:after="120" w:line="240" w:lineRule="auto"/>
        <w:ind w:left="567" w:right="260"/>
        <w:rPr>
          <w:rFonts w:ascii="Arial" w:hAnsi="Arial" w:cs="Arial"/>
          <w:iCs/>
        </w:rPr>
      </w:pPr>
      <w:r>
        <w:rPr>
          <w:rFonts w:ascii="Arial" w:hAnsi="Arial" w:cs="Arial"/>
          <w:iCs/>
        </w:rPr>
        <w:t xml:space="preserve">Individual </w:t>
      </w:r>
      <w:r w:rsidR="001B144F" w:rsidRPr="00BE597F">
        <w:rPr>
          <w:rFonts w:ascii="Arial" w:hAnsi="Arial" w:cs="Arial"/>
          <w:iCs/>
        </w:rPr>
        <w:t>Rep</w:t>
      </w:r>
      <w:r w:rsidR="0000525B" w:rsidRPr="00BE597F">
        <w:rPr>
          <w:rFonts w:ascii="Arial" w:hAnsi="Arial" w:cs="Arial"/>
          <w:iCs/>
        </w:rPr>
        <w:t>ort (</w:t>
      </w:r>
      <w:r w:rsidR="003D5E72">
        <w:rPr>
          <w:rFonts w:ascii="Arial" w:hAnsi="Arial" w:cs="Arial"/>
          <w:iCs/>
        </w:rPr>
        <w:t>3000-4000</w:t>
      </w:r>
      <w:r w:rsidR="0000525B" w:rsidRPr="00BE597F">
        <w:rPr>
          <w:rFonts w:ascii="Arial" w:hAnsi="Arial" w:cs="Arial"/>
          <w:iCs/>
        </w:rPr>
        <w:t>words</w:t>
      </w:r>
      <w:r w:rsidR="001B144F" w:rsidRPr="00BE597F">
        <w:rPr>
          <w:rFonts w:ascii="Arial" w:hAnsi="Arial" w:cs="Arial"/>
          <w:iCs/>
        </w:rPr>
        <w:t>) (</w:t>
      </w:r>
      <w:r w:rsidR="00C6451B">
        <w:rPr>
          <w:rFonts w:ascii="Arial" w:hAnsi="Arial" w:cs="Arial"/>
          <w:iCs/>
        </w:rPr>
        <w:t>6</w:t>
      </w:r>
      <w:r w:rsidR="00C6451B" w:rsidRPr="00BE597F">
        <w:rPr>
          <w:rFonts w:ascii="Arial" w:hAnsi="Arial" w:cs="Arial"/>
          <w:iCs/>
        </w:rPr>
        <w:t>0</w:t>
      </w:r>
      <w:r w:rsidR="001B144F" w:rsidRPr="00BE597F">
        <w:rPr>
          <w:rFonts w:ascii="Arial" w:hAnsi="Arial" w:cs="Arial"/>
          <w:iCs/>
        </w:rPr>
        <w:t>%)</w:t>
      </w:r>
    </w:p>
    <w:p w14:paraId="6D4B45F2" w14:textId="77777777" w:rsidR="001B144F" w:rsidRPr="001B144F" w:rsidRDefault="001B144F"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6C8808C" w:rsidR="00C57028" w:rsidRPr="001B144F" w:rsidRDefault="001B144F" w:rsidP="00C57028">
      <w:pPr>
        <w:spacing w:after="120" w:line="240" w:lineRule="auto"/>
        <w:ind w:left="567" w:right="260"/>
        <w:jc w:val="both"/>
        <w:rPr>
          <w:rFonts w:ascii="Arial" w:hAnsi="Arial" w:cs="Arial"/>
          <w:b/>
          <w:iCs/>
        </w:rPr>
      </w:pPr>
      <w:r w:rsidRPr="001B144F">
        <w:rPr>
          <w:rFonts w:ascii="Arial" w:hAnsi="Arial" w:cs="Arial"/>
          <w:iCs/>
        </w:rPr>
        <w:t>Reassessment Instrument: 100% coursework</w:t>
      </w:r>
      <w:r w:rsidR="00C57028" w:rsidRPr="001B144F">
        <w:rPr>
          <w:rFonts w:ascii="Arial" w:hAnsi="Arial" w:cs="Arial"/>
          <w:iCs/>
        </w:rPr>
        <w:t xml:space="preserve"> </w:t>
      </w:r>
    </w:p>
    <w:p w14:paraId="6DE3590E" w14:textId="2D32FE47" w:rsidR="00696FF5" w:rsidRDefault="00696FF5" w:rsidP="00302082">
      <w:pPr>
        <w:spacing w:after="120" w:line="240" w:lineRule="auto"/>
        <w:ind w:left="426" w:right="260"/>
        <w:rPr>
          <w:rFonts w:ascii="Arial" w:hAnsi="Arial" w:cs="Arial"/>
          <w:b/>
          <w:i/>
          <w:iCs/>
        </w:rPr>
      </w:pPr>
    </w:p>
    <w:p w14:paraId="1851A8E3" w14:textId="0FC8BDB2" w:rsidR="006C4907" w:rsidRDefault="006C4907" w:rsidP="00302082">
      <w:pPr>
        <w:spacing w:after="120" w:line="240" w:lineRule="auto"/>
        <w:ind w:left="426" w:right="260"/>
        <w:rPr>
          <w:rFonts w:ascii="Arial" w:hAnsi="Arial" w:cs="Arial"/>
          <w:b/>
          <w:i/>
          <w:iCs/>
        </w:rPr>
      </w:pPr>
    </w:p>
    <w:p w14:paraId="2322161B" w14:textId="6DB6C560" w:rsidR="006C4907" w:rsidRDefault="006C4907" w:rsidP="00302082">
      <w:pPr>
        <w:spacing w:after="120" w:line="240" w:lineRule="auto"/>
        <w:ind w:left="426" w:right="260"/>
        <w:rPr>
          <w:rFonts w:ascii="Arial" w:hAnsi="Arial" w:cs="Arial"/>
          <w:b/>
          <w:i/>
          <w:iCs/>
        </w:rPr>
      </w:pPr>
    </w:p>
    <w:p w14:paraId="17BEDD3A" w14:textId="1039BC89" w:rsidR="006C4907" w:rsidRDefault="006C4907" w:rsidP="00302082">
      <w:pPr>
        <w:spacing w:after="120" w:line="240" w:lineRule="auto"/>
        <w:ind w:left="426" w:right="260"/>
        <w:rPr>
          <w:rFonts w:ascii="Arial" w:hAnsi="Arial" w:cs="Arial"/>
          <w:b/>
          <w:i/>
          <w:iCs/>
        </w:rPr>
      </w:pPr>
    </w:p>
    <w:p w14:paraId="45DC6BF7" w14:textId="77777777" w:rsidR="00274ED7" w:rsidRPr="00BE597F" w:rsidRDefault="006F3F8B" w:rsidP="00696FF5">
      <w:pPr>
        <w:numPr>
          <w:ilvl w:val="0"/>
          <w:numId w:val="1"/>
        </w:numPr>
        <w:spacing w:after="120" w:line="240" w:lineRule="auto"/>
        <w:ind w:left="567" w:right="261" w:hanging="567"/>
        <w:jc w:val="both"/>
        <w:rPr>
          <w:rFonts w:ascii="Arial" w:hAnsi="Arial" w:cs="Arial"/>
          <w:b/>
          <w:iCs/>
        </w:rPr>
      </w:pPr>
      <w:r w:rsidRPr="00BE597F">
        <w:rPr>
          <w:rFonts w:ascii="Arial" w:hAnsi="Arial" w:cs="Arial"/>
          <w:b/>
          <w:iCs/>
        </w:rPr>
        <w:t xml:space="preserve">Map of </w:t>
      </w:r>
      <w:r w:rsidR="00883204" w:rsidRPr="00BE597F">
        <w:rPr>
          <w:rFonts w:ascii="Arial" w:hAnsi="Arial" w:cs="Arial"/>
          <w:b/>
          <w:iCs/>
        </w:rPr>
        <w:t xml:space="preserve">module learning outcomes </w:t>
      </w:r>
      <w:r w:rsidR="00B30E07" w:rsidRPr="00BE597F">
        <w:rPr>
          <w:rFonts w:ascii="Arial" w:hAnsi="Arial" w:cs="Arial"/>
          <w:b/>
          <w:iCs/>
        </w:rPr>
        <w:t>(sections 8 &amp; 9)</w:t>
      </w:r>
      <w:r w:rsidR="00883204" w:rsidRPr="00BE597F">
        <w:rPr>
          <w:rFonts w:ascii="Arial" w:hAnsi="Arial" w:cs="Arial"/>
          <w:b/>
          <w:iCs/>
        </w:rPr>
        <w:t xml:space="preserve"> to l</w:t>
      </w:r>
      <w:r w:rsidRPr="00BE597F">
        <w:rPr>
          <w:rFonts w:ascii="Arial" w:hAnsi="Arial" w:cs="Arial"/>
          <w:b/>
          <w:iCs/>
        </w:rPr>
        <w:t>earning</w:t>
      </w:r>
      <w:r w:rsidR="00B30E07" w:rsidRPr="00BE597F">
        <w:rPr>
          <w:rFonts w:ascii="Arial" w:hAnsi="Arial" w:cs="Arial"/>
          <w:b/>
          <w:iCs/>
        </w:rPr>
        <w:t xml:space="preserve"> and </w:t>
      </w:r>
      <w:r w:rsidR="00883204" w:rsidRPr="00BE597F">
        <w:rPr>
          <w:rFonts w:ascii="Arial" w:hAnsi="Arial" w:cs="Arial"/>
          <w:b/>
          <w:iCs/>
        </w:rPr>
        <w:t>teaching m</w:t>
      </w:r>
      <w:r w:rsidR="00B30E07" w:rsidRPr="00BE597F">
        <w:rPr>
          <w:rFonts w:ascii="Arial" w:hAnsi="Arial" w:cs="Arial"/>
          <w:b/>
          <w:iCs/>
        </w:rPr>
        <w:t>ethods (section12</w:t>
      </w:r>
      <w:r w:rsidRPr="00BE597F">
        <w:rPr>
          <w:rFonts w:ascii="Arial" w:hAnsi="Arial" w:cs="Arial"/>
          <w:b/>
          <w:iCs/>
        </w:rPr>
        <w:t>) and m</w:t>
      </w:r>
      <w:r w:rsidR="00883204" w:rsidRPr="00BE597F">
        <w:rPr>
          <w:rFonts w:ascii="Arial" w:hAnsi="Arial" w:cs="Arial"/>
          <w:b/>
          <w:iCs/>
        </w:rPr>
        <w:t>ethods of a</w:t>
      </w:r>
      <w:r w:rsidR="00B30E07" w:rsidRPr="00BE597F">
        <w:rPr>
          <w:rFonts w:ascii="Arial" w:hAnsi="Arial" w:cs="Arial"/>
          <w:b/>
          <w:iCs/>
        </w:rPr>
        <w:t>ssessment (section 13</w:t>
      </w:r>
      <w:r w:rsidR="00EF4933" w:rsidRPr="00BE597F">
        <w:rPr>
          <w:rFonts w:ascii="Arial" w:hAnsi="Arial" w:cs="Arial"/>
          <w:b/>
          <w:iCs/>
        </w:rPr>
        <w:t>)</w:t>
      </w:r>
    </w:p>
    <w:tbl>
      <w:tblPr>
        <w:tblStyle w:val="TableGrid"/>
        <w:tblW w:w="5000" w:type="pct"/>
        <w:tblLook w:val="04A0" w:firstRow="1" w:lastRow="0" w:firstColumn="1" w:lastColumn="0" w:noHBand="0" w:noVBand="1"/>
      </w:tblPr>
      <w:tblGrid>
        <w:gridCol w:w="2338"/>
        <w:gridCol w:w="776"/>
        <w:gridCol w:w="776"/>
        <w:gridCol w:w="774"/>
        <w:gridCol w:w="774"/>
        <w:gridCol w:w="774"/>
        <w:gridCol w:w="916"/>
        <w:gridCol w:w="832"/>
        <w:gridCol w:w="832"/>
        <w:gridCol w:w="832"/>
        <w:gridCol w:w="832"/>
      </w:tblGrid>
      <w:tr w:rsidR="00E5499A" w:rsidRPr="00302082" w14:paraId="28F34030" w14:textId="77777777" w:rsidTr="00E5499A">
        <w:tc>
          <w:tcPr>
            <w:tcW w:w="1118" w:type="pct"/>
            <w:shd w:val="clear" w:color="auto" w:fill="D9D9D9" w:themeFill="background1" w:themeFillShade="D9"/>
          </w:tcPr>
          <w:p w14:paraId="4842D3A0" w14:textId="77777777" w:rsidR="00E5499A" w:rsidRPr="00302082" w:rsidRDefault="00E5499A" w:rsidP="00F86687">
            <w:pPr>
              <w:spacing w:after="120"/>
              <w:ind w:left="33"/>
              <w:rPr>
                <w:rFonts w:ascii="Arial" w:hAnsi="Arial" w:cs="Arial"/>
                <w:b/>
              </w:rPr>
            </w:pPr>
            <w:r w:rsidRPr="00302082">
              <w:rPr>
                <w:rFonts w:ascii="Arial" w:hAnsi="Arial" w:cs="Arial"/>
                <w:b/>
              </w:rPr>
              <w:lastRenderedPageBreak/>
              <w:t>Module learning outcome</w:t>
            </w:r>
          </w:p>
        </w:tc>
        <w:tc>
          <w:tcPr>
            <w:tcW w:w="371" w:type="pct"/>
          </w:tcPr>
          <w:p w14:paraId="6F737845" w14:textId="77777777" w:rsidR="00E5499A" w:rsidRPr="00302082" w:rsidRDefault="00E5499A" w:rsidP="00F86687">
            <w:pPr>
              <w:spacing w:after="120"/>
              <w:rPr>
                <w:rFonts w:ascii="Arial" w:hAnsi="Arial" w:cs="Arial"/>
                <w:i/>
              </w:rPr>
            </w:pPr>
            <w:r w:rsidRPr="00302082">
              <w:rPr>
                <w:rFonts w:ascii="Arial" w:hAnsi="Arial" w:cs="Arial"/>
                <w:i/>
              </w:rPr>
              <w:t>8.1</w:t>
            </w:r>
          </w:p>
        </w:tc>
        <w:tc>
          <w:tcPr>
            <w:tcW w:w="371" w:type="pct"/>
          </w:tcPr>
          <w:p w14:paraId="3BD9D904" w14:textId="77777777" w:rsidR="00E5499A" w:rsidRPr="00302082" w:rsidRDefault="00E5499A" w:rsidP="00F86687">
            <w:pPr>
              <w:spacing w:after="120"/>
              <w:rPr>
                <w:rFonts w:ascii="Arial" w:hAnsi="Arial" w:cs="Arial"/>
                <w:i/>
              </w:rPr>
            </w:pPr>
            <w:r w:rsidRPr="00302082">
              <w:rPr>
                <w:rFonts w:ascii="Arial" w:hAnsi="Arial" w:cs="Arial"/>
                <w:i/>
              </w:rPr>
              <w:t>8.2</w:t>
            </w:r>
          </w:p>
        </w:tc>
        <w:tc>
          <w:tcPr>
            <w:tcW w:w="370" w:type="pct"/>
          </w:tcPr>
          <w:p w14:paraId="2F67424D" w14:textId="77777777" w:rsidR="00E5499A" w:rsidRPr="00302082" w:rsidRDefault="00E5499A" w:rsidP="00F86687">
            <w:pPr>
              <w:spacing w:after="120"/>
              <w:rPr>
                <w:rFonts w:ascii="Arial" w:hAnsi="Arial" w:cs="Arial"/>
                <w:i/>
              </w:rPr>
            </w:pPr>
            <w:r w:rsidRPr="00302082">
              <w:rPr>
                <w:rFonts w:ascii="Arial" w:hAnsi="Arial" w:cs="Arial"/>
                <w:i/>
              </w:rPr>
              <w:t>8.3</w:t>
            </w:r>
          </w:p>
        </w:tc>
        <w:tc>
          <w:tcPr>
            <w:tcW w:w="370" w:type="pct"/>
          </w:tcPr>
          <w:p w14:paraId="27674144" w14:textId="77777777" w:rsidR="00E5499A" w:rsidRPr="00302082" w:rsidRDefault="00E5499A" w:rsidP="00F86687">
            <w:pPr>
              <w:spacing w:after="120"/>
              <w:rPr>
                <w:rFonts w:ascii="Arial" w:hAnsi="Arial" w:cs="Arial"/>
                <w:i/>
              </w:rPr>
            </w:pPr>
            <w:r w:rsidRPr="00302082">
              <w:rPr>
                <w:rFonts w:ascii="Arial" w:hAnsi="Arial" w:cs="Arial"/>
                <w:i/>
              </w:rPr>
              <w:t>8.4</w:t>
            </w:r>
          </w:p>
        </w:tc>
        <w:tc>
          <w:tcPr>
            <w:tcW w:w="370" w:type="pct"/>
          </w:tcPr>
          <w:p w14:paraId="05A42CD9" w14:textId="05A28B6B" w:rsidR="00E5499A" w:rsidRPr="00302082" w:rsidRDefault="00E5499A" w:rsidP="00F86687">
            <w:pPr>
              <w:spacing w:after="120"/>
              <w:rPr>
                <w:rFonts w:ascii="Arial" w:hAnsi="Arial" w:cs="Arial"/>
                <w:i/>
              </w:rPr>
            </w:pPr>
            <w:r w:rsidRPr="00302082">
              <w:rPr>
                <w:rFonts w:ascii="Arial" w:hAnsi="Arial" w:cs="Arial"/>
                <w:i/>
              </w:rPr>
              <w:t>8.</w:t>
            </w:r>
            <w:r>
              <w:rPr>
                <w:rFonts w:ascii="Arial" w:hAnsi="Arial" w:cs="Arial"/>
                <w:i/>
              </w:rPr>
              <w:t>5</w:t>
            </w:r>
          </w:p>
        </w:tc>
        <w:tc>
          <w:tcPr>
            <w:tcW w:w="438" w:type="pct"/>
          </w:tcPr>
          <w:p w14:paraId="0659336A" w14:textId="47CB4B3B" w:rsidR="00E5499A" w:rsidRPr="00302082" w:rsidRDefault="00E5499A" w:rsidP="00F86687">
            <w:pPr>
              <w:spacing w:after="120"/>
              <w:rPr>
                <w:rFonts w:ascii="Arial" w:hAnsi="Arial" w:cs="Arial"/>
                <w:i/>
              </w:rPr>
            </w:pPr>
            <w:r>
              <w:rPr>
                <w:rFonts w:ascii="Arial" w:hAnsi="Arial" w:cs="Arial"/>
                <w:i/>
              </w:rPr>
              <w:t>8.6</w:t>
            </w:r>
          </w:p>
        </w:tc>
        <w:tc>
          <w:tcPr>
            <w:tcW w:w="398" w:type="pct"/>
          </w:tcPr>
          <w:p w14:paraId="1420FB37" w14:textId="77777777" w:rsidR="00E5499A" w:rsidRPr="00302082" w:rsidRDefault="00E5499A" w:rsidP="00F86687">
            <w:pPr>
              <w:spacing w:after="120"/>
              <w:rPr>
                <w:rFonts w:ascii="Arial" w:hAnsi="Arial" w:cs="Arial"/>
                <w:i/>
              </w:rPr>
            </w:pPr>
            <w:r w:rsidRPr="00302082">
              <w:rPr>
                <w:rFonts w:ascii="Arial" w:hAnsi="Arial" w:cs="Arial"/>
                <w:i/>
              </w:rPr>
              <w:t>9.1</w:t>
            </w:r>
          </w:p>
        </w:tc>
        <w:tc>
          <w:tcPr>
            <w:tcW w:w="398" w:type="pct"/>
          </w:tcPr>
          <w:p w14:paraId="505236B6" w14:textId="77777777" w:rsidR="00E5499A" w:rsidRPr="00302082" w:rsidRDefault="00E5499A" w:rsidP="00F86687">
            <w:pPr>
              <w:spacing w:after="120"/>
              <w:rPr>
                <w:rFonts w:ascii="Arial" w:hAnsi="Arial" w:cs="Arial"/>
                <w:i/>
              </w:rPr>
            </w:pPr>
            <w:r w:rsidRPr="00302082">
              <w:rPr>
                <w:rFonts w:ascii="Arial" w:hAnsi="Arial" w:cs="Arial"/>
                <w:i/>
              </w:rPr>
              <w:t>9.2</w:t>
            </w:r>
          </w:p>
        </w:tc>
        <w:tc>
          <w:tcPr>
            <w:tcW w:w="398" w:type="pct"/>
          </w:tcPr>
          <w:p w14:paraId="7D09B3C3" w14:textId="77777777" w:rsidR="00E5499A" w:rsidRPr="00302082" w:rsidRDefault="00E5499A" w:rsidP="00F86687">
            <w:pPr>
              <w:spacing w:after="120"/>
              <w:rPr>
                <w:rFonts w:ascii="Arial" w:hAnsi="Arial" w:cs="Arial"/>
                <w:i/>
              </w:rPr>
            </w:pPr>
            <w:r w:rsidRPr="00302082">
              <w:rPr>
                <w:rFonts w:ascii="Arial" w:hAnsi="Arial" w:cs="Arial"/>
                <w:i/>
              </w:rPr>
              <w:t>9.3</w:t>
            </w:r>
          </w:p>
        </w:tc>
        <w:tc>
          <w:tcPr>
            <w:tcW w:w="398" w:type="pct"/>
          </w:tcPr>
          <w:p w14:paraId="78424343" w14:textId="77777777" w:rsidR="00E5499A" w:rsidRPr="00302082" w:rsidRDefault="00E5499A" w:rsidP="00F86687">
            <w:pPr>
              <w:spacing w:after="120"/>
              <w:rPr>
                <w:rFonts w:ascii="Arial" w:hAnsi="Arial" w:cs="Arial"/>
                <w:i/>
              </w:rPr>
            </w:pPr>
            <w:r w:rsidRPr="00302082">
              <w:rPr>
                <w:rFonts w:ascii="Arial" w:hAnsi="Arial" w:cs="Arial"/>
                <w:i/>
              </w:rPr>
              <w:t>9.4</w:t>
            </w:r>
          </w:p>
        </w:tc>
      </w:tr>
      <w:tr w:rsidR="00E5499A" w:rsidRPr="00471C37" w14:paraId="55EA3127" w14:textId="77777777" w:rsidTr="00E5499A">
        <w:tc>
          <w:tcPr>
            <w:tcW w:w="1118" w:type="pct"/>
            <w:shd w:val="clear" w:color="auto" w:fill="D9D9D9" w:themeFill="background1" w:themeFillShade="D9"/>
          </w:tcPr>
          <w:p w14:paraId="16F23BD8" w14:textId="77777777" w:rsidR="00E5499A" w:rsidRPr="00302082" w:rsidRDefault="00E5499A" w:rsidP="00F86687">
            <w:pPr>
              <w:spacing w:after="120"/>
              <w:rPr>
                <w:rFonts w:ascii="Arial" w:hAnsi="Arial" w:cs="Arial"/>
                <w:b/>
              </w:rPr>
            </w:pPr>
            <w:r w:rsidRPr="00302082">
              <w:rPr>
                <w:rFonts w:ascii="Arial" w:hAnsi="Arial" w:cs="Arial"/>
                <w:b/>
              </w:rPr>
              <w:t>Learning/ teaching method</w:t>
            </w:r>
          </w:p>
        </w:tc>
        <w:tc>
          <w:tcPr>
            <w:tcW w:w="371" w:type="pct"/>
          </w:tcPr>
          <w:p w14:paraId="0BF4DD26" w14:textId="77777777" w:rsidR="00E5499A" w:rsidRPr="00302082" w:rsidRDefault="00E5499A" w:rsidP="00F86687">
            <w:pPr>
              <w:spacing w:after="120"/>
              <w:rPr>
                <w:rFonts w:ascii="Arial" w:hAnsi="Arial" w:cs="Arial"/>
                <w:b/>
              </w:rPr>
            </w:pPr>
          </w:p>
        </w:tc>
        <w:tc>
          <w:tcPr>
            <w:tcW w:w="371" w:type="pct"/>
          </w:tcPr>
          <w:p w14:paraId="4BD4A237" w14:textId="77777777" w:rsidR="00E5499A" w:rsidRPr="00471C37" w:rsidRDefault="00E5499A" w:rsidP="00F86687">
            <w:pPr>
              <w:spacing w:after="120"/>
              <w:rPr>
                <w:rFonts w:ascii="Arial" w:hAnsi="Arial" w:cs="Arial"/>
                <w:i/>
              </w:rPr>
            </w:pPr>
          </w:p>
        </w:tc>
        <w:tc>
          <w:tcPr>
            <w:tcW w:w="370" w:type="pct"/>
          </w:tcPr>
          <w:p w14:paraId="376006A7" w14:textId="77777777" w:rsidR="00E5499A" w:rsidRPr="00471C37" w:rsidRDefault="00E5499A" w:rsidP="00F86687">
            <w:pPr>
              <w:spacing w:after="120"/>
              <w:rPr>
                <w:rFonts w:ascii="Arial" w:hAnsi="Arial" w:cs="Arial"/>
                <w:i/>
              </w:rPr>
            </w:pPr>
          </w:p>
        </w:tc>
        <w:tc>
          <w:tcPr>
            <w:tcW w:w="370" w:type="pct"/>
          </w:tcPr>
          <w:p w14:paraId="79EBF301" w14:textId="77777777" w:rsidR="00E5499A" w:rsidRPr="00471C37" w:rsidRDefault="00E5499A" w:rsidP="00F86687">
            <w:pPr>
              <w:spacing w:after="120"/>
              <w:rPr>
                <w:rFonts w:ascii="Arial" w:hAnsi="Arial" w:cs="Arial"/>
                <w:i/>
              </w:rPr>
            </w:pPr>
          </w:p>
        </w:tc>
        <w:tc>
          <w:tcPr>
            <w:tcW w:w="370" w:type="pct"/>
          </w:tcPr>
          <w:p w14:paraId="1CEE1D26" w14:textId="77777777" w:rsidR="00E5499A" w:rsidRPr="00471C37" w:rsidRDefault="00E5499A" w:rsidP="00F86687">
            <w:pPr>
              <w:spacing w:after="120"/>
              <w:rPr>
                <w:rFonts w:ascii="Arial" w:hAnsi="Arial" w:cs="Arial"/>
                <w:i/>
              </w:rPr>
            </w:pPr>
          </w:p>
        </w:tc>
        <w:tc>
          <w:tcPr>
            <w:tcW w:w="438" w:type="pct"/>
          </w:tcPr>
          <w:p w14:paraId="75E0F9AB" w14:textId="77777777" w:rsidR="00E5499A" w:rsidRPr="00471C37" w:rsidRDefault="00E5499A" w:rsidP="00F86687">
            <w:pPr>
              <w:spacing w:after="120"/>
              <w:rPr>
                <w:rFonts w:ascii="Arial" w:hAnsi="Arial" w:cs="Arial"/>
                <w:i/>
              </w:rPr>
            </w:pPr>
          </w:p>
        </w:tc>
        <w:tc>
          <w:tcPr>
            <w:tcW w:w="398" w:type="pct"/>
          </w:tcPr>
          <w:p w14:paraId="1CE1AAF0" w14:textId="77777777" w:rsidR="00E5499A" w:rsidRPr="00471C37" w:rsidRDefault="00E5499A" w:rsidP="00F86687">
            <w:pPr>
              <w:spacing w:after="120"/>
              <w:rPr>
                <w:rFonts w:ascii="Arial" w:hAnsi="Arial" w:cs="Arial"/>
                <w:i/>
              </w:rPr>
            </w:pPr>
          </w:p>
        </w:tc>
        <w:tc>
          <w:tcPr>
            <w:tcW w:w="398" w:type="pct"/>
          </w:tcPr>
          <w:p w14:paraId="18678192" w14:textId="77777777" w:rsidR="00E5499A" w:rsidRPr="00471C37" w:rsidRDefault="00E5499A" w:rsidP="00F86687">
            <w:pPr>
              <w:spacing w:after="120"/>
              <w:rPr>
                <w:rFonts w:ascii="Arial" w:hAnsi="Arial" w:cs="Arial"/>
                <w:i/>
              </w:rPr>
            </w:pPr>
          </w:p>
        </w:tc>
        <w:tc>
          <w:tcPr>
            <w:tcW w:w="398" w:type="pct"/>
          </w:tcPr>
          <w:p w14:paraId="55E28359" w14:textId="77777777" w:rsidR="00E5499A" w:rsidRPr="00471C37" w:rsidRDefault="00E5499A" w:rsidP="00F86687">
            <w:pPr>
              <w:spacing w:after="120"/>
              <w:rPr>
                <w:rFonts w:ascii="Arial" w:hAnsi="Arial" w:cs="Arial"/>
                <w:i/>
              </w:rPr>
            </w:pPr>
          </w:p>
        </w:tc>
        <w:tc>
          <w:tcPr>
            <w:tcW w:w="398" w:type="pct"/>
          </w:tcPr>
          <w:p w14:paraId="6DD5C7D8" w14:textId="77777777" w:rsidR="00E5499A" w:rsidRPr="00471C37" w:rsidRDefault="00E5499A" w:rsidP="00F86687">
            <w:pPr>
              <w:spacing w:after="120"/>
              <w:rPr>
                <w:rFonts w:ascii="Arial" w:hAnsi="Arial" w:cs="Arial"/>
                <w:i/>
              </w:rPr>
            </w:pPr>
          </w:p>
        </w:tc>
      </w:tr>
      <w:tr w:rsidR="00E5499A" w:rsidRPr="001F6ED5" w14:paraId="1A09DED7" w14:textId="77777777" w:rsidTr="00E5499A">
        <w:tc>
          <w:tcPr>
            <w:tcW w:w="1118" w:type="pct"/>
          </w:tcPr>
          <w:p w14:paraId="146C99D6" w14:textId="77777777" w:rsidR="00E5499A" w:rsidRPr="00471C37" w:rsidRDefault="00E5499A" w:rsidP="00F86687">
            <w:pPr>
              <w:spacing w:after="120"/>
              <w:rPr>
                <w:rFonts w:ascii="Arial" w:hAnsi="Arial" w:cs="Arial"/>
                <w:i/>
              </w:rPr>
            </w:pPr>
            <w:r w:rsidRPr="00471C37">
              <w:rPr>
                <w:rFonts w:ascii="Arial" w:hAnsi="Arial" w:cs="Arial"/>
                <w:i/>
              </w:rPr>
              <w:t>Private Study</w:t>
            </w:r>
          </w:p>
        </w:tc>
        <w:tc>
          <w:tcPr>
            <w:tcW w:w="371" w:type="pct"/>
          </w:tcPr>
          <w:p w14:paraId="7BBED44C"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1" w:type="pct"/>
          </w:tcPr>
          <w:p w14:paraId="62E36F3A"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0" w:type="pct"/>
          </w:tcPr>
          <w:p w14:paraId="4A2EFB95"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0" w:type="pct"/>
          </w:tcPr>
          <w:p w14:paraId="0776521B" w14:textId="77777777" w:rsidR="00E5499A" w:rsidRPr="001F6ED5" w:rsidRDefault="00E5499A" w:rsidP="00F86687">
            <w:pPr>
              <w:spacing w:after="120"/>
              <w:rPr>
                <w:rFonts w:ascii="Arial" w:hAnsi="Arial" w:cs="Arial"/>
                <w:b/>
              </w:rPr>
            </w:pPr>
            <w:r w:rsidRPr="001F6ED5">
              <w:rPr>
                <w:rFonts w:ascii="Arial" w:hAnsi="Arial" w:cs="Arial"/>
                <w:b/>
              </w:rPr>
              <w:t>x</w:t>
            </w:r>
          </w:p>
        </w:tc>
        <w:tc>
          <w:tcPr>
            <w:tcW w:w="370" w:type="pct"/>
          </w:tcPr>
          <w:p w14:paraId="538CA972" w14:textId="77777777" w:rsidR="00E5499A" w:rsidRPr="001F6ED5" w:rsidRDefault="00E5499A" w:rsidP="00F86687">
            <w:pPr>
              <w:spacing w:after="120"/>
              <w:rPr>
                <w:rFonts w:ascii="Arial" w:hAnsi="Arial" w:cs="Arial"/>
                <w:b/>
              </w:rPr>
            </w:pPr>
            <w:r>
              <w:rPr>
                <w:rFonts w:ascii="Arial" w:hAnsi="Arial" w:cs="Arial"/>
                <w:b/>
              </w:rPr>
              <w:t>x</w:t>
            </w:r>
          </w:p>
        </w:tc>
        <w:tc>
          <w:tcPr>
            <w:tcW w:w="438" w:type="pct"/>
          </w:tcPr>
          <w:p w14:paraId="564D5F0B"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58DA412A"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4802C625"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2D7843C6"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79CCBD98" w14:textId="77777777" w:rsidR="00E5499A" w:rsidRPr="001F6ED5" w:rsidRDefault="00E5499A" w:rsidP="00F86687">
            <w:pPr>
              <w:spacing w:after="120"/>
              <w:rPr>
                <w:rFonts w:ascii="Arial" w:hAnsi="Arial" w:cs="Arial"/>
                <w:b/>
              </w:rPr>
            </w:pPr>
            <w:r>
              <w:rPr>
                <w:rFonts w:ascii="Arial" w:hAnsi="Arial" w:cs="Arial"/>
                <w:b/>
              </w:rPr>
              <w:t>x</w:t>
            </w:r>
          </w:p>
        </w:tc>
      </w:tr>
      <w:tr w:rsidR="00E5499A" w:rsidRPr="001F6ED5" w14:paraId="78F7EFBA" w14:textId="77777777" w:rsidTr="00E5499A">
        <w:tc>
          <w:tcPr>
            <w:tcW w:w="1118" w:type="pct"/>
          </w:tcPr>
          <w:p w14:paraId="07B6A8D0" w14:textId="77777777" w:rsidR="00E5499A" w:rsidRPr="00302082" w:rsidRDefault="00E5499A" w:rsidP="00F86687">
            <w:pPr>
              <w:spacing w:after="120"/>
              <w:rPr>
                <w:rFonts w:ascii="Arial" w:hAnsi="Arial" w:cs="Arial"/>
                <w:i/>
              </w:rPr>
            </w:pPr>
            <w:r>
              <w:rPr>
                <w:rFonts w:ascii="Arial" w:hAnsi="Arial" w:cs="Arial"/>
                <w:i/>
              </w:rPr>
              <w:t>Lectures</w:t>
            </w:r>
          </w:p>
        </w:tc>
        <w:tc>
          <w:tcPr>
            <w:tcW w:w="371" w:type="pct"/>
          </w:tcPr>
          <w:p w14:paraId="3E1715F8" w14:textId="77777777" w:rsidR="00E5499A" w:rsidRPr="001F6ED5" w:rsidRDefault="00E5499A" w:rsidP="00F86687">
            <w:pPr>
              <w:spacing w:after="120"/>
              <w:rPr>
                <w:rFonts w:ascii="Arial" w:hAnsi="Arial" w:cs="Arial"/>
                <w:b/>
              </w:rPr>
            </w:pPr>
            <w:r>
              <w:rPr>
                <w:rFonts w:ascii="Arial" w:hAnsi="Arial" w:cs="Arial"/>
                <w:b/>
              </w:rPr>
              <w:t>x</w:t>
            </w:r>
          </w:p>
        </w:tc>
        <w:tc>
          <w:tcPr>
            <w:tcW w:w="371" w:type="pct"/>
          </w:tcPr>
          <w:p w14:paraId="16B29A5F"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5CD8E8BB"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08652CF2"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5F527FCA" w14:textId="77777777" w:rsidR="00E5499A" w:rsidRPr="001F6ED5" w:rsidRDefault="00E5499A" w:rsidP="00F86687">
            <w:pPr>
              <w:spacing w:after="120"/>
              <w:rPr>
                <w:rFonts w:ascii="Arial" w:hAnsi="Arial" w:cs="Arial"/>
                <w:b/>
              </w:rPr>
            </w:pPr>
            <w:r>
              <w:rPr>
                <w:rFonts w:ascii="Arial" w:hAnsi="Arial" w:cs="Arial"/>
                <w:b/>
              </w:rPr>
              <w:t>x</w:t>
            </w:r>
          </w:p>
        </w:tc>
        <w:tc>
          <w:tcPr>
            <w:tcW w:w="438" w:type="pct"/>
          </w:tcPr>
          <w:p w14:paraId="7AFD5074"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3E5B37DB"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4C7A953D"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15BC2658"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6E17C7FF" w14:textId="77777777" w:rsidR="00E5499A" w:rsidRPr="001F6ED5" w:rsidRDefault="00E5499A" w:rsidP="00F86687">
            <w:pPr>
              <w:spacing w:after="120"/>
              <w:rPr>
                <w:rFonts w:ascii="Arial" w:hAnsi="Arial" w:cs="Arial"/>
                <w:b/>
              </w:rPr>
            </w:pPr>
          </w:p>
        </w:tc>
      </w:tr>
      <w:tr w:rsidR="00E5499A" w:rsidRPr="001F6ED5" w14:paraId="19A9D5F4" w14:textId="77777777" w:rsidTr="00E5499A">
        <w:tc>
          <w:tcPr>
            <w:tcW w:w="1118" w:type="pct"/>
          </w:tcPr>
          <w:p w14:paraId="5AB4AEBA" w14:textId="77777777" w:rsidR="00E5499A" w:rsidRPr="00302082" w:rsidRDefault="00E5499A" w:rsidP="00F86687">
            <w:pPr>
              <w:spacing w:after="120"/>
              <w:rPr>
                <w:rFonts w:ascii="Arial" w:hAnsi="Arial" w:cs="Arial"/>
                <w:i/>
              </w:rPr>
            </w:pPr>
            <w:r>
              <w:rPr>
                <w:rFonts w:ascii="Arial" w:hAnsi="Arial" w:cs="Arial"/>
                <w:i/>
              </w:rPr>
              <w:t>Seminars</w:t>
            </w:r>
          </w:p>
        </w:tc>
        <w:tc>
          <w:tcPr>
            <w:tcW w:w="371" w:type="pct"/>
          </w:tcPr>
          <w:p w14:paraId="7293A21B" w14:textId="77777777" w:rsidR="00E5499A" w:rsidRPr="001F6ED5" w:rsidRDefault="00E5499A" w:rsidP="00F86687">
            <w:pPr>
              <w:spacing w:after="120"/>
              <w:rPr>
                <w:rFonts w:ascii="Arial" w:hAnsi="Arial" w:cs="Arial"/>
                <w:b/>
              </w:rPr>
            </w:pPr>
            <w:r>
              <w:rPr>
                <w:rFonts w:ascii="Arial" w:hAnsi="Arial" w:cs="Arial"/>
                <w:b/>
              </w:rPr>
              <w:t>x</w:t>
            </w:r>
          </w:p>
        </w:tc>
        <w:tc>
          <w:tcPr>
            <w:tcW w:w="371" w:type="pct"/>
          </w:tcPr>
          <w:p w14:paraId="24BEE869"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4AE6CEB3"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1394789B" w14:textId="77777777" w:rsidR="00E5499A" w:rsidRPr="001F6ED5" w:rsidRDefault="00E5499A" w:rsidP="00F86687">
            <w:pPr>
              <w:spacing w:after="120"/>
              <w:rPr>
                <w:rFonts w:ascii="Arial" w:hAnsi="Arial" w:cs="Arial"/>
                <w:b/>
              </w:rPr>
            </w:pPr>
            <w:r>
              <w:rPr>
                <w:rFonts w:ascii="Arial" w:hAnsi="Arial" w:cs="Arial"/>
                <w:b/>
              </w:rPr>
              <w:t>x</w:t>
            </w:r>
          </w:p>
        </w:tc>
        <w:tc>
          <w:tcPr>
            <w:tcW w:w="370" w:type="pct"/>
          </w:tcPr>
          <w:p w14:paraId="50008828" w14:textId="77777777" w:rsidR="00E5499A" w:rsidRPr="001F6ED5" w:rsidRDefault="00E5499A" w:rsidP="00F86687">
            <w:pPr>
              <w:spacing w:after="120"/>
              <w:rPr>
                <w:rFonts w:ascii="Arial" w:hAnsi="Arial" w:cs="Arial"/>
                <w:b/>
              </w:rPr>
            </w:pPr>
            <w:r>
              <w:rPr>
                <w:rFonts w:ascii="Arial" w:hAnsi="Arial" w:cs="Arial"/>
                <w:b/>
              </w:rPr>
              <w:t>x</w:t>
            </w:r>
          </w:p>
        </w:tc>
        <w:tc>
          <w:tcPr>
            <w:tcW w:w="438" w:type="pct"/>
          </w:tcPr>
          <w:p w14:paraId="3F744E28"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201E5659"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46E35AD7"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1B20C106" w14:textId="77777777" w:rsidR="00E5499A" w:rsidRPr="001F6ED5" w:rsidRDefault="00E5499A" w:rsidP="00F86687">
            <w:pPr>
              <w:spacing w:after="120"/>
              <w:rPr>
                <w:rFonts w:ascii="Arial" w:hAnsi="Arial" w:cs="Arial"/>
                <w:b/>
              </w:rPr>
            </w:pPr>
            <w:r>
              <w:rPr>
                <w:rFonts w:ascii="Arial" w:hAnsi="Arial" w:cs="Arial"/>
                <w:b/>
              </w:rPr>
              <w:t>x</w:t>
            </w:r>
          </w:p>
        </w:tc>
        <w:tc>
          <w:tcPr>
            <w:tcW w:w="398" w:type="pct"/>
          </w:tcPr>
          <w:p w14:paraId="5299D1A1" w14:textId="77777777" w:rsidR="00E5499A" w:rsidRPr="001F6ED5" w:rsidRDefault="00E5499A" w:rsidP="00F86687">
            <w:pPr>
              <w:spacing w:after="120"/>
              <w:rPr>
                <w:rFonts w:ascii="Arial" w:hAnsi="Arial" w:cs="Arial"/>
                <w:b/>
              </w:rPr>
            </w:pPr>
            <w:r>
              <w:rPr>
                <w:rFonts w:ascii="Arial" w:hAnsi="Arial" w:cs="Arial"/>
                <w:b/>
              </w:rPr>
              <w:t>x</w:t>
            </w:r>
          </w:p>
        </w:tc>
      </w:tr>
      <w:tr w:rsidR="00E5499A" w:rsidRPr="001F6ED5" w14:paraId="3A4F9CDA" w14:textId="77777777" w:rsidTr="00E5499A">
        <w:tc>
          <w:tcPr>
            <w:tcW w:w="1118" w:type="pct"/>
            <w:shd w:val="clear" w:color="auto" w:fill="D9D9D9" w:themeFill="background1" w:themeFillShade="D9"/>
          </w:tcPr>
          <w:p w14:paraId="2381C291" w14:textId="77777777" w:rsidR="00E5499A" w:rsidRPr="00302082" w:rsidRDefault="00E5499A" w:rsidP="00F86687">
            <w:pPr>
              <w:spacing w:after="120"/>
              <w:rPr>
                <w:rFonts w:ascii="Arial" w:hAnsi="Arial" w:cs="Arial"/>
                <w:b/>
              </w:rPr>
            </w:pPr>
            <w:r w:rsidRPr="00302082">
              <w:rPr>
                <w:rFonts w:ascii="Arial" w:hAnsi="Arial" w:cs="Arial"/>
                <w:b/>
              </w:rPr>
              <w:t>Assessment method</w:t>
            </w:r>
          </w:p>
        </w:tc>
        <w:tc>
          <w:tcPr>
            <w:tcW w:w="371" w:type="pct"/>
          </w:tcPr>
          <w:p w14:paraId="7F00E675" w14:textId="77777777" w:rsidR="00E5499A" w:rsidRPr="001F6ED5" w:rsidRDefault="00E5499A" w:rsidP="00F86687">
            <w:pPr>
              <w:spacing w:after="120"/>
              <w:rPr>
                <w:rFonts w:ascii="Arial" w:hAnsi="Arial" w:cs="Arial"/>
                <w:b/>
              </w:rPr>
            </w:pPr>
          </w:p>
        </w:tc>
        <w:tc>
          <w:tcPr>
            <w:tcW w:w="371" w:type="pct"/>
          </w:tcPr>
          <w:p w14:paraId="609604DF" w14:textId="77777777" w:rsidR="00E5499A" w:rsidRPr="001F6ED5" w:rsidRDefault="00E5499A" w:rsidP="00F86687">
            <w:pPr>
              <w:spacing w:after="120"/>
              <w:rPr>
                <w:rFonts w:ascii="Arial" w:hAnsi="Arial" w:cs="Arial"/>
                <w:b/>
              </w:rPr>
            </w:pPr>
          </w:p>
        </w:tc>
        <w:tc>
          <w:tcPr>
            <w:tcW w:w="370" w:type="pct"/>
          </w:tcPr>
          <w:p w14:paraId="7645CE47" w14:textId="77777777" w:rsidR="00E5499A" w:rsidRPr="001F6ED5" w:rsidRDefault="00E5499A" w:rsidP="00F86687">
            <w:pPr>
              <w:spacing w:after="120"/>
              <w:rPr>
                <w:rFonts w:ascii="Arial" w:hAnsi="Arial" w:cs="Arial"/>
                <w:b/>
              </w:rPr>
            </w:pPr>
          </w:p>
        </w:tc>
        <w:tc>
          <w:tcPr>
            <w:tcW w:w="370" w:type="pct"/>
          </w:tcPr>
          <w:p w14:paraId="6F076FE1" w14:textId="77777777" w:rsidR="00E5499A" w:rsidRPr="001F6ED5" w:rsidRDefault="00E5499A" w:rsidP="00F86687">
            <w:pPr>
              <w:spacing w:after="120"/>
              <w:rPr>
                <w:rFonts w:ascii="Arial" w:hAnsi="Arial" w:cs="Arial"/>
                <w:b/>
              </w:rPr>
            </w:pPr>
          </w:p>
        </w:tc>
        <w:tc>
          <w:tcPr>
            <w:tcW w:w="370" w:type="pct"/>
          </w:tcPr>
          <w:p w14:paraId="60E3C1EC" w14:textId="77777777" w:rsidR="00E5499A" w:rsidRPr="001F6ED5" w:rsidRDefault="00E5499A" w:rsidP="00F86687">
            <w:pPr>
              <w:spacing w:after="120"/>
              <w:rPr>
                <w:rFonts w:ascii="Arial" w:hAnsi="Arial" w:cs="Arial"/>
                <w:b/>
              </w:rPr>
            </w:pPr>
          </w:p>
        </w:tc>
        <w:tc>
          <w:tcPr>
            <w:tcW w:w="438" w:type="pct"/>
          </w:tcPr>
          <w:p w14:paraId="1C936A15" w14:textId="77777777" w:rsidR="00E5499A" w:rsidRPr="001F6ED5" w:rsidRDefault="00E5499A" w:rsidP="00F86687">
            <w:pPr>
              <w:spacing w:after="120"/>
              <w:rPr>
                <w:rFonts w:ascii="Arial" w:hAnsi="Arial" w:cs="Arial"/>
                <w:b/>
              </w:rPr>
            </w:pPr>
          </w:p>
        </w:tc>
        <w:tc>
          <w:tcPr>
            <w:tcW w:w="398" w:type="pct"/>
          </w:tcPr>
          <w:p w14:paraId="249031EA" w14:textId="77777777" w:rsidR="00E5499A" w:rsidRPr="001F6ED5" w:rsidRDefault="00E5499A" w:rsidP="00F86687">
            <w:pPr>
              <w:spacing w:after="120"/>
              <w:rPr>
                <w:rFonts w:ascii="Arial" w:hAnsi="Arial" w:cs="Arial"/>
                <w:b/>
              </w:rPr>
            </w:pPr>
          </w:p>
        </w:tc>
        <w:tc>
          <w:tcPr>
            <w:tcW w:w="398" w:type="pct"/>
          </w:tcPr>
          <w:p w14:paraId="4AD7A4AA" w14:textId="77777777" w:rsidR="00E5499A" w:rsidRPr="001F6ED5" w:rsidRDefault="00E5499A" w:rsidP="00F86687">
            <w:pPr>
              <w:spacing w:after="120"/>
              <w:rPr>
                <w:rFonts w:ascii="Arial" w:hAnsi="Arial" w:cs="Arial"/>
                <w:b/>
              </w:rPr>
            </w:pPr>
          </w:p>
        </w:tc>
        <w:tc>
          <w:tcPr>
            <w:tcW w:w="398" w:type="pct"/>
          </w:tcPr>
          <w:p w14:paraId="4DD4F29C" w14:textId="77777777" w:rsidR="00E5499A" w:rsidRPr="001F6ED5" w:rsidRDefault="00E5499A" w:rsidP="00F86687">
            <w:pPr>
              <w:spacing w:after="120"/>
              <w:rPr>
                <w:rFonts w:ascii="Arial" w:hAnsi="Arial" w:cs="Arial"/>
                <w:b/>
              </w:rPr>
            </w:pPr>
          </w:p>
        </w:tc>
        <w:tc>
          <w:tcPr>
            <w:tcW w:w="398" w:type="pct"/>
          </w:tcPr>
          <w:p w14:paraId="7D6C373D" w14:textId="77777777" w:rsidR="00E5499A" w:rsidRPr="001F6ED5" w:rsidRDefault="00E5499A" w:rsidP="00F86687">
            <w:pPr>
              <w:spacing w:after="120"/>
              <w:rPr>
                <w:rFonts w:ascii="Arial" w:hAnsi="Arial" w:cs="Arial"/>
                <w:b/>
              </w:rPr>
            </w:pPr>
          </w:p>
        </w:tc>
      </w:tr>
      <w:tr w:rsidR="00E5499A" w:rsidRPr="001F6ED5" w14:paraId="4A77DEB4" w14:textId="77777777" w:rsidTr="00E5499A">
        <w:tc>
          <w:tcPr>
            <w:tcW w:w="1118" w:type="pct"/>
            <w:shd w:val="clear" w:color="auto" w:fill="auto"/>
          </w:tcPr>
          <w:p w14:paraId="27823E4B" w14:textId="767D548B" w:rsidR="00E5499A" w:rsidRPr="001B144F" w:rsidRDefault="00E5499A" w:rsidP="00F86687">
            <w:pPr>
              <w:spacing w:after="120"/>
              <w:rPr>
                <w:rFonts w:ascii="Arial" w:hAnsi="Arial" w:cs="Arial"/>
                <w:i/>
              </w:rPr>
            </w:pPr>
            <w:r>
              <w:rPr>
                <w:rFonts w:ascii="Arial" w:hAnsi="Arial" w:cs="Arial"/>
                <w:i/>
              </w:rPr>
              <w:t>Online MCQ TEST</w:t>
            </w:r>
          </w:p>
        </w:tc>
        <w:tc>
          <w:tcPr>
            <w:tcW w:w="371" w:type="pct"/>
            <w:shd w:val="clear" w:color="auto" w:fill="auto"/>
          </w:tcPr>
          <w:p w14:paraId="4A9C84A8" w14:textId="14FA500C" w:rsidR="00E5499A" w:rsidRPr="00342204" w:rsidRDefault="00E5499A" w:rsidP="00F86687">
            <w:pPr>
              <w:rPr>
                <w:rFonts w:ascii="Arial" w:hAnsi="Arial" w:cs="Arial"/>
                <w:b/>
              </w:rPr>
            </w:pPr>
            <w:r>
              <w:rPr>
                <w:rFonts w:ascii="Arial" w:hAnsi="Arial" w:cs="Arial"/>
                <w:b/>
              </w:rPr>
              <w:t>x</w:t>
            </w:r>
          </w:p>
        </w:tc>
        <w:tc>
          <w:tcPr>
            <w:tcW w:w="371" w:type="pct"/>
            <w:shd w:val="clear" w:color="auto" w:fill="auto"/>
          </w:tcPr>
          <w:p w14:paraId="719A10D2" w14:textId="53A7CC52" w:rsidR="00E5499A" w:rsidRPr="00342204" w:rsidRDefault="00E5499A" w:rsidP="00F86687">
            <w:pPr>
              <w:rPr>
                <w:rFonts w:ascii="Arial" w:hAnsi="Arial" w:cs="Arial"/>
                <w:b/>
              </w:rPr>
            </w:pPr>
            <w:r>
              <w:rPr>
                <w:rFonts w:ascii="Arial" w:hAnsi="Arial" w:cs="Arial"/>
                <w:b/>
              </w:rPr>
              <w:t>x</w:t>
            </w:r>
          </w:p>
        </w:tc>
        <w:tc>
          <w:tcPr>
            <w:tcW w:w="370" w:type="pct"/>
            <w:shd w:val="clear" w:color="auto" w:fill="auto"/>
          </w:tcPr>
          <w:p w14:paraId="3E8448CB" w14:textId="74704044" w:rsidR="00E5499A" w:rsidRPr="00342204" w:rsidRDefault="00E5499A" w:rsidP="00F86687">
            <w:pPr>
              <w:rPr>
                <w:rFonts w:ascii="Arial" w:hAnsi="Arial" w:cs="Arial"/>
                <w:b/>
              </w:rPr>
            </w:pPr>
            <w:r>
              <w:rPr>
                <w:rFonts w:ascii="Arial" w:hAnsi="Arial" w:cs="Arial"/>
                <w:b/>
              </w:rPr>
              <w:t>x</w:t>
            </w:r>
          </w:p>
        </w:tc>
        <w:tc>
          <w:tcPr>
            <w:tcW w:w="370" w:type="pct"/>
            <w:shd w:val="clear" w:color="auto" w:fill="auto"/>
          </w:tcPr>
          <w:p w14:paraId="73E95B00" w14:textId="10292E00" w:rsidR="00E5499A" w:rsidRPr="00342204" w:rsidRDefault="00E5499A" w:rsidP="00F86687">
            <w:pPr>
              <w:rPr>
                <w:rFonts w:ascii="Arial" w:hAnsi="Arial" w:cs="Arial"/>
                <w:b/>
              </w:rPr>
            </w:pPr>
            <w:r>
              <w:rPr>
                <w:rFonts w:ascii="Arial" w:hAnsi="Arial" w:cs="Arial"/>
                <w:b/>
              </w:rPr>
              <w:t>x</w:t>
            </w:r>
          </w:p>
        </w:tc>
        <w:tc>
          <w:tcPr>
            <w:tcW w:w="370" w:type="pct"/>
            <w:shd w:val="clear" w:color="auto" w:fill="auto"/>
          </w:tcPr>
          <w:p w14:paraId="0AB6C0EB" w14:textId="77777777" w:rsidR="00E5499A" w:rsidRPr="00342204" w:rsidRDefault="00E5499A" w:rsidP="00F86687">
            <w:pPr>
              <w:rPr>
                <w:rFonts w:ascii="Arial" w:hAnsi="Arial" w:cs="Arial"/>
                <w:b/>
              </w:rPr>
            </w:pPr>
          </w:p>
        </w:tc>
        <w:tc>
          <w:tcPr>
            <w:tcW w:w="438" w:type="pct"/>
            <w:shd w:val="clear" w:color="auto" w:fill="auto"/>
          </w:tcPr>
          <w:p w14:paraId="20139CFD" w14:textId="553B018F" w:rsidR="00E5499A" w:rsidRPr="00342204" w:rsidRDefault="00E5499A" w:rsidP="00F86687">
            <w:pPr>
              <w:rPr>
                <w:rFonts w:ascii="Arial" w:hAnsi="Arial" w:cs="Arial"/>
                <w:b/>
              </w:rPr>
            </w:pPr>
            <w:r>
              <w:rPr>
                <w:rFonts w:ascii="Arial" w:hAnsi="Arial" w:cs="Arial"/>
                <w:b/>
              </w:rPr>
              <w:t>x</w:t>
            </w:r>
          </w:p>
        </w:tc>
        <w:tc>
          <w:tcPr>
            <w:tcW w:w="398" w:type="pct"/>
            <w:shd w:val="clear" w:color="auto" w:fill="auto"/>
          </w:tcPr>
          <w:p w14:paraId="0E6C607C" w14:textId="61950C49" w:rsidR="00E5499A" w:rsidRPr="00342204" w:rsidRDefault="00E5499A" w:rsidP="00F86687">
            <w:pPr>
              <w:rPr>
                <w:rFonts w:ascii="Arial" w:hAnsi="Arial" w:cs="Arial"/>
                <w:b/>
              </w:rPr>
            </w:pPr>
            <w:r>
              <w:rPr>
                <w:rFonts w:ascii="Arial" w:hAnsi="Arial" w:cs="Arial"/>
                <w:b/>
              </w:rPr>
              <w:t>x</w:t>
            </w:r>
          </w:p>
        </w:tc>
        <w:tc>
          <w:tcPr>
            <w:tcW w:w="398" w:type="pct"/>
            <w:shd w:val="clear" w:color="auto" w:fill="auto"/>
          </w:tcPr>
          <w:p w14:paraId="6EBE2453" w14:textId="7B4DE3A5" w:rsidR="00E5499A" w:rsidRPr="00342204" w:rsidRDefault="00E5499A" w:rsidP="00F86687">
            <w:pPr>
              <w:rPr>
                <w:rFonts w:ascii="Arial" w:hAnsi="Arial" w:cs="Arial"/>
                <w:b/>
              </w:rPr>
            </w:pPr>
            <w:r>
              <w:rPr>
                <w:rFonts w:ascii="Arial" w:hAnsi="Arial" w:cs="Arial"/>
                <w:b/>
              </w:rPr>
              <w:t>x</w:t>
            </w:r>
          </w:p>
        </w:tc>
        <w:tc>
          <w:tcPr>
            <w:tcW w:w="398" w:type="pct"/>
            <w:shd w:val="clear" w:color="auto" w:fill="auto"/>
          </w:tcPr>
          <w:p w14:paraId="0F847599" w14:textId="77777777" w:rsidR="00E5499A" w:rsidRPr="00342204" w:rsidRDefault="00E5499A" w:rsidP="00F86687">
            <w:pPr>
              <w:rPr>
                <w:rFonts w:ascii="Arial" w:hAnsi="Arial" w:cs="Arial"/>
                <w:b/>
              </w:rPr>
            </w:pPr>
          </w:p>
        </w:tc>
        <w:tc>
          <w:tcPr>
            <w:tcW w:w="398" w:type="pct"/>
            <w:shd w:val="clear" w:color="auto" w:fill="auto"/>
          </w:tcPr>
          <w:p w14:paraId="67A0225B" w14:textId="77777777" w:rsidR="00E5499A" w:rsidRPr="00342204" w:rsidRDefault="00E5499A" w:rsidP="00F86687">
            <w:pPr>
              <w:rPr>
                <w:rFonts w:ascii="Arial" w:hAnsi="Arial" w:cs="Arial"/>
                <w:b/>
              </w:rPr>
            </w:pPr>
          </w:p>
        </w:tc>
      </w:tr>
      <w:tr w:rsidR="00E5499A" w:rsidRPr="001F6ED5" w14:paraId="199DED18" w14:textId="77777777" w:rsidTr="00E5499A">
        <w:tc>
          <w:tcPr>
            <w:tcW w:w="1118" w:type="pct"/>
          </w:tcPr>
          <w:p w14:paraId="1B4124E6" w14:textId="77777777" w:rsidR="00E5499A" w:rsidRPr="00302082" w:rsidRDefault="00E5499A" w:rsidP="00F86687">
            <w:pPr>
              <w:spacing w:after="120"/>
              <w:rPr>
                <w:rFonts w:ascii="Arial" w:hAnsi="Arial" w:cs="Arial"/>
                <w:i/>
              </w:rPr>
            </w:pPr>
            <w:r w:rsidRPr="001B144F">
              <w:rPr>
                <w:rFonts w:ascii="Arial" w:hAnsi="Arial" w:cs="Arial"/>
                <w:i/>
              </w:rPr>
              <w:t>Gro</w:t>
            </w:r>
            <w:r>
              <w:rPr>
                <w:rFonts w:ascii="Arial" w:hAnsi="Arial" w:cs="Arial"/>
                <w:i/>
              </w:rPr>
              <w:t>up presentation</w:t>
            </w:r>
          </w:p>
        </w:tc>
        <w:tc>
          <w:tcPr>
            <w:tcW w:w="371" w:type="pct"/>
          </w:tcPr>
          <w:p w14:paraId="575FAFA7" w14:textId="77777777" w:rsidR="00E5499A" w:rsidRDefault="00E5499A" w:rsidP="00F86687">
            <w:r w:rsidRPr="00342204">
              <w:rPr>
                <w:rFonts w:ascii="Arial" w:hAnsi="Arial" w:cs="Arial"/>
                <w:b/>
              </w:rPr>
              <w:t>x</w:t>
            </w:r>
          </w:p>
        </w:tc>
        <w:tc>
          <w:tcPr>
            <w:tcW w:w="371" w:type="pct"/>
          </w:tcPr>
          <w:p w14:paraId="0CE277EE" w14:textId="77777777" w:rsidR="00E5499A" w:rsidRDefault="00E5499A" w:rsidP="00F86687">
            <w:r w:rsidRPr="00342204">
              <w:rPr>
                <w:rFonts w:ascii="Arial" w:hAnsi="Arial" w:cs="Arial"/>
                <w:b/>
              </w:rPr>
              <w:t>x</w:t>
            </w:r>
          </w:p>
        </w:tc>
        <w:tc>
          <w:tcPr>
            <w:tcW w:w="370" w:type="pct"/>
          </w:tcPr>
          <w:p w14:paraId="671FAC44" w14:textId="77777777" w:rsidR="00E5499A" w:rsidRDefault="00E5499A" w:rsidP="00F86687">
            <w:r w:rsidRPr="00342204">
              <w:rPr>
                <w:rFonts w:ascii="Arial" w:hAnsi="Arial" w:cs="Arial"/>
                <w:b/>
              </w:rPr>
              <w:t>x</w:t>
            </w:r>
          </w:p>
        </w:tc>
        <w:tc>
          <w:tcPr>
            <w:tcW w:w="370" w:type="pct"/>
          </w:tcPr>
          <w:p w14:paraId="45209F7E" w14:textId="77777777" w:rsidR="00E5499A" w:rsidRDefault="00E5499A" w:rsidP="00F86687">
            <w:r w:rsidRPr="00342204">
              <w:rPr>
                <w:rFonts w:ascii="Arial" w:hAnsi="Arial" w:cs="Arial"/>
                <w:b/>
              </w:rPr>
              <w:t>x</w:t>
            </w:r>
          </w:p>
        </w:tc>
        <w:tc>
          <w:tcPr>
            <w:tcW w:w="370" w:type="pct"/>
          </w:tcPr>
          <w:p w14:paraId="29FF8C9A" w14:textId="77777777" w:rsidR="00E5499A" w:rsidRDefault="00E5499A" w:rsidP="00F86687">
            <w:r w:rsidRPr="00342204">
              <w:rPr>
                <w:rFonts w:ascii="Arial" w:hAnsi="Arial" w:cs="Arial"/>
                <w:b/>
              </w:rPr>
              <w:t>x</w:t>
            </w:r>
          </w:p>
        </w:tc>
        <w:tc>
          <w:tcPr>
            <w:tcW w:w="438" w:type="pct"/>
          </w:tcPr>
          <w:p w14:paraId="4BC1C7D6" w14:textId="77777777" w:rsidR="00E5499A" w:rsidRDefault="00E5499A" w:rsidP="00F86687">
            <w:r w:rsidRPr="00342204">
              <w:rPr>
                <w:rFonts w:ascii="Arial" w:hAnsi="Arial" w:cs="Arial"/>
                <w:b/>
              </w:rPr>
              <w:t>x</w:t>
            </w:r>
          </w:p>
        </w:tc>
        <w:tc>
          <w:tcPr>
            <w:tcW w:w="398" w:type="pct"/>
          </w:tcPr>
          <w:p w14:paraId="29C59F89" w14:textId="77777777" w:rsidR="00E5499A" w:rsidRDefault="00E5499A" w:rsidP="00F86687">
            <w:r w:rsidRPr="00342204">
              <w:rPr>
                <w:rFonts w:ascii="Arial" w:hAnsi="Arial" w:cs="Arial"/>
                <w:b/>
              </w:rPr>
              <w:t>x</w:t>
            </w:r>
          </w:p>
        </w:tc>
        <w:tc>
          <w:tcPr>
            <w:tcW w:w="398" w:type="pct"/>
          </w:tcPr>
          <w:p w14:paraId="1D860F42" w14:textId="77777777" w:rsidR="00E5499A" w:rsidRDefault="00E5499A" w:rsidP="00F86687">
            <w:r w:rsidRPr="00342204">
              <w:rPr>
                <w:rFonts w:ascii="Arial" w:hAnsi="Arial" w:cs="Arial"/>
                <w:b/>
              </w:rPr>
              <w:t>x</w:t>
            </w:r>
          </w:p>
        </w:tc>
        <w:tc>
          <w:tcPr>
            <w:tcW w:w="398" w:type="pct"/>
          </w:tcPr>
          <w:p w14:paraId="3B040B34" w14:textId="77777777" w:rsidR="00E5499A" w:rsidRDefault="00E5499A" w:rsidP="00F86687">
            <w:r w:rsidRPr="00342204">
              <w:rPr>
                <w:rFonts w:ascii="Arial" w:hAnsi="Arial" w:cs="Arial"/>
                <w:b/>
              </w:rPr>
              <w:t>x</w:t>
            </w:r>
          </w:p>
        </w:tc>
        <w:tc>
          <w:tcPr>
            <w:tcW w:w="398" w:type="pct"/>
          </w:tcPr>
          <w:p w14:paraId="252E9485" w14:textId="77777777" w:rsidR="00E5499A" w:rsidRDefault="00E5499A" w:rsidP="00F86687">
            <w:r w:rsidRPr="00342204">
              <w:rPr>
                <w:rFonts w:ascii="Arial" w:hAnsi="Arial" w:cs="Arial"/>
                <w:b/>
              </w:rPr>
              <w:t>x</w:t>
            </w:r>
          </w:p>
        </w:tc>
      </w:tr>
      <w:tr w:rsidR="00E5499A" w:rsidRPr="001F6ED5" w14:paraId="4A5854B8" w14:textId="77777777" w:rsidTr="00E5499A">
        <w:tc>
          <w:tcPr>
            <w:tcW w:w="1118" w:type="pct"/>
          </w:tcPr>
          <w:p w14:paraId="5A9D6F75" w14:textId="001EABC5" w:rsidR="00E5499A" w:rsidRPr="00302082" w:rsidRDefault="00E5499A" w:rsidP="0077740A">
            <w:pPr>
              <w:spacing w:after="120"/>
              <w:rPr>
                <w:rFonts w:ascii="Arial" w:hAnsi="Arial" w:cs="Arial"/>
                <w:i/>
              </w:rPr>
            </w:pPr>
            <w:r>
              <w:rPr>
                <w:rFonts w:ascii="Arial" w:hAnsi="Arial" w:cs="Arial"/>
                <w:i/>
              </w:rPr>
              <w:t>Individual report</w:t>
            </w:r>
          </w:p>
        </w:tc>
        <w:tc>
          <w:tcPr>
            <w:tcW w:w="371" w:type="pct"/>
          </w:tcPr>
          <w:p w14:paraId="2D1B9627" w14:textId="77777777" w:rsidR="00E5499A" w:rsidRDefault="00E5499A" w:rsidP="00F86687">
            <w:r w:rsidRPr="00342204">
              <w:rPr>
                <w:rFonts w:ascii="Arial" w:hAnsi="Arial" w:cs="Arial"/>
                <w:b/>
              </w:rPr>
              <w:t>x</w:t>
            </w:r>
          </w:p>
        </w:tc>
        <w:tc>
          <w:tcPr>
            <w:tcW w:w="371" w:type="pct"/>
          </w:tcPr>
          <w:p w14:paraId="165C315C" w14:textId="77777777" w:rsidR="00E5499A" w:rsidRDefault="00E5499A" w:rsidP="00F86687">
            <w:r w:rsidRPr="00342204">
              <w:rPr>
                <w:rFonts w:ascii="Arial" w:hAnsi="Arial" w:cs="Arial"/>
                <w:b/>
              </w:rPr>
              <w:t>x</w:t>
            </w:r>
          </w:p>
        </w:tc>
        <w:tc>
          <w:tcPr>
            <w:tcW w:w="370" w:type="pct"/>
          </w:tcPr>
          <w:p w14:paraId="69DE4C11" w14:textId="77777777" w:rsidR="00E5499A" w:rsidRDefault="00E5499A" w:rsidP="00F86687">
            <w:r w:rsidRPr="00342204">
              <w:rPr>
                <w:rFonts w:ascii="Arial" w:hAnsi="Arial" w:cs="Arial"/>
                <w:b/>
              </w:rPr>
              <w:t>x</w:t>
            </w:r>
          </w:p>
        </w:tc>
        <w:tc>
          <w:tcPr>
            <w:tcW w:w="370" w:type="pct"/>
          </w:tcPr>
          <w:p w14:paraId="10192A7B" w14:textId="77777777" w:rsidR="00E5499A" w:rsidRDefault="00E5499A" w:rsidP="00F86687">
            <w:r w:rsidRPr="00342204">
              <w:rPr>
                <w:rFonts w:ascii="Arial" w:hAnsi="Arial" w:cs="Arial"/>
                <w:b/>
              </w:rPr>
              <w:t>x</w:t>
            </w:r>
          </w:p>
        </w:tc>
        <w:tc>
          <w:tcPr>
            <w:tcW w:w="370" w:type="pct"/>
          </w:tcPr>
          <w:p w14:paraId="217772FA" w14:textId="77777777" w:rsidR="00E5499A" w:rsidRDefault="00E5499A" w:rsidP="00F86687">
            <w:r w:rsidRPr="00342204">
              <w:rPr>
                <w:rFonts w:ascii="Arial" w:hAnsi="Arial" w:cs="Arial"/>
                <w:b/>
              </w:rPr>
              <w:t>x</w:t>
            </w:r>
          </w:p>
        </w:tc>
        <w:tc>
          <w:tcPr>
            <w:tcW w:w="438" w:type="pct"/>
          </w:tcPr>
          <w:p w14:paraId="7E82932B" w14:textId="77777777" w:rsidR="00E5499A" w:rsidRDefault="00E5499A" w:rsidP="00F86687">
            <w:r w:rsidRPr="00342204">
              <w:rPr>
                <w:rFonts w:ascii="Arial" w:hAnsi="Arial" w:cs="Arial"/>
                <w:b/>
              </w:rPr>
              <w:t>x</w:t>
            </w:r>
          </w:p>
        </w:tc>
        <w:tc>
          <w:tcPr>
            <w:tcW w:w="398" w:type="pct"/>
          </w:tcPr>
          <w:p w14:paraId="3C6AE443" w14:textId="77777777" w:rsidR="00E5499A" w:rsidRDefault="00E5499A" w:rsidP="00F86687">
            <w:r w:rsidRPr="00342204">
              <w:rPr>
                <w:rFonts w:ascii="Arial" w:hAnsi="Arial" w:cs="Arial"/>
                <w:b/>
              </w:rPr>
              <w:t>x</w:t>
            </w:r>
          </w:p>
        </w:tc>
        <w:tc>
          <w:tcPr>
            <w:tcW w:w="398" w:type="pct"/>
          </w:tcPr>
          <w:p w14:paraId="6BC3ADFC" w14:textId="77777777" w:rsidR="00E5499A" w:rsidRDefault="00E5499A" w:rsidP="00F86687">
            <w:r w:rsidRPr="00342204">
              <w:rPr>
                <w:rFonts w:ascii="Arial" w:hAnsi="Arial" w:cs="Arial"/>
                <w:b/>
              </w:rPr>
              <w:t>x</w:t>
            </w:r>
          </w:p>
        </w:tc>
        <w:tc>
          <w:tcPr>
            <w:tcW w:w="398" w:type="pct"/>
          </w:tcPr>
          <w:p w14:paraId="4CF69FF8" w14:textId="77777777" w:rsidR="00E5499A" w:rsidRDefault="00E5499A" w:rsidP="00F86687">
            <w:r w:rsidRPr="00342204">
              <w:rPr>
                <w:rFonts w:ascii="Arial" w:hAnsi="Arial" w:cs="Arial"/>
                <w:b/>
              </w:rPr>
              <w:t>x</w:t>
            </w:r>
          </w:p>
        </w:tc>
        <w:tc>
          <w:tcPr>
            <w:tcW w:w="398" w:type="pct"/>
          </w:tcPr>
          <w:p w14:paraId="2C63DE03" w14:textId="77777777" w:rsidR="00E5499A" w:rsidRDefault="00E5499A" w:rsidP="00F86687">
            <w:r w:rsidRPr="00342204">
              <w:rPr>
                <w:rFonts w:ascii="Arial" w:hAnsi="Arial" w:cs="Arial"/>
                <w:b/>
              </w:rPr>
              <w:t>x</w:t>
            </w:r>
          </w:p>
        </w:tc>
      </w:tr>
    </w:tbl>
    <w:p w14:paraId="65998FA1" w14:textId="77777777" w:rsidR="009B2B14" w:rsidRDefault="009B2B14"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4F10BF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1378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4F68A065"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DE230C" w14:textId="77777777" w:rsidR="009B2B14" w:rsidRPr="00AB6D9A" w:rsidRDefault="009B2B14"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3F373D4"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DAF5837" w14:textId="77777777" w:rsidR="009B2B14" w:rsidRPr="00873473" w:rsidRDefault="009B2B14" w:rsidP="00873473">
      <w:pPr>
        <w:spacing w:after="120" w:line="240" w:lineRule="auto"/>
        <w:ind w:left="567" w:right="260"/>
        <w:jc w:val="both"/>
        <w:rPr>
          <w:rFonts w:ascii="Arial" w:hAnsi="Arial" w:cs="Arial"/>
          <w:b/>
        </w:rPr>
      </w:pPr>
    </w:p>
    <w:p w14:paraId="31275882" w14:textId="77777777" w:rsidR="0057200D" w:rsidRDefault="00883204" w:rsidP="00696FF5">
      <w:pPr>
        <w:numPr>
          <w:ilvl w:val="0"/>
          <w:numId w:val="1"/>
        </w:numPr>
        <w:spacing w:after="120" w:line="240" w:lineRule="auto"/>
        <w:ind w:left="567" w:right="261" w:hanging="568"/>
        <w:jc w:val="both"/>
        <w:rPr>
          <w:rFonts w:ascii="Arial" w:hAnsi="Arial" w:cs="Arial"/>
          <w:b/>
        </w:rPr>
      </w:pPr>
      <w:r w:rsidRPr="0057200D">
        <w:rPr>
          <w:rFonts w:ascii="Arial" w:hAnsi="Arial" w:cs="Arial"/>
          <w:b/>
        </w:rPr>
        <w:t>Internationalisation</w:t>
      </w:r>
    </w:p>
    <w:p w14:paraId="699DDC8C" w14:textId="056CCDA9" w:rsidR="0057200D" w:rsidRDefault="0057200D" w:rsidP="0057200D">
      <w:pPr>
        <w:pStyle w:val="ListParagraph"/>
        <w:autoSpaceDE w:val="0"/>
        <w:autoSpaceDN w:val="0"/>
        <w:adjustRightInd w:val="0"/>
        <w:spacing w:after="120" w:line="240" w:lineRule="auto"/>
        <w:ind w:left="567" w:right="261"/>
        <w:jc w:val="both"/>
        <w:rPr>
          <w:rFonts w:ascii="Arial" w:hAnsi="Arial" w:cs="Arial"/>
        </w:rPr>
      </w:pPr>
      <w:r w:rsidRPr="0057200D">
        <w:rPr>
          <w:rFonts w:ascii="Arial" w:hAnsi="Arial" w:cs="Arial"/>
        </w:rPr>
        <w:t>The module introduces students to the key concepts, theories and issues involved in international marketing and is therefore core to the content, learning outcomes and assessments.</w:t>
      </w:r>
    </w:p>
    <w:p w14:paraId="1BD91928" w14:textId="350AEDBA" w:rsidR="00641D6D" w:rsidRPr="00302082" w:rsidRDefault="00641D6D" w:rsidP="00302082">
      <w:pPr>
        <w:pBdr>
          <w:bottom w:val="single" w:sz="6" w:space="1" w:color="auto"/>
        </w:pBdr>
        <w:spacing w:after="120" w:line="240" w:lineRule="auto"/>
        <w:ind w:right="260"/>
        <w:rPr>
          <w:rFonts w:ascii="Arial" w:hAnsi="Arial" w:cs="Arial"/>
        </w:rPr>
      </w:pPr>
    </w:p>
    <w:p w14:paraId="72A6D684" w14:textId="573FB053" w:rsidR="00441E76" w:rsidRPr="00BA453C" w:rsidRDefault="00E5499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7200D" w:rsidRPr="00302082" w14:paraId="07085151" w14:textId="77777777" w:rsidTr="00694309">
        <w:trPr>
          <w:trHeight w:val="305"/>
        </w:trPr>
        <w:tc>
          <w:tcPr>
            <w:tcW w:w="1526" w:type="dxa"/>
          </w:tcPr>
          <w:p w14:paraId="3A16B3FC" w14:textId="6BD4F93D" w:rsidR="0057200D" w:rsidRPr="00506EEA" w:rsidRDefault="0057200D" w:rsidP="0057200D">
            <w:pPr>
              <w:spacing w:after="120"/>
              <w:ind w:right="-330"/>
              <w:rPr>
                <w:rFonts w:ascii="Arial" w:hAnsi="Arial" w:cs="Arial"/>
              </w:rPr>
            </w:pPr>
          </w:p>
        </w:tc>
        <w:tc>
          <w:tcPr>
            <w:tcW w:w="1701" w:type="dxa"/>
          </w:tcPr>
          <w:p w14:paraId="1403AEBB" w14:textId="387B4363" w:rsidR="0057200D" w:rsidRPr="00506EEA" w:rsidRDefault="0057200D" w:rsidP="0057200D">
            <w:pPr>
              <w:spacing w:after="120"/>
              <w:ind w:right="-330"/>
              <w:rPr>
                <w:rFonts w:ascii="Arial" w:hAnsi="Arial" w:cs="Arial"/>
              </w:rPr>
            </w:pPr>
          </w:p>
        </w:tc>
        <w:tc>
          <w:tcPr>
            <w:tcW w:w="2410" w:type="dxa"/>
          </w:tcPr>
          <w:p w14:paraId="6C52E9CA" w14:textId="40091BC6" w:rsidR="0057200D" w:rsidRPr="00506EEA" w:rsidRDefault="0057200D" w:rsidP="0057200D">
            <w:pPr>
              <w:spacing w:after="120"/>
              <w:ind w:right="-330"/>
              <w:rPr>
                <w:rFonts w:ascii="Arial" w:hAnsi="Arial" w:cs="Arial"/>
              </w:rPr>
            </w:pPr>
          </w:p>
        </w:tc>
        <w:tc>
          <w:tcPr>
            <w:tcW w:w="2448" w:type="dxa"/>
          </w:tcPr>
          <w:p w14:paraId="43DFCA84" w14:textId="353EA9E9" w:rsidR="0057200D" w:rsidRPr="00506EEA" w:rsidRDefault="0057200D" w:rsidP="0057200D">
            <w:pPr>
              <w:spacing w:after="120"/>
              <w:ind w:right="-330"/>
              <w:rPr>
                <w:rFonts w:ascii="Arial" w:hAnsi="Arial" w:cs="Arial"/>
              </w:rPr>
            </w:pPr>
          </w:p>
        </w:tc>
        <w:tc>
          <w:tcPr>
            <w:tcW w:w="2597" w:type="dxa"/>
          </w:tcPr>
          <w:p w14:paraId="7B690596" w14:textId="1DFE0626" w:rsidR="0057200D" w:rsidRPr="00506EEA" w:rsidRDefault="0057200D" w:rsidP="0057200D">
            <w:pPr>
              <w:spacing w:after="120"/>
              <w:ind w:right="-330"/>
              <w:rPr>
                <w:rFonts w:ascii="Arial" w:hAnsi="Arial" w:cs="Arial"/>
              </w:rPr>
            </w:pPr>
          </w:p>
        </w:tc>
      </w:tr>
      <w:tr w:rsidR="0057200D" w:rsidRPr="00302082" w14:paraId="647DDE06" w14:textId="77777777" w:rsidTr="00694309">
        <w:trPr>
          <w:trHeight w:val="305"/>
        </w:trPr>
        <w:tc>
          <w:tcPr>
            <w:tcW w:w="1526" w:type="dxa"/>
          </w:tcPr>
          <w:p w14:paraId="652453C9" w14:textId="63958BDA" w:rsidR="0057200D" w:rsidRPr="00ED1962" w:rsidRDefault="0057200D" w:rsidP="0057200D">
            <w:pPr>
              <w:spacing w:after="120"/>
              <w:ind w:right="-330"/>
              <w:rPr>
                <w:rFonts w:ascii="Arial" w:hAnsi="Arial" w:cs="Arial"/>
                <w:sz w:val="18"/>
                <w:szCs w:val="18"/>
              </w:rPr>
            </w:pPr>
          </w:p>
        </w:tc>
        <w:tc>
          <w:tcPr>
            <w:tcW w:w="1701" w:type="dxa"/>
          </w:tcPr>
          <w:p w14:paraId="3DAF2B2C" w14:textId="2E49E2FB" w:rsidR="0057200D" w:rsidRPr="00ED1962" w:rsidRDefault="0057200D" w:rsidP="0057200D">
            <w:pPr>
              <w:spacing w:after="120"/>
              <w:ind w:right="-330"/>
              <w:rPr>
                <w:rFonts w:ascii="Arial" w:hAnsi="Arial" w:cs="Arial"/>
                <w:sz w:val="18"/>
                <w:szCs w:val="18"/>
              </w:rPr>
            </w:pPr>
          </w:p>
        </w:tc>
        <w:tc>
          <w:tcPr>
            <w:tcW w:w="2410" w:type="dxa"/>
          </w:tcPr>
          <w:p w14:paraId="04181912" w14:textId="4D7F78CB" w:rsidR="0057200D" w:rsidRPr="00ED1962" w:rsidRDefault="0057200D" w:rsidP="0057200D">
            <w:pPr>
              <w:spacing w:after="120"/>
              <w:ind w:right="-330"/>
              <w:rPr>
                <w:rFonts w:ascii="Arial" w:hAnsi="Arial" w:cs="Arial"/>
                <w:sz w:val="18"/>
                <w:szCs w:val="18"/>
              </w:rPr>
            </w:pPr>
          </w:p>
        </w:tc>
        <w:tc>
          <w:tcPr>
            <w:tcW w:w="2448" w:type="dxa"/>
          </w:tcPr>
          <w:p w14:paraId="2B86721A" w14:textId="68061C7B" w:rsidR="0057200D" w:rsidRPr="00ED1962" w:rsidRDefault="0057200D" w:rsidP="0057200D">
            <w:pPr>
              <w:spacing w:after="120"/>
              <w:ind w:right="-330"/>
              <w:rPr>
                <w:rFonts w:ascii="Arial" w:hAnsi="Arial" w:cs="Arial"/>
                <w:sz w:val="18"/>
                <w:szCs w:val="18"/>
              </w:rPr>
            </w:pPr>
          </w:p>
        </w:tc>
        <w:tc>
          <w:tcPr>
            <w:tcW w:w="2597" w:type="dxa"/>
          </w:tcPr>
          <w:p w14:paraId="5FD40983" w14:textId="646A95EA" w:rsidR="0057200D" w:rsidRPr="00ED1962" w:rsidRDefault="0057200D" w:rsidP="0057200D">
            <w:pPr>
              <w:spacing w:after="120"/>
              <w:ind w:right="-330"/>
              <w:rPr>
                <w:rFonts w:ascii="Arial" w:hAnsi="Arial" w:cs="Arial"/>
                <w:sz w:val="18"/>
                <w:szCs w:val="18"/>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A1BC" w14:textId="77777777" w:rsidR="00F12718" w:rsidRDefault="00F12718" w:rsidP="009A2D37">
      <w:pPr>
        <w:spacing w:after="0" w:line="240" w:lineRule="auto"/>
      </w:pPr>
      <w:r>
        <w:separator/>
      </w:r>
    </w:p>
  </w:endnote>
  <w:endnote w:type="continuationSeparator" w:id="0">
    <w:p w14:paraId="40236B53" w14:textId="77777777" w:rsidR="00F12718" w:rsidRDefault="00F12718" w:rsidP="009A2D37">
      <w:pPr>
        <w:spacing w:after="0" w:line="240" w:lineRule="auto"/>
      </w:pPr>
      <w:r>
        <w:continuationSeparator/>
      </w:r>
    </w:p>
  </w:endnote>
  <w:endnote w:type="continuationNotice" w:id="1">
    <w:p w14:paraId="092C1F4A" w14:textId="77777777" w:rsidR="00F12718" w:rsidRDefault="00F12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DDE9808" w:rsidR="008B2543" w:rsidRDefault="0019787E" w:rsidP="009A2D37">
        <w:pPr>
          <w:pStyle w:val="Footer"/>
          <w:jc w:val="center"/>
        </w:pPr>
        <w:r>
          <w:fldChar w:fldCharType="begin"/>
        </w:r>
        <w:r>
          <w:instrText xml:space="preserve"> PAGE   \* MERGEFORMAT </w:instrText>
        </w:r>
        <w:r>
          <w:fldChar w:fldCharType="separate"/>
        </w:r>
        <w:r w:rsidR="00BA369F">
          <w:rPr>
            <w:noProof/>
          </w:rPr>
          <w:t>2</w:t>
        </w:r>
        <w:r>
          <w:rPr>
            <w:noProof/>
          </w:rPr>
          <w:fldChar w:fldCharType="end"/>
        </w:r>
      </w:p>
    </w:sdtContent>
  </w:sdt>
  <w:p w14:paraId="35172B54" w14:textId="404B9C5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E5499A">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8EEC" w14:textId="77777777" w:rsidR="00F12718" w:rsidRDefault="00F12718" w:rsidP="009A2D37">
      <w:pPr>
        <w:spacing w:after="0" w:line="240" w:lineRule="auto"/>
      </w:pPr>
      <w:r>
        <w:separator/>
      </w:r>
    </w:p>
  </w:footnote>
  <w:footnote w:type="continuationSeparator" w:id="0">
    <w:p w14:paraId="40DB5878" w14:textId="77777777" w:rsidR="00F12718" w:rsidRDefault="00F12718" w:rsidP="009A2D37">
      <w:pPr>
        <w:spacing w:after="0" w:line="240" w:lineRule="auto"/>
      </w:pPr>
      <w:r>
        <w:continuationSeparator/>
      </w:r>
    </w:p>
  </w:footnote>
  <w:footnote w:type="continuationNotice" w:id="1">
    <w:p w14:paraId="0E9D3BCD" w14:textId="77777777" w:rsidR="00F12718" w:rsidRDefault="00F12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15"/>
  </w:num>
  <w:num w:numId="6">
    <w:abstractNumId w:val="13"/>
  </w:num>
  <w:num w:numId="7">
    <w:abstractNumId w:val="19"/>
  </w:num>
  <w:num w:numId="8">
    <w:abstractNumId w:val="14"/>
  </w:num>
  <w:num w:numId="9">
    <w:abstractNumId w:val="7"/>
  </w:num>
  <w:num w:numId="10">
    <w:abstractNumId w:val="16"/>
  </w:num>
  <w:num w:numId="11">
    <w:abstractNumId w:val="9"/>
  </w:num>
  <w:num w:numId="12">
    <w:abstractNumId w:val="4"/>
  </w:num>
  <w:num w:numId="13">
    <w:abstractNumId w:val="10"/>
  </w:num>
  <w:num w:numId="14">
    <w:abstractNumId w:val="12"/>
  </w:num>
  <w:num w:numId="15">
    <w:abstractNumId w:val="18"/>
  </w:num>
  <w:num w:numId="16">
    <w:abstractNumId w:val="3"/>
  </w:num>
  <w:num w:numId="17">
    <w:abstractNumId w:val="8"/>
  </w:num>
  <w:num w:numId="18">
    <w:abstractNumId w:val="1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25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44F"/>
    <w:rsid w:val="001B1B28"/>
    <w:rsid w:val="001B27FB"/>
    <w:rsid w:val="001C1277"/>
    <w:rsid w:val="001C4A85"/>
    <w:rsid w:val="001C5443"/>
    <w:rsid w:val="001D0C7D"/>
    <w:rsid w:val="001D1F2D"/>
    <w:rsid w:val="001D2314"/>
    <w:rsid w:val="001D3945"/>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5E72"/>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3B5"/>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200D"/>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C39F8"/>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907"/>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7740A"/>
    <w:rsid w:val="00787070"/>
    <w:rsid w:val="007906FD"/>
    <w:rsid w:val="007950E0"/>
    <w:rsid w:val="00797197"/>
    <w:rsid w:val="007972A7"/>
    <w:rsid w:val="007A2BA2"/>
    <w:rsid w:val="007A6245"/>
    <w:rsid w:val="007A6B68"/>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C533A"/>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2B14"/>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0BAF"/>
    <w:rsid w:val="00AF50EE"/>
    <w:rsid w:val="00B0591D"/>
    <w:rsid w:val="00B13402"/>
    <w:rsid w:val="00B14BC2"/>
    <w:rsid w:val="00B17024"/>
    <w:rsid w:val="00B17CD2"/>
    <w:rsid w:val="00B213D2"/>
    <w:rsid w:val="00B220E7"/>
    <w:rsid w:val="00B248BA"/>
    <w:rsid w:val="00B24B56"/>
    <w:rsid w:val="00B30E07"/>
    <w:rsid w:val="00B34ADD"/>
    <w:rsid w:val="00B52FF5"/>
    <w:rsid w:val="00B5498B"/>
    <w:rsid w:val="00B57219"/>
    <w:rsid w:val="00B658A3"/>
    <w:rsid w:val="00B746A8"/>
    <w:rsid w:val="00B7664D"/>
    <w:rsid w:val="00B80989"/>
    <w:rsid w:val="00B855FA"/>
    <w:rsid w:val="00B9109B"/>
    <w:rsid w:val="00B927AE"/>
    <w:rsid w:val="00B93721"/>
    <w:rsid w:val="00B937B1"/>
    <w:rsid w:val="00BA32DA"/>
    <w:rsid w:val="00BA369F"/>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E597F"/>
    <w:rsid w:val="00BF51AB"/>
    <w:rsid w:val="00BF716B"/>
    <w:rsid w:val="00BF7233"/>
    <w:rsid w:val="00C02AA2"/>
    <w:rsid w:val="00C04C95"/>
    <w:rsid w:val="00C12613"/>
    <w:rsid w:val="00C13783"/>
    <w:rsid w:val="00C1392D"/>
    <w:rsid w:val="00C16DEF"/>
    <w:rsid w:val="00C2492F"/>
    <w:rsid w:val="00C3744A"/>
    <w:rsid w:val="00C4002A"/>
    <w:rsid w:val="00C43D99"/>
    <w:rsid w:val="00C46912"/>
    <w:rsid w:val="00C57028"/>
    <w:rsid w:val="00C612A8"/>
    <w:rsid w:val="00C6451B"/>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1BC0"/>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499A"/>
    <w:rsid w:val="00E574C9"/>
    <w:rsid w:val="00E610DE"/>
    <w:rsid w:val="00E65A33"/>
    <w:rsid w:val="00E66167"/>
    <w:rsid w:val="00E71F2F"/>
    <w:rsid w:val="00E77786"/>
    <w:rsid w:val="00E806FB"/>
    <w:rsid w:val="00E84B63"/>
    <w:rsid w:val="00EB1C2D"/>
    <w:rsid w:val="00EC1810"/>
    <w:rsid w:val="00EC3FCC"/>
    <w:rsid w:val="00ED0C21"/>
    <w:rsid w:val="00ED1962"/>
    <w:rsid w:val="00ED32FF"/>
    <w:rsid w:val="00EF039B"/>
    <w:rsid w:val="00EF4933"/>
    <w:rsid w:val="00EF5044"/>
    <w:rsid w:val="00F01956"/>
    <w:rsid w:val="00F116CE"/>
    <w:rsid w:val="00F12718"/>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865"/>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549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9726-F68F-4C8D-8CF5-816A612FD10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F5E76E3-9731-47B4-8D3A-F2A4472C0EC5}">
  <ds:schemaRefs>
    <ds:schemaRef ds:uri="http://schemas.microsoft.com/sharepoint/v3/contenttype/forms"/>
  </ds:schemaRefs>
</ds:datastoreItem>
</file>

<file path=customXml/itemProps3.xml><?xml version="1.0" encoding="utf-8"?>
<ds:datastoreItem xmlns:ds="http://schemas.openxmlformats.org/officeDocument/2006/customXml" ds:itemID="{3C11E8E6-DC9D-4F46-B76B-4316E13E6ACD}"/>
</file>

<file path=customXml/itemProps4.xml><?xml version="1.0" encoding="utf-8"?>
<ds:datastoreItem xmlns:ds="http://schemas.openxmlformats.org/officeDocument/2006/customXml" ds:itemID="{58A2B0C8-F8AC-4A6A-8D51-55FC17B0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93A7-8AA0-4ADA-83A6-5BD05CDD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4</cp:revision>
  <cp:lastPrinted>2015-09-09T08:37:00Z</cp:lastPrinted>
  <dcterms:created xsi:type="dcterms:W3CDTF">2021-01-05T14:11:00Z</dcterms:created>
  <dcterms:modified xsi:type="dcterms:W3CDTF">2021-02-18T12:56:00Z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150f96ea-fc58-4eec-80b4-646ca6075470</vt:lpwstr>
  </property>
</Properties>
</file>