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3174" w14:textId="77777777" w:rsidR="007B5DBF" w:rsidRPr="00302082" w:rsidRDefault="007B5DBF" w:rsidP="007B5DBF">
      <w:pPr>
        <w:spacing w:after="0" w:line="240" w:lineRule="auto"/>
        <w:rPr>
          <w:rFonts w:ascii="Arial" w:hAnsi="Arial" w:cs="Arial"/>
        </w:rPr>
      </w:pPr>
    </w:p>
    <w:p w14:paraId="5F0C8C07" w14:textId="053FFE97" w:rsidR="009A2D37" w:rsidRPr="0029059C" w:rsidRDefault="009A2D37" w:rsidP="0029059C">
      <w:pPr>
        <w:numPr>
          <w:ilvl w:val="0"/>
          <w:numId w:val="1"/>
        </w:numPr>
        <w:spacing w:after="120" w:line="240" w:lineRule="auto"/>
        <w:ind w:left="567" w:right="260" w:hanging="567"/>
        <w:jc w:val="both"/>
        <w:rPr>
          <w:rFonts w:ascii="Arial" w:hAnsi="Arial" w:cs="Arial"/>
          <w:b/>
        </w:rPr>
      </w:pPr>
      <w:bookmarkStart w:id="0" w:name="_GoBack"/>
      <w:bookmarkEnd w:id="0"/>
      <w:r w:rsidRPr="0029059C">
        <w:rPr>
          <w:rFonts w:ascii="Arial" w:hAnsi="Arial" w:cs="Arial"/>
          <w:b/>
        </w:rPr>
        <w:t>Title of the module</w:t>
      </w:r>
    </w:p>
    <w:p w14:paraId="03920E36" w14:textId="77777777" w:rsidR="00BA2BE2" w:rsidRDefault="006C55A1" w:rsidP="0029059C">
      <w:pPr>
        <w:spacing w:after="120" w:line="240" w:lineRule="auto"/>
        <w:ind w:left="567" w:right="260"/>
        <w:jc w:val="both"/>
        <w:rPr>
          <w:rFonts w:ascii="Arial" w:hAnsi="Arial" w:cs="Arial"/>
        </w:rPr>
      </w:pPr>
      <w:r>
        <w:rPr>
          <w:rFonts w:ascii="Arial" w:hAnsi="Arial" w:cs="Arial"/>
        </w:rPr>
        <w:t>BUSN5200 (CB520</w:t>
      </w:r>
      <w:r w:rsidR="007C05EE">
        <w:rPr>
          <w:rFonts w:ascii="Arial" w:hAnsi="Arial" w:cs="Arial"/>
        </w:rPr>
        <w:t>)</w:t>
      </w:r>
      <w:r w:rsidR="0019748D">
        <w:rPr>
          <w:rFonts w:ascii="Arial" w:hAnsi="Arial" w:cs="Arial"/>
        </w:rPr>
        <w:t xml:space="preserve"> </w:t>
      </w:r>
      <w:r>
        <w:rPr>
          <w:rFonts w:ascii="Arial" w:hAnsi="Arial" w:cs="Arial"/>
        </w:rPr>
        <w:t>Service</w:t>
      </w:r>
      <w:r w:rsidR="00F46BCD">
        <w:rPr>
          <w:rFonts w:ascii="Arial" w:hAnsi="Arial" w:cs="Arial"/>
        </w:rPr>
        <w:t xml:space="preserve"> Management</w:t>
      </w:r>
      <w:r>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D76821D" w:rsidR="009A2D37" w:rsidRDefault="006C55A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5ED196B0" w:rsidR="00CC3554" w:rsidRPr="0029059C" w:rsidRDefault="006130F7" w:rsidP="00CC3554">
      <w:pPr>
        <w:spacing w:after="120" w:line="240" w:lineRule="auto"/>
        <w:ind w:left="567" w:right="260"/>
        <w:jc w:val="both"/>
        <w:rPr>
          <w:rFonts w:ascii="Arial" w:hAnsi="Arial" w:cs="Arial"/>
        </w:rPr>
      </w:pPr>
      <w:r w:rsidRPr="0029059C">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0D65247" w14:textId="2D115C60" w:rsidR="00AB6AA7" w:rsidRDefault="00AB6AA7" w:rsidP="0029059C">
      <w:pPr>
        <w:spacing w:after="120" w:line="240" w:lineRule="auto"/>
        <w:ind w:right="260" w:firstLine="567"/>
        <w:rPr>
          <w:rFonts w:ascii="Arial" w:hAnsi="Arial" w:cs="Arial"/>
        </w:rPr>
      </w:pPr>
      <w:r>
        <w:rPr>
          <w:rFonts w:ascii="Arial" w:hAnsi="Arial" w:cs="Arial"/>
        </w:rPr>
        <w:t>O</w:t>
      </w:r>
      <w:r w:rsidR="006130F7">
        <w:rPr>
          <w:rFonts w:ascii="Arial" w:hAnsi="Arial" w:cs="Arial"/>
        </w:rPr>
        <w:t xml:space="preserve">ptional </w:t>
      </w:r>
      <w:r>
        <w:rPr>
          <w:rFonts w:ascii="Arial" w:hAnsi="Arial" w:cs="Arial"/>
        </w:rPr>
        <w:t xml:space="preserve">for </w:t>
      </w:r>
      <w:r w:rsidR="006130F7">
        <w:rPr>
          <w:rFonts w:ascii="Arial" w:hAnsi="Arial" w:cs="Arial"/>
        </w:rPr>
        <w:t>BSc Man</w:t>
      </w:r>
      <w:r>
        <w:rPr>
          <w:rFonts w:ascii="Arial" w:hAnsi="Arial" w:cs="Arial"/>
        </w:rPr>
        <w:t>a</w:t>
      </w:r>
      <w:r w:rsidR="006130F7">
        <w:rPr>
          <w:rFonts w:ascii="Arial" w:hAnsi="Arial" w:cs="Arial"/>
        </w:rPr>
        <w:t>gement, IB,</w:t>
      </w:r>
      <w:r>
        <w:rPr>
          <w:rFonts w:ascii="Arial" w:hAnsi="Arial" w:cs="Arial"/>
        </w:rPr>
        <w:t xml:space="preserve"> </w:t>
      </w:r>
      <w:r w:rsidR="00E3087B">
        <w:rPr>
          <w:rFonts w:ascii="Arial" w:hAnsi="Arial" w:cs="Arial"/>
        </w:rPr>
        <w:t>M</w:t>
      </w:r>
      <w:r w:rsidR="006130F7">
        <w:rPr>
          <w:rFonts w:ascii="Arial" w:hAnsi="Arial" w:cs="Arial"/>
        </w:rPr>
        <w:t>arketing</w:t>
      </w:r>
    </w:p>
    <w:p w14:paraId="2515E1C7" w14:textId="77777777" w:rsidR="00AB6AA7" w:rsidRDefault="00AB6AA7" w:rsidP="00BF0053">
      <w:pPr>
        <w:spacing w:after="0" w:line="240" w:lineRule="auto"/>
        <w:ind w:left="567" w:right="260"/>
        <w:rPr>
          <w:rFonts w:ascii="Arial" w:hAnsi="Arial" w:cs="Arial"/>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B60C45" w14:textId="5E059E12" w:rsidR="006C55A1" w:rsidRPr="007859BF" w:rsidRDefault="006C55A1" w:rsidP="006C55A1">
      <w:pPr>
        <w:spacing w:after="0" w:line="240" w:lineRule="auto"/>
        <w:ind w:left="567"/>
        <w:rPr>
          <w:rFonts w:ascii="Arial" w:hAnsi="Arial" w:cs="Arial"/>
        </w:rPr>
      </w:pPr>
      <w:r>
        <w:rPr>
          <w:rFonts w:ascii="Arial" w:hAnsi="Arial" w:cs="Arial"/>
        </w:rPr>
        <w:t>8.1 demonstrate</w:t>
      </w:r>
      <w:r w:rsidRPr="007859BF">
        <w:rPr>
          <w:rFonts w:ascii="Arial" w:hAnsi="Arial" w:cs="Arial"/>
        </w:rPr>
        <w:t xml:space="preserve"> familiar</w:t>
      </w:r>
      <w:r>
        <w:rPr>
          <w:rFonts w:ascii="Arial" w:hAnsi="Arial" w:cs="Arial"/>
        </w:rPr>
        <w:t>ity</w:t>
      </w:r>
      <w:r w:rsidRPr="007859BF">
        <w:rPr>
          <w:rFonts w:ascii="Arial" w:hAnsi="Arial" w:cs="Arial"/>
        </w:rPr>
        <w:t xml:space="preserve"> with the nature of operations in services and understand how effective service design and delivery can contribute to the organisa</w:t>
      </w:r>
      <w:r>
        <w:rPr>
          <w:rFonts w:ascii="Arial" w:hAnsi="Arial" w:cs="Arial"/>
        </w:rPr>
        <w:t>tion’s objectives;</w:t>
      </w:r>
    </w:p>
    <w:p w14:paraId="19018C15" w14:textId="43789C98" w:rsidR="006C55A1" w:rsidRPr="007859BF" w:rsidRDefault="006C55A1" w:rsidP="006C55A1">
      <w:pPr>
        <w:spacing w:after="0" w:line="240" w:lineRule="auto"/>
        <w:ind w:left="567"/>
        <w:rPr>
          <w:rFonts w:ascii="Arial" w:hAnsi="Arial" w:cs="Arial"/>
        </w:rPr>
      </w:pPr>
      <w:r>
        <w:rPr>
          <w:rFonts w:ascii="Arial" w:hAnsi="Arial" w:cs="Arial"/>
        </w:rPr>
        <w:t xml:space="preserve">8.2 </w:t>
      </w:r>
      <w:r w:rsidRPr="007859BF">
        <w:rPr>
          <w:rFonts w:ascii="Arial" w:hAnsi="Arial" w:cs="Arial"/>
        </w:rPr>
        <w:t>apply a variety of techniques and analysis frameworks used by service manag</w:t>
      </w:r>
      <w:r>
        <w:rPr>
          <w:rFonts w:ascii="Arial" w:hAnsi="Arial" w:cs="Arial"/>
        </w:rPr>
        <w:t>ers to help them make decisions;</w:t>
      </w:r>
    </w:p>
    <w:p w14:paraId="6B67D360" w14:textId="468DEF68" w:rsidR="006C55A1" w:rsidRPr="007859BF" w:rsidRDefault="006C55A1" w:rsidP="006C55A1">
      <w:pPr>
        <w:spacing w:after="0" w:line="240" w:lineRule="auto"/>
        <w:ind w:left="567"/>
        <w:rPr>
          <w:rFonts w:ascii="Arial" w:hAnsi="Arial" w:cs="Arial"/>
        </w:rPr>
      </w:pPr>
      <w:r>
        <w:rPr>
          <w:rFonts w:ascii="Arial" w:hAnsi="Arial" w:cs="Arial"/>
        </w:rPr>
        <w:lastRenderedPageBreak/>
        <w:t>8.3 u</w:t>
      </w:r>
      <w:r w:rsidRPr="007859BF">
        <w:rPr>
          <w:rFonts w:ascii="Arial" w:hAnsi="Arial" w:cs="Arial"/>
        </w:rPr>
        <w:t>nderstand decision making in services and its application to managing: projects and events, capacity and demand, con</w:t>
      </w:r>
      <w:r>
        <w:rPr>
          <w:rFonts w:ascii="Arial" w:hAnsi="Arial" w:cs="Arial"/>
        </w:rPr>
        <w:t>trolling and improving quality;</w:t>
      </w:r>
    </w:p>
    <w:p w14:paraId="0924EA3D" w14:textId="217BCCC8" w:rsidR="006C55A1" w:rsidRPr="007859BF" w:rsidRDefault="006C55A1" w:rsidP="006C55A1">
      <w:pPr>
        <w:spacing w:after="0" w:line="240" w:lineRule="auto"/>
        <w:ind w:left="567"/>
        <w:rPr>
          <w:rFonts w:ascii="Arial" w:hAnsi="Arial" w:cs="Arial"/>
        </w:rPr>
      </w:pPr>
      <w:r>
        <w:rPr>
          <w:rFonts w:ascii="Arial" w:hAnsi="Arial" w:cs="Arial"/>
        </w:rPr>
        <w:t>8.4 u</w:t>
      </w:r>
      <w:r w:rsidRPr="007859BF">
        <w:rPr>
          <w:rFonts w:ascii="Arial" w:hAnsi="Arial" w:cs="Arial"/>
        </w:rPr>
        <w:t xml:space="preserve">tilise appropriate concepts and models for the analysis and evaluation </w:t>
      </w:r>
      <w:r>
        <w:rPr>
          <w:rFonts w:ascii="Arial" w:hAnsi="Arial" w:cs="Arial"/>
        </w:rPr>
        <w:t>of service management problems;</w:t>
      </w:r>
    </w:p>
    <w:p w14:paraId="683ACA0C" w14:textId="13E4036D" w:rsidR="006C55A1" w:rsidRPr="007859BF" w:rsidRDefault="006C55A1" w:rsidP="006C55A1">
      <w:pPr>
        <w:spacing w:after="0" w:line="240" w:lineRule="auto"/>
        <w:ind w:left="567"/>
        <w:rPr>
          <w:rFonts w:ascii="Arial" w:hAnsi="Arial" w:cs="Arial"/>
        </w:rPr>
      </w:pPr>
      <w:r>
        <w:rPr>
          <w:rFonts w:ascii="Arial" w:hAnsi="Arial" w:cs="Arial"/>
        </w:rPr>
        <w:t>8</w:t>
      </w:r>
      <w:r w:rsidRPr="007859BF">
        <w:rPr>
          <w:rFonts w:ascii="Arial" w:hAnsi="Arial" w:cs="Arial"/>
        </w:rPr>
        <w:t>.5 be able to investigate problems, evaluate solutions and present recommendation</w:t>
      </w:r>
      <w:r>
        <w:rPr>
          <w:rFonts w:ascii="Arial" w:hAnsi="Arial" w:cs="Arial"/>
        </w:rPr>
        <w:t>s.</w:t>
      </w:r>
    </w:p>
    <w:p w14:paraId="28BD7CD7" w14:textId="77777777" w:rsidR="00BF0053" w:rsidRDefault="00BF0053" w:rsidP="00BF0053">
      <w:pPr>
        <w:spacing w:after="120" w:line="240" w:lineRule="auto"/>
        <w:ind w:left="567" w:right="260"/>
        <w:rPr>
          <w:rFonts w:ascii="Arial" w:hAnsi="Arial" w:cs="Arial"/>
          <w:b/>
        </w:rPr>
      </w:pPr>
    </w:p>
    <w:p w14:paraId="0F260B2D" w14:textId="41AE2EC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AB43B2" w14:textId="7574D7E4" w:rsidR="006C55A1" w:rsidRPr="007859BF" w:rsidRDefault="006C55A1" w:rsidP="006C55A1">
      <w:pPr>
        <w:spacing w:after="0" w:line="240" w:lineRule="auto"/>
        <w:ind w:left="567"/>
        <w:rPr>
          <w:rFonts w:ascii="Arial" w:hAnsi="Arial" w:cs="Arial"/>
        </w:rPr>
      </w:pPr>
      <w:r>
        <w:rPr>
          <w:rFonts w:ascii="Arial" w:hAnsi="Arial" w:cs="Arial"/>
        </w:rPr>
        <w:t>9</w:t>
      </w:r>
      <w:r w:rsidRPr="007859BF">
        <w:rPr>
          <w:rFonts w:ascii="Arial" w:hAnsi="Arial" w:cs="Arial"/>
        </w:rPr>
        <w:t xml:space="preserve">.1 </w:t>
      </w:r>
      <w:r>
        <w:rPr>
          <w:rFonts w:ascii="Arial" w:hAnsi="Arial" w:cs="Arial"/>
        </w:rPr>
        <w:t>demonstrate p</w:t>
      </w:r>
      <w:r w:rsidRPr="007859BF">
        <w:rPr>
          <w:rFonts w:ascii="Arial" w:hAnsi="Arial" w:cs="Arial"/>
        </w:rPr>
        <w:t>roblem solving and decision taking skills</w:t>
      </w:r>
      <w:r>
        <w:rPr>
          <w:rFonts w:ascii="Arial" w:hAnsi="Arial" w:cs="Arial"/>
        </w:rPr>
        <w:t>;</w:t>
      </w:r>
    </w:p>
    <w:p w14:paraId="5A50B4BE" w14:textId="0E37527A" w:rsidR="006C55A1" w:rsidRPr="007859BF" w:rsidRDefault="006C55A1" w:rsidP="006C55A1">
      <w:pPr>
        <w:spacing w:after="0" w:line="240" w:lineRule="auto"/>
        <w:ind w:left="567"/>
        <w:rPr>
          <w:rFonts w:ascii="Arial" w:hAnsi="Arial" w:cs="Arial"/>
        </w:rPr>
      </w:pPr>
      <w:r>
        <w:rPr>
          <w:rFonts w:ascii="Arial" w:hAnsi="Arial" w:cs="Arial"/>
        </w:rPr>
        <w:t>9</w:t>
      </w:r>
      <w:r w:rsidRPr="007859BF">
        <w:rPr>
          <w:rFonts w:ascii="Arial" w:hAnsi="Arial" w:cs="Arial"/>
        </w:rPr>
        <w:t xml:space="preserve">.2 </w:t>
      </w:r>
      <w:r>
        <w:rPr>
          <w:rFonts w:ascii="Arial" w:hAnsi="Arial" w:cs="Arial"/>
        </w:rPr>
        <w:t>demonstrate c</w:t>
      </w:r>
      <w:r w:rsidRPr="007859BF">
        <w:rPr>
          <w:rFonts w:ascii="Arial" w:hAnsi="Arial" w:cs="Arial"/>
        </w:rPr>
        <w:t>ommunication and writing skills</w:t>
      </w:r>
      <w:r>
        <w:rPr>
          <w:rFonts w:ascii="Arial" w:hAnsi="Arial" w:cs="Arial"/>
        </w:rPr>
        <w:t>;</w:t>
      </w:r>
    </w:p>
    <w:p w14:paraId="6532B5E3" w14:textId="560394AE" w:rsidR="006C55A1" w:rsidRPr="007859BF" w:rsidRDefault="006C55A1" w:rsidP="006C55A1">
      <w:pPr>
        <w:spacing w:after="0" w:line="240" w:lineRule="auto"/>
        <w:ind w:left="567"/>
        <w:rPr>
          <w:rFonts w:ascii="Arial" w:hAnsi="Arial" w:cs="Arial"/>
        </w:rPr>
      </w:pPr>
      <w:r>
        <w:rPr>
          <w:rFonts w:ascii="Arial" w:hAnsi="Arial" w:cs="Arial"/>
        </w:rPr>
        <w:t xml:space="preserve">9.3 </w:t>
      </w:r>
      <w:r w:rsidRPr="007859BF">
        <w:rPr>
          <w:rFonts w:ascii="Arial" w:hAnsi="Arial" w:cs="Arial"/>
        </w:rPr>
        <w:t>work with complex material</w:t>
      </w:r>
      <w:r>
        <w:rPr>
          <w:rFonts w:ascii="Arial" w:hAnsi="Arial" w:cs="Arial"/>
        </w:rPr>
        <w:t>;</w:t>
      </w:r>
    </w:p>
    <w:p w14:paraId="6578AFA3" w14:textId="5EEB8731" w:rsidR="006C55A1" w:rsidRPr="007859BF" w:rsidRDefault="006C55A1" w:rsidP="006C55A1">
      <w:pPr>
        <w:spacing w:after="0" w:line="240" w:lineRule="auto"/>
        <w:ind w:left="567"/>
        <w:rPr>
          <w:rFonts w:ascii="Arial" w:hAnsi="Arial" w:cs="Arial"/>
        </w:rPr>
      </w:pPr>
      <w:r>
        <w:rPr>
          <w:rFonts w:ascii="Arial" w:hAnsi="Arial" w:cs="Arial"/>
        </w:rPr>
        <w:t xml:space="preserve">9.4 </w:t>
      </w:r>
      <w:r w:rsidRPr="007859BF">
        <w:rPr>
          <w:rFonts w:ascii="Arial" w:hAnsi="Arial" w:cs="Arial"/>
        </w:rPr>
        <w:t>analyse problems and identify appropriate solutions</w:t>
      </w:r>
      <w:r>
        <w:rPr>
          <w:rFonts w:ascii="Arial" w:hAnsi="Arial" w:cs="Arial"/>
        </w:rPr>
        <w:t>;</w:t>
      </w:r>
    </w:p>
    <w:p w14:paraId="61F6E8D0" w14:textId="00C6AEB2" w:rsidR="006C55A1" w:rsidRPr="007859BF" w:rsidRDefault="006C55A1" w:rsidP="006C55A1">
      <w:pPr>
        <w:spacing w:after="0" w:line="240" w:lineRule="auto"/>
        <w:ind w:left="567"/>
        <w:rPr>
          <w:rFonts w:ascii="Arial" w:hAnsi="Arial" w:cs="Arial"/>
        </w:rPr>
      </w:pPr>
      <w:r>
        <w:rPr>
          <w:rFonts w:ascii="Arial" w:hAnsi="Arial" w:cs="Arial"/>
        </w:rPr>
        <w:t xml:space="preserve">9.5 </w:t>
      </w:r>
      <w:r w:rsidRPr="007859BF">
        <w:rPr>
          <w:rFonts w:ascii="Arial" w:hAnsi="Arial" w:cs="Arial"/>
        </w:rPr>
        <w:t>work and study independently and utilise resources effectively</w:t>
      </w:r>
      <w:r>
        <w:rPr>
          <w:rFonts w:ascii="Arial" w:hAnsi="Arial" w:cs="Arial"/>
        </w:rPr>
        <w:t>;</w:t>
      </w:r>
    </w:p>
    <w:p w14:paraId="584E6348" w14:textId="32052E29" w:rsidR="006C55A1" w:rsidRPr="007859BF" w:rsidRDefault="006C55A1" w:rsidP="006C55A1">
      <w:pPr>
        <w:spacing w:after="0" w:line="240" w:lineRule="auto"/>
        <w:ind w:left="567"/>
        <w:rPr>
          <w:rFonts w:ascii="Arial" w:hAnsi="Arial" w:cs="Arial"/>
        </w:rPr>
      </w:pPr>
      <w:r>
        <w:rPr>
          <w:rFonts w:ascii="Arial" w:hAnsi="Arial" w:cs="Arial"/>
        </w:rPr>
        <w:t>9</w:t>
      </w:r>
      <w:r w:rsidRPr="007859BF">
        <w:rPr>
          <w:rFonts w:ascii="Arial" w:hAnsi="Arial" w:cs="Arial"/>
        </w:rPr>
        <w:t xml:space="preserve">.6 </w:t>
      </w:r>
      <w:r>
        <w:rPr>
          <w:rFonts w:ascii="Arial" w:hAnsi="Arial" w:cs="Arial"/>
        </w:rPr>
        <w:t>demonstrate s</w:t>
      </w:r>
      <w:r w:rsidRPr="007859BF">
        <w:rPr>
          <w:rFonts w:ascii="Arial" w:hAnsi="Arial" w:cs="Arial"/>
        </w:rPr>
        <w:t>elf-management skills</w:t>
      </w:r>
      <w:r>
        <w:rPr>
          <w:rFonts w:ascii="Arial" w:hAnsi="Arial" w:cs="Arial"/>
        </w:rPr>
        <w:t>.</w:t>
      </w:r>
    </w:p>
    <w:p w14:paraId="2A64B5A9" w14:textId="5D6C21B8" w:rsidR="009A2D37" w:rsidRPr="006C55A1" w:rsidRDefault="009A2D37" w:rsidP="006C55A1">
      <w:pPr>
        <w:spacing w:after="120" w:line="240" w:lineRule="auto"/>
        <w:ind w:right="260"/>
        <w:rPr>
          <w:rFonts w:ascii="Arial" w:hAnsi="Arial" w:cs="Arial"/>
          <w:color w:val="000000"/>
        </w:rPr>
      </w:pPr>
    </w:p>
    <w:p w14:paraId="7499F0A1" w14:textId="15E68B1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F4F717" w14:textId="0E11A92B" w:rsidR="006C55A1" w:rsidRPr="007859BF" w:rsidRDefault="006C55A1" w:rsidP="006C55A1">
      <w:pPr>
        <w:ind w:left="567"/>
        <w:rPr>
          <w:rFonts w:ascii="Arial" w:hAnsi="Arial" w:cs="Arial"/>
        </w:rPr>
      </w:pPr>
      <w:r w:rsidRPr="007859BF">
        <w:rPr>
          <w:rFonts w:ascii="Arial" w:hAnsi="Arial" w:cs="Arial"/>
        </w:rPr>
        <w:t xml:space="preserve">Students will be expected to develop the ability to use appropriate techniques of analysis and enquiry within Service Management and to learn how to evaluate the alternatives and make recommendations.  </w:t>
      </w:r>
      <w:r>
        <w:rPr>
          <w:rFonts w:ascii="Arial" w:hAnsi="Arial" w:cs="Arial"/>
        </w:rPr>
        <w:t>Indicative topics are</w:t>
      </w:r>
      <w:r w:rsidRPr="007859BF">
        <w:rPr>
          <w:rFonts w:ascii="Arial" w:hAnsi="Arial" w:cs="Arial"/>
        </w:rPr>
        <w:t>:</w:t>
      </w:r>
    </w:p>
    <w:p w14:paraId="6CB80099" w14:textId="77777777" w:rsidR="006C55A1" w:rsidRPr="007859BF"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The nature of services and service strategy</w:t>
      </w:r>
    </w:p>
    <w:p w14:paraId="69FBE637" w14:textId="77777777" w:rsidR="006C55A1" w:rsidRPr="007859BF"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Service development and technology</w:t>
      </w:r>
    </w:p>
    <w:p w14:paraId="7FBBB6E6" w14:textId="77777777" w:rsidR="006C55A1" w:rsidRPr="007859BF"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Service quality and the service encounter</w:t>
      </w:r>
    </w:p>
    <w:p w14:paraId="5F649D79" w14:textId="77777777" w:rsidR="006C55A1" w:rsidRPr="007859BF"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Project/Event management and control</w:t>
      </w:r>
    </w:p>
    <w:p w14:paraId="31FA17FB" w14:textId="03353EF5" w:rsidR="006C55A1"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Managing capacity and demand in services</w:t>
      </w:r>
    </w:p>
    <w:p w14:paraId="487315F9" w14:textId="06D4F511" w:rsidR="006C55A1" w:rsidRDefault="006C55A1" w:rsidP="006C55A1">
      <w:pPr>
        <w:numPr>
          <w:ilvl w:val="0"/>
          <w:numId w:val="20"/>
        </w:numPr>
        <w:tabs>
          <w:tab w:val="clear" w:pos="1080"/>
          <w:tab w:val="num" w:pos="927"/>
        </w:tabs>
        <w:spacing w:after="0" w:line="240" w:lineRule="auto"/>
        <w:ind w:left="927"/>
        <w:rPr>
          <w:rFonts w:ascii="Arial" w:hAnsi="Arial" w:cs="Arial"/>
        </w:rPr>
      </w:pPr>
      <w:r w:rsidRPr="006C55A1">
        <w:rPr>
          <w:rFonts w:ascii="Arial" w:hAnsi="Arial" w:cs="Arial"/>
        </w:rPr>
        <w:t>Managing inventories</w:t>
      </w:r>
    </w:p>
    <w:p w14:paraId="32CA333E" w14:textId="77777777" w:rsidR="006C55A1" w:rsidRPr="006C55A1" w:rsidRDefault="006C55A1" w:rsidP="006C55A1">
      <w:pPr>
        <w:spacing w:after="0" w:line="240" w:lineRule="auto"/>
        <w:ind w:left="1080"/>
        <w:rPr>
          <w:rFonts w:ascii="Arial" w:hAnsi="Arial" w:cs="Arial"/>
        </w:rPr>
      </w:pPr>
    </w:p>
    <w:p w14:paraId="7701B145" w14:textId="6F1E6C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07DC39" w14:textId="74709AE6" w:rsidR="0001383C" w:rsidRPr="007859BF" w:rsidRDefault="0001383C" w:rsidP="0001383C">
      <w:pPr>
        <w:spacing w:after="0" w:line="240" w:lineRule="auto"/>
        <w:ind w:left="567"/>
        <w:rPr>
          <w:rFonts w:ascii="Arial" w:hAnsi="Arial" w:cs="Arial"/>
          <w:spacing w:val="-2"/>
        </w:rPr>
      </w:pPr>
      <w:r w:rsidRPr="007859BF">
        <w:rPr>
          <w:rFonts w:ascii="Arial" w:hAnsi="Arial" w:cs="Arial"/>
        </w:rPr>
        <w:lastRenderedPageBreak/>
        <w:t xml:space="preserve">Fitzsimmons, JA. </w:t>
      </w:r>
      <w:proofErr w:type="gramStart"/>
      <w:r w:rsidRPr="007859BF">
        <w:rPr>
          <w:rFonts w:ascii="Arial" w:hAnsi="Arial" w:cs="Arial"/>
        </w:rPr>
        <w:t>and</w:t>
      </w:r>
      <w:proofErr w:type="gramEnd"/>
      <w:r w:rsidRPr="007859BF">
        <w:rPr>
          <w:rFonts w:ascii="Arial" w:hAnsi="Arial" w:cs="Arial"/>
        </w:rPr>
        <w:t xml:space="preserve"> Fitzsimmons MJ., (</w:t>
      </w:r>
      <w:r w:rsidR="008D70DB">
        <w:rPr>
          <w:rFonts w:ascii="Arial" w:hAnsi="Arial" w:cs="Arial"/>
        </w:rPr>
        <w:t xml:space="preserve">2018 </w:t>
      </w:r>
      <w:r w:rsidRPr="007859BF">
        <w:rPr>
          <w:rFonts w:ascii="Arial" w:hAnsi="Arial" w:cs="Arial"/>
        </w:rPr>
        <w:t xml:space="preserve">). </w:t>
      </w:r>
      <w:r w:rsidRPr="0029059C">
        <w:rPr>
          <w:rFonts w:ascii="Arial" w:hAnsi="Arial" w:cs="Arial"/>
          <w:i/>
        </w:rPr>
        <w:t>Service Management</w:t>
      </w:r>
      <w:r w:rsidR="008D70DB" w:rsidRPr="0029059C">
        <w:rPr>
          <w:rFonts w:ascii="Arial" w:hAnsi="Arial" w:cs="Arial"/>
          <w:i/>
        </w:rPr>
        <w:t>: Operations, Strategy, Information Technology</w:t>
      </w:r>
      <w:r w:rsidRPr="007859BF">
        <w:rPr>
          <w:rFonts w:ascii="Arial" w:hAnsi="Arial" w:cs="Arial"/>
        </w:rPr>
        <w:t xml:space="preserve">, </w:t>
      </w:r>
      <w:r w:rsidR="00397BFE">
        <w:rPr>
          <w:rFonts w:ascii="Arial" w:hAnsi="Arial" w:cs="Arial"/>
        </w:rPr>
        <w:t>latest</w:t>
      </w:r>
      <w:r w:rsidR="008D70DB">
        <w:rPr>
          <w:rFonts w:ascii="Arial" w:hAnsi="Arial" w:cs="Arial"/>
        </w:rPr>
        <w:t>/</w:t>
      </w:r>
      <w:r w:rsidR="00397BFE">
        <w:rPr>
          <w:rFonts w:ascii="Arial" w:hAnsi="Arial" w:cs="Arial"/>
        </w:rPr>
        <w:t xml:space="preserve"> </w:t>
      </w:r>
      <w:r w:rsidR="008D70DB">
        <w:rPr>
          <w:rFonts w:ascii="Arial" w:hAnsi="Arial" w:cs="Arial"/>
        </w:rPr>
        <w:t>9</w:t>
      </w:r>
      <w:r w:rsidRPr="007859BF">
        <w:rPr>
          <w:rFonts w:ascii="Arial" w:hAnsi="Arial" w:cs="Arial"/>
          <w:vertAlign w:val="superscript"/>
        </w:rPr>
        <w:t>th</w:t>
      </w:r>
      <w:r w:rsidRPr="007859BF">
        <w:rPr>
          <w:rFonts w:ascii="Arial" w:hAnsi="Arial" w:cs="Arial"/>
        </w:rPr>
        <w:t xml:space="preserve"> Edition, McGraw-Hill.</w:t>
      </w:r>
      <w:r w:rsidRPr="007859BF">
        <w:rPr>
          <w:rFonts w:ascii="Arial" w:hAnsi="Arial" w:cs="Arial"/>
          <w:spacing w:val="-2"/>
        </w:rPr>
        <w:t xml:space="preserve"> </w:t>
      </w:r>
    </w:p>
    <w:p w14:paraId="57AAEEED" w14:textId="5F561794" w:rsidR="00397BFE" w:rsidRDefault="00397BFE" w:rsidP="0001383C">
      <w:pPr>
        <w:spacing w:after="0" w:line="240" w:lineRule="auto"/>
        <w:ind w:left="567"/>
        <w:rPr>
          <w:rFonts w:ascii="Arial" w:hAnsi="Arial" w:cs="Arial"/>
        </w:rPr>
      </w:pPr>
      <w:r>
        <w:rPr>
          <w:rFonts w:ascii="Arial" w:hAnsi="Arial" w:cs="Arial"/>
        </w:rPr>
        <w:t xml:space="preserve">Garner, RA. </w:t>
      </w:r>
      <w:proofErr w:type="gramStart"/>
      <w:r>
        <w:rPr>
          <w:rFonts w:ascii="Arial" w:hAnsi="Arial" w:cs="Arial"/>
        </w:rPr>
        <w:t>and</w:t>
      </w:r>
      <w:proofErr w:type="gramEnd"/>
      <w:r>
        <w:rPr>
          <w:rFonts w:ascii="Arial" w:hAnsi="Arial" w:cs="Arial"/>
        </w:rPr>
        <w:t xml:space="preserve"> Garner CW., </w:t>
      </w:r>
      <w:r w:rsidR="008459D3">
        <w:rPr>
          <w:rFonts w:ascii="Arial" w:hAnsi="Arial" w:cs="Arial"/>
        </w:rPr>
        <w:t xml:space="preserve">(2014). </w:t>
      </w:r>
      <w:r w:rsidRPr="0029059C">
        <w:rPr>
          <w:rFonts w:ascii="Arial" w:hAnsi="Arial" w:cs="Arial"/>
          <w:i/>
        </w:rPr>
        <w:t>The Ser</w:t>
      </w:r>
      <w:r w:rsidR="00F7635D" w:rsidRPr="0029059C">
        <w:rPr>
          <w:rFonts w:ascii="Arial" w:hAnsi="Arial" w:cs="Arial"/>
          <w:i/>
        </w:rPr>
        <w:t>vice C</w:t>
      </w:r>
      <w:r w:rsidRPr="0029059C">
        <w:rPr>
          <w:rFonts w:ascii="Arial" w:hAnsi="Arial" w:cs="Arial"/>
          <w:i/>
        </w:rPr>
        <w:t>onsultant: Principles of Service Management and Ownership</w:t>
      </w:r>
      <w:r>
        <w:rPr>
          <w:rFonts w:ascii="Arial" w:hAnsi="Arial" w:cs="Arial"/>
        </w:rPr>
        <w:t>, 2</w:t>
      </w:r>
      <w:r w:rsidRPr="0029059C">
        <w:rPr>
          <w:rFonts w:ascii="Arial" w:hAnsi="Arial" w:cs="Arial"/>
          <w:vertAlign w:val="superscript"/>
        </w:rPr>
        <w:t>nd</w:t>
      </w:r>
      <w:r>
        <w:rPr>
          <w:rFonts w:ascii="Arial" w:hAnsi="Arial" w:cs="Arial"/>
        </w:rPr>
        <w:t xml:space="preserve"> edition, C</w:t>
      </w:r>
      <w:r w:rsidR="00BA2BE2">
        <w:rPr>
          <w:rFonts w:ascii="Arial" w:hAnsi="Arial" w:cs="Arial"/>
        </w:rPr>
        <w:t>e</w:t>
      </w:r>
      <w:r>
        <w:rPr>
          <w:rFonts w:ascii="Arial" w:hAnsi="Arial" w:cs="Arial"/>
        </w:rPr>
        <w:t>ngage Learning</w:t>
      </w:r>
      <w:r w:rsidR="00E3087B">
        <w:rPr>
          <w:rFonts w:ascii="Arial" w:hAnsi="Arial" w:cs="Arial"/>
        </w:rPr>
        <w:t>.</w:t>
      </w:r>
    </w:p>
    <w:p w14:paraId="2210F0BF" w14:textId="3B12AD9A" w:rsidR="008D70DB" w:rsidRPr="007859BF" w:rsidRDefault="008D70DB" w:rsidP="0001383C">
      <w:pPr>
        <w:spacing w:after="0" w:line="240" w:lineRule="auto"/>
        <w:ind w:left="567"/>
        <w:rPr>
          <w:rFonts w:ascii="Arial" w:hAnsi="Arial" w:cs="Arial"/>
        </w:rPr>
      </w:pPr>
      <w:proofErr w:type="spellStart"/>
      <w:r>
        <w:rPr>
          <w:rFonts w:ascii="Arial" w:hAnsi="Arial" w:cs="Arial"/>
        </w:rPr>
        <w:t>Haksever</w:t>
      </w:r>
      <w:proofErr w:type="spellEnd"/>
      <w:r>
        <w:rPr>
          <w:rFonts w:ascii="Arial" w:hAnsi="Arial" w:cs="Arial"/>
        </w:rPr>
        <w:t>, C. and Render</w:t>
      </w:r>
      <w:r w:rsidR="008459D3">
        <w:rPr>
          <w:rFonts w:ascii="Arial" w:hAnsi="Arial" w:cs="Arial"/>
        </w:rPr>
        <w:t>, B.</w:t>
      </w:r>
      <w:r>
        <w:rPr>
          <w:rFonts w:ascii="Arial" w:hAnsi="Arial" w:cs="Arial"/>
        </w:rPr>
        <w:t xml:space="preserve"> (2018). </w:t>
      </w:r>
      <w:r w:rsidRPr="0029059C">
        <w:rPr>
          <w:rFonts w:ascii="Arial" w:hAnsi="Arial" w:cs="Arial"/>
          <w:i/>
        </w:rPr>
        <w:t>Service and Operations Management</w:t>
      </w:r>
      <w:r>
        <w:rPr>
          <w:rFonts w:ascii="Arial" w:hAnsi="Arial" w:cs="Arial"/>
        </w:rPr>
        <w:t>, Word Scientific Books</w:t>
      </w:r>
    </w:p>
    <w:p w14:paraId="5E0D0879" w14:textId="13F499AD" w:rsidR="00BA2BE2" w:rsidRPr="007859BF" w:rsidRDefault="00BA2BE2" w:rsidP="00BA2BE2">
      <w:pPr>
        <w:spacing w:after="0" w:line="240" w:lineRule="auto"/>
        <w:ind w:left="567"/>
        <w:rPr>
          <w:rFonts w:ascii="Arial" w:hAnsi="Arial" w:cs="Arial"/>
        </w:rPr>
      </w:pPr>
      <w:r w:rsidRPr="007859BF">
        <w:rPr>
          <w:rFonts w:ascii="Arial" w:hAnsi="Arial" w:cs="Arial"/>
        </w:rPr>
        <w:t xml:space="preserve">Johnston, </w:t>
      </w:r>
      <w:proofErr w:type="gramStart"/>
      <w:r w:rsidRPr="007859BF">
        <w:rPr>
          <w:rFonts w:ascii="Arial" w:hAnsi="Arial" w:cs="Arial"/>
        </w:rPr>
        <w:t xml:space="preserve">R. </w:t>
      </w:r>
      <w:r>
        <w:rPr>
          <w:rFonts w:ascii="Arial" w:hAnsi="Arial" w:cs="Arial"/>
        </w:rPr>
        <w:t>,</w:t>
      </w:r>
      <w:r w:rsidRPr="007859BF">
        <w:rPr>
          <w:rFonts w:ascii="Arial" w:hAnsi="Arial" w:cs="Arial"/>
        </w:rPr>
        <w:t>Clark</w:t>
      </w:r>
      <w:proofErr w:type="gramEnd"/>
      <w:r w:rsidRPr="007859BF">
        <w:rPr>
          <w:rFonts w:ascii="Arial" w:hAnsi="Arial" w:cs="Arial"/>
        </w:rPr>
        <w:t>, G.</w:t>
      </w:r>
      <w:r>
        <w:rPr>
          <w:rFonts w:ascii="Arial" w:hAnsi="Arial" w:cs="Arial"/>
        </w:rPr>
        <w:t xml:space="preserve"> and </w:t>
      </w:r>
      <w:proofErr w:type="spellStart"/>
      <w:r>
        <w:rPr>
          <w:rFonts w:ascii="Arial" w:hAnsi="Arial" w:cs="Arial"/>
        </w:rPr>
        <w:t>Shulver</w:t>
      </w:r>
      <w:proofErr w:type="spellEnd"/>
      <w:r>
        <w:rPr>
          <w:rFonts w:ascii="Arial" w:hAnsi="Arial" w:cs="Arial"/>
        </w:rPr>
        <w:t xml:space="preserve">, M </w:t>
      </w:r>
      <w:r w:rsidRPr="007859BF">
        <w:rPr>
          <w:rFonts w:ascii="Arial" w:hAnsi="Arial" w:cs="Arial"/>
        </w:rPr>
        <w:t>, (</w:t>
      </w:r>
      <w:r>
        <w:rPr>
          <w:rFonts w:ascii="Arial" w:hAnsi="Arial" w:cs="Arial"/>
        </w:rPr>
        <w:t>2012</w:t>
      </w:r>
      <w:r w:rsidRPr="007859BF">
        <w:rPr>
          <w:rFonts w:ascii="Arial" w:hAnsi="Arial" w:cs="Arial"/>
        </w:rPr>
        <w:t xml:space="preserve">). </w:t>
      </w:r>
      <w:r w:rsidRPr="00A35799">
        <w:rPr>
          <w:rFonts w:ascii="Arial" w:hAnsi="Arial" w:cs="Arial"/>
          <w:i/>
        </w:rPr>
        <w:t>Service Operations Management: Improving Service Delivery</w:t>
      </w:r>
      <w:r w:rsidRPr="007859BF">
        <w:rPr>
          <w:rFonts w:ascii="Arial" w:hAnsi="Arial" w:cs="Arial"/>
        </w:rPr>
        <w:t xml:space="preserve">, </w:t>
      </w:r>
      <w:r>
        <w:rPr>
          <w:rFonts w:ascii="Arial" w:hAnsi="Arial" w:cs="Arial"/>
        </w:rPr>
        <w:t>4</w:t>
      </w:r>
      <w:r w:rsidRPr="00A35799">
        <w:rPr>
          <w:rFonts w:ascii="Arial" w:hAnsi="Arial" w:cs="Arial"/>
          <w:vertAlign w:val="superscript"/>
        </w:rPr>
        <w:t>th</w:t>
      </w:r>
      <w:r>
        <w:rPr>
          <w:rFonts w:ascii="Arial" w:hAnsi="Arial" w:cs="Arial"/>
        </w:rPr>
        <w:t xml:space="preserve"> </w:t>
      </w:r>
      <w:r w:rsidR="00EA5047">
        <w:rPr>
          <w:rFonts w:ascii="Arial" w:hAnsi="Arial" w:cs="Arial"/>
        </w:rPr>
        <w:t>e</w:t>
      </w:r>
      <w:r w:rsidRPr="007859BF">
        <w:rPr>
          <w:rFonts w:ascii="Arial" w:hAnsi="Arial" w:cs="Arial"/>
        </w:rPr>
        <w:t xml:space="preserve">dition, FT Prentice Hall. </w:t>
      </w:r>
    </w:p>
    <w:p w14:paraId="3EF1AADC" w14:textId="3D22F5AC" w:rsidR="006E23AD" w:rsidRDefault="006E23AD" w:rsidP="006E23AD">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9400A7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E3087B">
        <w:rPr>
          <w:rFonts w:ascii="Arial" w:hAnsi="Arial" w:cs="Arial"/>
          <w:iCs/>
        </w:rPr>
        <w:t>3</w:t>
      </w:r>
      <w:r w:rsidR="003D3FD8">
        <w:rPr>
          <w:rFonts w:ascii="Arial" w:hAnsi="Arial" w:cs="Arial"/>
          <w:iCs/>
        </w:rPr>
        <w:t>2</w:t>
      </w:r>
    </w:p>
    <w:p w14:paraId="0AB4FB84" w14:textId="61C16F4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w:t>
      </w:r>
      <w:r w:rsidR="00E3087B">
        <w:rPr>
          <w:rFonts w:ascii="Arial" w:hAnsi="Arial" w:cs="Arial"/>
          <w:iCs/>
        </w:rPr>
        <w:t>11</w:t>
      </w:r>
      <w:r w:rsidR="0023110C">
        <w:rPr>
          <w:rFonts w:ascii="Arial" w:hAnsi="Arial" w:cs="Arial"/>
          <w:iCs/>
        </w:rPr>
        <w:t>8</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54D6ABEB" w:rsidR="007A6245" w:rsidRPr="003F3306" w:rsidRDefault="00653E94" w:rsidP="00696FF5">
      <w:pPr>
        <w:spacing w:after="120" w:line="240" w:lineRule="auto"/>
        <w:ind w:left="567" w:right="260"/>
        <w:jc w:val="both"/>
        <w:rPr>
          <w:rFonts w:ascii="Arial" w:hAnsi="Arial" w:cs="Arial"/>
          <w:iCs/>
        </w:rPr>
      </w:pPr>
      <w:r w:rsidRPr="003F3306">
        <w:rPr>
          <w:rFonts w:ascii="Arial" w:hAnsi="Arial" w:cs="Arial"/>
          <w:iCs/>
        </w:rPr>
        <w:t>Online MCQ Test 1 (</w:t>
      </w:r>
      <w:r w:rsidR="003D1446">
        <w:rPr>
          <w:rFonts w:ascii="Arial" w:hAnsi="Arial" w:cs="Arial"/>
          <w:iCs/>
        </w:rPr>
        <w:t>10</w:t>
      </w:r>
      <w:r w:rsidR="00947318" w:rsidRPr="003F3306">
        <w:rPr>
          <w:rFonts w:ascii="Arial" w:hAnsi="Arial" w:cs="Arial"/>
          <w:iCs/>
        </w:rPr>
        <w:t>%)</w:t>
      </w:r>
    </w:p>
    <w:p w14:paraId="2745A890" w14:textId="4A8E27E5" w:rsidR="00947318" w:rsidRPr="003F3306" w:rsidRDefault="00947318" w:rsidP="00947318">
      <w:pPr>
        <w:spacing w:after="120" w:line="240" w:lineRule="auto"/>
        <w:ind w:left="567" w:right="260"/>
        <w:jc w:val="both"/>
        <w:rPr>
          <w:rFonts w:ascii="Arial" w:hAnsi="Arial" w:cs="Arial"/>
          <w:iCs/>
        </w:rPr>
      </w:pPr>
      <w:r w:rsidRPr="003F3306">
        <w:rPr>
          <w:rFonts w:ascii="Arial" w:hAnsi="Arial" w:cs="Arial"/>
          <w:iCs/>
        </w:rPr>
        <w:t>Online MCQ Test 2 (</w:t>
      </w:r>
      <w:r w:rsidR="003F3306" w:rsidRPr="003F3306">
        <w:rPr>
          <w:rFonts w:ascii="Arial" w:hAnsi="Arial" w:cs="Arial"/>
          <w:iCs/>
        </w:rPr>
        <w:t>2</w:t>
      </w:r>
      <w:r w:rsidR="003D1446">
        <w:rPr>
          <w:rFonts w:ascii="Arial" w:hAnsi="Arial" w:cs="Arial"/>
          <w:iCs/>
        </w:rPr>
        <w:t>0</w:t>
      </w:r>
      <w:r w:rsidRPr="003F3306">
        <w:rPr>
          <w:rFonts w:ascii="Arial" w:hAnsi="Arial" w:cs="Arial"/>
          <w:iCs/>
        </w:rPr>
        <w:t>%)</w:t>
      </w:r>
    </w:p>
    <w:p w14:paraId="7B967960" w14:textId="4FFD4338" w:rsidR="00947318" w:rsidRPr="00947318" w:rsidRDefault="00947318" w:rsidP="00696FF5">
      <w:pPr>
        <w:spacing w:after="120" w:line="240" w:lineRule="auto"/>
        <w:ind w:left="567" w:right="260"/>
        <w:jc w:val="both"/>
        <w:rPr>
          <w:rFonts w:ascii="Arial" w:hAnsi="Arial" w:cs="Arial"/>
          <w:iCs/>
        </w:rPr>
      </w:pPr>
      <w:r w:rsidRPr="003F3306">
        <w:rPr>
          <w:rFonts w:ascii="Arial" w:hAnsi="Arial" w:cs="Arial"/>
          <w:iCs/>
        </w:rPr>
        <w:t>Examination, 2 hours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9C77695"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 xml:space="preserve">assessment Instrument: </w:t>
      </w:r>
      <w:r w:rsidR="004D5136">
        <w:rPr>
          <w:rFonts w:ascii="Arial" w:hAnsi="Arial" w:cs="Arial"/>
          <w:iCs/>
        </w:rPr>
        <w:t>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1A5383" w:rsidRDefault="006F3F8B" w:rsidP="00696FF5">
      <w:pPr>
        <w:numPr>
          <w:ilvl w:val="0"/>
          <w:numId w:val="1"/>
        </w:numPr>
        <w:spacing w:after="120" w:line="240" w:lineRule="auto"/>
        <w:ind w:left="567" w:right="261" w:hanging="567"/>
        <w:jc w:val="both"/>
        <w:rPr>
          <w:rFonts w:ascii="Arial" w:hAnsi="Arial" w:cs="Arial"/>
          <w:b/>
          <w:iCs/>
        </w:rPr>
      </w:pPr>
      <w:r w:rsidRPr="001A5383">
        <w:rPr>
          <w:rFonts w:ascii="Arial" w:hAnsi="Arial" w:cs="Arial"/>
          <w:b/>
          <w:iCs/>
        </w:rPr>
        <w:t xml:space="preserve">Map of </w:t>
      </w:r>
      <w:r w:rsidR="00883204" w:rsidRPr="001A5383">
        <w:rPr>
          <w:rFonts w:ascii="Arial" w:hAnsi="Arial" w:cs="Arial"/>
          <w:b/>
          <w:iCs/>
        </w:rPr>
        <w:t xml:space="preserve">module learning outcomes </w:t>
      </w:r>
      <w:r w:rsidR="00B30E07" w:rsidRPr="001A5383">
        <w:rPr>
          <w:rFonts w:ascii="Arial" w:hAnsi="Arial" w:cs="Arial"/>
          <w:b/>
          <w:iCs/>
        </w:rPr>
        <w:t>(sections 8 &amp; 9)</w:t>
      </w:r>
      <w:r w:rsidR="00883204" w:rsidRPr="001A5383">
        <w:rPr>
          <w:rFonts w:ascii="Arial" w:hAnsi="Arial" w:cs="Arial"/>
          <w:b/>
          <w:iCs/>
        </w:rPr>
        <w:t xml:space="preserve"> to l</w:t>
      </w:r>
      <w:r w:rsidRPr="001A5383">
        <w:rPr>
          <w:rFonts w:ascii="Arial" w:hAnsi="Arial" w:cs="Arial"/>
          <w:b/>
          <w:iCs/>
        </w:rPr>
        <w:t>earning</w:t>
      </w:r>
      <w:r w:rsidR="00B30E07" w:rsidRPr="001A5383">
        <w:rPr>
          <w:rFonts w:ascii="Arial" w:hAnsi="Arial" w:cs="Arial"/>
          <w:b/>
          <w:iCs/>
        </w:rPr>
        <w:t xml:space="preserve"> and </w:t>
      </w:r>
      <w:r w:rsidR="00883204" w:rsidRPr="001A5383">
        <w:rPr>
          <w:rFonts w:ascii="Arial" w:hAnsi="Arial" w:cs="Arial"/>
          <w:b/>
          <w:iCs/>
        </w:rPr>
        <w:t>teaching m</w:t>
      </w:r>
      <w:r w:rsidR="00B30E07" w:rsidRPr="001A5383">
        <w:rPr>
          <w:rFonts w:ascii="Arial" w:hAnsi="Arial" w:cs="Arial"/>
          <w:b/>
          <w:iCs/>
        </w:rPr>
        <w:t>ethods (section12</w:t>
      </w:r>
      <w:r w:rsidRPr="001A5383">
        <w:rPr>
          <w:rFonts w:ascii="Arial" w:hAnsi="Arial" w:cs="Arial"/>
          <w:b/>
          <w:iCs/>
        </w:rPr>
        <w:t>) and m</w:t>
      </w:r>
      <w:r w:rsidR="00883204" w:rsidRPr="001A5383">
        <w:rPr>
          <w:rFonts w:ascii="Arial" w:hAnsi="Arial" w:cs="Arial"/>
          <w:b/>
          <w:iCs/>
        </w:rPr>
        <w:t>ethods of a</w:t>
      </w:r>
      <w:r w:rsidR="00B30E07" w:rsidRPr="001A5383">
        <w:rPr>
          <w:rFonts w:ascii="Arial" w:hAnsi="Arial" w:cs="Arial"/>
          <w:b/>
          <w:iCs/>
        </w:rPr>
        <w:t>ssessment (section 13</w:t>
      </w:r>
      <w:r w:rsidR="00EF4933" w:rsidRPr="001A5383">
        <w:rPr>
          <w:rFonts w:ascii="Arial" w:hAnsi="Arial" w:cs="Arial"/>
          <w:b/>
          <w:iCs/>
        </w:rPr>
        <w:t>)</w:t>
      </w:r>
    </w:p>
    <w:tbl>
      <w:tblPr>
        <w:tblStyle w:val="TableGrid"/>
        <w:tblW w:w="5000" w:type="pct"/>
        <w:tblLook w:val="04A0" w:firstRow="1" w:lastRow="0" w:firstColumn="1" w:lastColumn="0" w:noHBand="0" w:noVBand="1"/>
      </w:tblPr>
      <w:tblGrid>
        <w:gridCol w:w="2550"/>
        <w:gridCol w:w="724"/>
        <w:gridCol w:w="724"/>
        <w:gridCol w:w="724"/>
        <w:gridCol w:w="724"/>
        <w:gridCol w:w="724"/>
        <w:gridCol w:w="724"/>
        <w:gridCol w:w="724"/>
        <w:gridCol w:w="711"/>
        <w:gridCol w:w="709"/>
        <w:gridCol w:w="709"/>
        <w:gridCol w:w="709"/>
      </w:tblGrid>
      <w:tr w:rsidR="00973D5C" w:rsidRPr="00302082" w14:paraId="2401B034" w14:textId="2EF04745" w:rsidTr="001A5383">
        <w:tc>
          <w:tcPr>
            <w:tcW w:w="1219" w:type="pct"/>
            <w:shd w:val="clear" w:color="auto" w:fill="D9D9D9" w:themeFill="background1" w:themeFillShade="D9"/>
          </w:tcPr>
          <w:p w14:paraId="04CC7075" w14:textId="77777777" w:rsidR="00973D5C" w:rsidRPr="00302082" w:rsidRDefault="00973D5C" w:rsidP="00A95E72">
            <w:pPr>
              <w:spacing w:after="120"/>
              <w:ind w:left="33"/>
              <w:rPr>
                <w:rFonts w:ascii="Arial" w:hAnsi="Arial" w:cs="Arial"/>
                <w:b/>
              </w:rPr>
            </w:pPr>
            <w:r w:rsidRPr="00302082">
              <w:rPr>
                <w:rFonts w:ascii="Arial" w:hAnsi="Arial" w:cs="Arial"/>
                <w:b/>
              </w:rPr>
              <w:t>Module learning outcome</w:t>
            </w:r>
          </w:p>
        </w:tc>
        <w:tc>
          <w:tcPr>
            <w:tcW w:w="346" w:type="pct"/>
          </w:tcPr>
          <w:p w14:paraId="343DD834" w14:textId="77777777" w:rsidR="00973D5C" w:rsidRPr="00302082" w:rsidRDefault="00973D5C" w:rsidP="00A95E72">
            <w:pPr>
              <w:spacing w:after="120"/>
              <w:rPr>
                <w:rFonts w:ascii="Arial" w:hAnsi="Arial" w:cs="Arial"/>
                <w:i/>
              </w:rPr>
            </w:pPr>
            <w:r w:rsidRPr="00302082">
              <w:rPr>
                <w:rFonts w:ascii="Arial" w:hAnsi="Arial" w:cs="Arial"/>
                <w:i/>
              </w:rPr>
              <w:t>8.1</w:t>
            </w:r>
          </w:p>
        </w:tc>
        <w:tc>
          <w:tcPr>
            <w:tcW w:w="346" w:type="pct"/>
          </w:tcPr>
          <w:p w14:paraId="439C0CB2" w14:textId="77777777" w:rsidR="00973D5C" w:rsidRPr="00302082" w:rsidRDefault="00973D5C" w:rsidP="00A95E72">
            <w:pPr>
              <w:spacing w:after="120"/>
              <w:rPr>
                <w:rFonts w:ascii="Arial" w:hAnsi="Arial" w:cs="Arial"/>
                <w:i/>
              </w:rPr>
            </w:pPr>
            <w:r w:rsidRPr="00302082">
              <w:rPr>
                <w:rFonts w:ascii="Arial" w:hAnsi="Arial" w:cs="Arial"/>
                <w:i/>
              </w:rPr>
              <w:t>8.2</w:t>
            </w:r>
          </w:p>
        </w:tc>
        <w:tc>
          <w:tcPr>
            <w:tcW w:w="346" w:type="pct"/>
          </w:tcPr>
          <w:p w14:paraId="549FDF48" w14:textId="77777777" w:rsidR="00973D5C" w:rsidRPr="00302082" w:rsidRDefault="00973D5C" w:rsidP="00A95E72">
            <w:pPr>
              <w:spacing w:after="120"/>
              <w:rPr>
                <w:rFonts w:ascii="Arial" w:hAnsi="Arial" w:cs="Arial"/>
                <w:i/>
              </w:rPr>
            </w:pPr>
            <w:r w:rsidRPr="00302082">
              <w:rPr>
                <w:rFonts w:ascii="Arial" w:hAnsi="Arial" w:cs="Arial"/>
                <w:i/>
              </w:rPr>
              <w:t>8.3</w:t>
            </w:r>
          </w:p>
        </w:tc>
        <w:tc>
          <w:tcPr>
            <w:tcW w:w="346" w:type="pct"/>
          </w:tcPr>
          <w:p w14:paraId="1445A619" w14:textId="77777777" w:rsidR="00973D5C" w:rsidRPr="00302082" w:rsidRDefault="00973D5C" w:rsidP="00A95E72">
            <w:pPr>
              <w:spacing w:after="120"/>
              <w:rPr>
                <w:rFonts w:ascii="Arial" w:hAnsi="Arial" w:cs="Arial"/>
                <w:i/>
              </w:rPr>
            </w:pPr>
            <w:r w:rsidRPr="00302082">
              <w:rPr>
                <w:rFonts w:ascii="Arial" w:hAnsi="Arial" w:cs="Arial"/>
                <w:i/>
              </w:rPr>
              <w:t>8.4</w:t>
            </w:r>
          </w:p>
        </w:tc>
        <w:tc>
          <w:tcPr>
            <w:tcW w:w="346" w:type="pct"/>
          </w:tcPr>
          <w:p w14:paraId="4F01D7DC" w14:textId="77777777" w:rsidR="00973D5C" w:rsidRPr="00302082" w:rsidRDefault="00973D5C" w:rsidP="00A95E72">
            <w:pPr>
              <w:spacing w:after="120"/>
              <w:rPr>
                <w:rFonts w:ascii="Arial" w:hAnsi="Arial" w:cs="Arial"/>
                <w:i/>
              </w:rPr>
            </w:pPr>
            <w:r w:rsidRPr="00302082">
              <w:rPr>
                <w:rFonts w:ascii="Arial" w:hAnsi="Arial" w:cs="Arial"/>
                <w:i/>
              </w:rPr>
              <w:t>8.5</w:t>
            </w:r>
          </w:p>
        </w:tc>
        <w:tc>
          <w:tcPr>
            <w:tcW w:w="346" w:type="pct"/>
          </w:tcPr>
          <w:p w14:paraId="14C2F767" w14:textId="77777777" w:rsidR="00973D5C" w:rsidRPr="00302082" w:rsidRDefault="00973D5C" w:rsidP="00A95E72">
            <w:pPr>
              <w:spacing w:after="120"/>
              <w:rPr>
                <w:rFonts w:ascii="Arial" w:hAnsi="Arial" w:cs="Arial"/>
                <w:i/>
              </w:rPr>
            </w:pPr>
            <w:r>
              <w:rPr>
                <w:rFonts w:ascii="Arial" w:hAnsi="Arial" w:cs="Arial"/>
                <w:i/>
              </w:rPr>
              <w:t xml:space="preserve">9.1 </w:t>
            </w:r>
          </w:p>
        </w:tc>
        <w:tc>
          <w:tcPr>
            <w:tcW w:w="346" w:type="pct"/>
          </w:tcPr>
          <w:p w14:paraId="1699F426" w14:textId="77777777" w:rsidR="00973D5C" w:rsidRPr="00302082" w:rsidRDefault="00973D5C" w:rsidP="00A95E72">
            <w:pPr>
              <w:spacing w:after="120"/>
              <w:rPr>
                <w:rFonts w:ascii="Arial" w:hAnsi="Arial" w:cs="Arial"/>
                <w:i/>
              </w:rPr>
            </w:pPr>
            <w:r>
              <w:rPr>
                <w:rFonts w:ascii="Arial" w:hAnsi="Arial" w:cs="Arial"/>
                <w:i/>
              </w:rPr>
              <w:t>9.2</w:t>
            </w:r>
          </w:p>
        </w:tc>
        <w:tc>
          <w:tcPr>
            <w:tcW w:w="340" w:type="pct"/>
          </w:tcPr>
          <w:p w14:paraId="2B382574" w14:textId="77777777" w:rsidR="00973D5C" w:rsidRPr="00302082" w:rsidRDefault="00973D5C" w:rsidP="00A95E72">
            <w:pPr>
              <w:spacing w:after="120"/>
              <w:rPr>
                <w:rFonts w:ascii="Arial" w:hAnsi="Arial" w:cs="Arial"/>
                <w:i/>
              </w:rPr>
            </w:pPr>
            <w:r>
              <w:rPr>
                <w:rFonts w:ascii="Arial" w:hAnsi="Arial" w:cs="Arial"/>
                <w:i/>
              </w:rPr>
              <w:t>9.3</w:t>
            </w:r>
          </w:p>
        </w:tc>
        <w:tc>
          <w:tcPr>
            <w:tcW w:w="339" w:type="pct"/>
          </w:tcPr>
          <w:p w14:paraId="179AE342" w14:textId="083B6307" w:rsidR="00973D5C" w:rsidRDefault="00973D5C" w:rsidP="00A95E72">
            <w:pPr>
              <w:spacing w:after="120"/>
              <w:rPr>
                <w:rFonts w:ascii="Arial" w:hAnsi="Arial" w:cs="Arial"/>
                <w:i/>
              </w:rPr>
            </w:pPr>
            <w:r>
              <w:rPr>
                <w:rFonts w:ascii="Arial" w:hAnsi="Arial" w:cs="Arial"/>
                <w:i/>
              </w:rPr>
              <w:t>9.4</w:t>
            </w:r>
          </w:p>
        </w:tc>
        <w:tc>
          <w:tcPr>
            <w:tcW w:w="339" w:type="pct"/>
          </w:tcPr>
          <w:p w14:paraId="5BDAFBBD" w14:textId="530B8BFF" w:rsidR="00973D5C" w:rsidRDefault="00973D5C" w:rsidP="00A95E72">
            <w:pPr>
              <w:spacing w:after="120"/>
              <w:rPr>
                <w:rFonts w:ascii="Arial" w:hAnsi="Arial" w:cs="Arial"/>
                <w:i/>
              </w:rPr>
            </w:pPr>
            <w:r>
              <w:rPr>
                <w:rFonts w:ascii="Arial" w:hAnsi="Arial" w:cs="Arial"/>
                <w:i/>
              </w:rPr>
              <w:t>9.5</w:t>
            </w:r>
          </w:p>
        </w:tc>
        <w:tc>
          <w:tcPr>
            <w:tcW w:w="339" w:type="pct"/>
          </w:tcPr>
          <w:p w14:paraId="52EADC6F" w14:textId="4EF11BD4" w:rsidR="00973D5C" w:rsidRDefault="00973D5C" w:rsidP="00A95E72">
            <w:pPr>
              <w:spacing w:after="120"/>
              <w:rPr>
                <w:rFonts w:ascii="Arial" w:hAnsi="Arial" w:cs="Arial"/>
                <w:i/>
              </w:rPr>
            </w:pPr>
            <w:r>
              <w:rPr>
                <w:rFonts w:ascii="Arial" w:hAnsi="Arial" w:cs="Arial"/>
                <w:i/>
              </w:rPr>
              <w:t>9.6</w:t>
            </w:r>
          </w:p>
        </w:tc>
      </w:tr>
      <w:tr w:rsidR="00973D5C" w:rsidRPr="00302082" w14:paraId="62E3702D" w14:textId="17177B46" w:rsidTr="001A5383">
        <w:tc>
          <w:tcPr>
            <w:tcW w:w="1219" w:type="pct"/>
            <w:shd w:val="clear" w:color="auto" w:fill="D9D9D9" w:themeFill="background1" w:themeFillShade="D9"/>
          </w:tcPr>
          <w:p w14:paraId="6FD1854B" w14:textId="77777777" w:rsidR="00973D5C" w:rsidRPr="00302082" w:rsidRDefault="00973D5C" w:rsidP="00A95E72">
            <w:pPr>
              <w:spacing w:after="120"/>
              <w:rPr>
                <w:rFonts w:ascii="Arial" w:hAnsi="Arial" w:cs="Arial"/>
                <w:b/>
              </w:rPr>
            </w:pPr>
            <w:r w:rsidRPr="00302082">
              <w:rPr>
                <w:rFonts w:ascii="Arial" w:hAnsi="Arial" w:cs="Arial"/>
                <w:b/>
              </w:rPr>
              <w:t>Learning/ teaching method</w:t>
            </w:r>
          </w:p>
        </w:tc>
        <w:tc>
          <w:tcPr>
            <w:tcW w:w="346" w:type="pct"/>
          </w:tcPr>
          <w:p w14:paraId="3E0C2D39" w14:textId="77777777" w:rsidR="00973D5C" w:rsidRPr="00302082" w:rsidRDefault="00973D5C" w:rsidP="00A95E72">
            <w:pPr>
              <w:spacing w:after="120"/>
              <w:rPr>
                <w:rFonts w:ascii="Arial" w:hAnsi="Arial" w:cs="Arial"/>
                <w:b/>
              </w:rPr>
            </w:pPr>
          </w:p>
        </w:tc>
        <w:tc>
          <w:tcPr>
            <w:tcW w:w="346" w:type="pct"/>
          </w:tcPr>
          <w:p w14:paraId="742FB17B" w14:textId="77777777" w:rsidR="00973D5C" w:rsidRPr="00302082" w:rsidRDefault="00973D5C" w:rsidP="00A95E72">
            <w:pPr>
              <w:spacing w:after="120"/>
              <w:rPr>
                <w:rFonts w:ascii="Arial" w:hAnsi="Arial" w:cs="Arial"/>
                <w:b/>
              </w:rPr>
            </w:pPr>
          </w:p>
        </w:tc>
        <w:tc>
          <w:tcPr>
            <w:tcW w:w="346" w:type="pct"/>
          </w:tcPr>
          <w:p w14:paraId="64B8AA5A" w14:textId="77777777" w:rsidR="00973D5C" w:rsidRPr="00302082" w:rsidRDefault="00973D5C" w:rsidP="00A95E72">
            <w:pPr>
              <w:spacing w:after="120"/>
              <w:rPr>
                <w:rFonts w:ascii="Arial" w:hAnsi="Arial" w:cs="Arial"/>
                <w:b/>
              </w:rPr>
            </w:pPr>
          </w:p>
        </w:tc>
        <w:tc>
          <w:tcPr>
            <w:tcW w:w="346" w:type="pct"/>
          </w:tcPr>
          <w:p w14:paraId="1B6C237A" w14:textId="77777777" w:rsidR="00973D5C" w:rsidRPr="00302082" w:rsidRDefault="00973D5C" w:rsidP="00A95E72">
            <w:pPr>
              <w:spacing w:after="120"/>
              <w:rPr>
                <w:rFonts w:ascii="Arial" w:hAnsi="Arial" w:cs="Arial"/>
                <w:b/>
              </w:rPr>
            </w:pPr>
          </w:p>
        </w:tc>
        <w:tc>
          <w:tcPr>
            <w:tcW w:w="346" w:type="pct"/>
          </w:tcPr>
          <w:p w14:paraId="1E99BE90" w14:textId="77777777" w:rsidR="00973D5C" w:rsidRPr="00302082" w:rsidRDefault="00973D5C" w:rsidP="00A95E72">
            <w:pPr>
              <w:spacing w:after="120"/>
              <w:rPr>
                <w:rFonts w:ascii="Arial" w:hAnsi="Arial" w:cs="Arial"/>
                <w:b/>
              </w:rPr>
            </w:pPr>
          </w:p>
        </w:tc>
        <w:tc>
          <w:tcPr>
            <w:tcW w:w="346" w:type="pct"/>
          </w:tcPr>
          <w:p w14:paraId="0B30597B" w14:textId="77777777" w:rsidR="00973D5C" w:rsidRPr="00302082" w:rsidRDefault="00973D5C" w:rsidP="00A95E72">
            <w:pPr>
              <w:spacing w:after="120"/>
              <w:rPr>
                <w:rFonts w:ascii="Arial" w:hAnsi="Arial" w:cs="Arial"/>
                <w:b/>
              </w:rPr>
            </w:pPr>
          </w:p>
        </w:tc>
        <w:tc>
          <w:tcPr>
            <w:tcW w:w="346" w:type="pct"/>
          </w:tcPr>
          <w:p w14:paraId="58E57BE1" w14:textId="77777777" w:rsidR="00973D5C" w:rsidRPr="00302082" w:rsidRDefault="00973D5C" w:rsidP="00A95E72">
            <w:pPr>
              <w:spacing w:after="120"/>
              <w:rPr>
                <w:rFonts w:ascii="Arial" w:hAnsi="Arial" w:cs="Arial"/>
                <w:b/>
              </w:rPr>
            </w:pPr>
          </w:p>
        </w:tc>
        <w:tc>
          <w:tcPr>
            <w:tcW w:w="340" w:type="pct"/>
          </w:tcPr>
          <w:p w14:paraId="76CE496A" w14:textId="77777777" w:rsidR="00973D5C" w:rsidRPr="00302082" w:rsidRDefault="00973D5C" w:rsidP="00A95E72">
            <w:pPr>
              <w:spacing w:after="120"/>
              <w:rPr>
                <w:rFonts w:ascii="Arial" w:hAnsi="Arial" w:cs="Arial"/>
                <w:b/>
              </w:rPr>
            </w:pPr>
          </w:p>
        </w:tc>
        <w:tc>
          <w:tcPr>
            <w:tcW w:w="339" w:type="pct"/>
          </w:tcPr>
          <w:p w14:paraId="0B665006" w14:textId="77777777" w:rsidR="00973D5C" w:rsidRPr="00302082" w:rsidRDefault="00973D5C" w:rsidP="00A95E72">
            <w:pPr>
              <w:spacing w:after="120"/>
              <w:rPr>
                <w:rFonts w:ascii="Arial" w:hAnsi="Arial" w:cs="Arial"/>
                <w:b/>
              </w:rPr>
            </w:pPr>
          </w:p>
        </w:tc>
        <w:tc>
          <w:tcPr>
            <w:tcW w:w="339" w:type="pct"/>
          </w:tcPr>
          <w:p w14:paraId="2511ACB7" w14:textId="77777777" w:rsidR="00973D5C" w:rsidRPr="00302082" w:rsidRDefault="00973D5C" w:rsidP="00A95E72">
            <w:pPr>
              <w:spacing w:after="120"/>
              <w:rPr>
                <w:rFonts w:ascii="Arial" w:hAnsi="Arial" w:cs="Arial"/>
                <w:b/>
              </w:rPr>
            </w:pPr>
          </w:p>
        </w:tc>
        <w:tc>
          <w:tcPr>
            <w:tcW w:w="339" w:type="pct"/>
          </w:tcPr>
          <w:p w14:paraId="7AE0E3F3" w14:textId="77777777" w:rsidR="00973D5C" w:rsidRPr="00302082" w:rsidRDefault="00973D5C" w:rsidP="00A95E72">
            <w:pPr>
              <w:spacing w:after="120"/>
              <w:rPr>
                <w:rFonts w:ascii="Arial" w:hAnsi="Arial" w:cs="Arial"/>
                <w:b/>
              </w:rPr>
            </w:pPr>
          </w:p>
        </w:tc>
      </w:tr>
      <w:tr w:rsidR="00973D5C" w14:paraId="5DF8C46E" w14:textId="2095D1F9" w:rsidTr="001A5383">
        <w:tc>
          <w:tcPr>
            <w:tcW w:w="1219" w:type="pct"/>
          </w:tcPr>
          <w:p w14:paraId="4A53542D" w14:textId="77777777" w:rsidR="00973D5C" w:rsidRPr="00302082" w:rsidDel="006B0FE2" w:rsidRDefault="00973D5C" w:rsidP="00A95E72">
            <w:pPr>
              <w:spacing w:after="120"/>
              <w:rPr>
                <w:rFonts w:ascii="Arial" w:hAnsi="Arial" w:cs="Arial"/>
                <w:i/>
              </w:rPr>
            </w:pPr>
            <w:r>
              <w:rPr>
                <w:rFonts w:ascii="Arial" w:hAnsi="Arial" w:cs="Arial"/>
                <w:i/>
              </w:rPr>
              <w:t>Lectures</w:t>
            </w:r>
          </w:p>
        </w:tc>
        <w:tc>
          <w:tcPr>
            <w:tcW w:w="346" w:type="pct"/>
          </w:tcPr>
          <w:p w14:paraId="6555D911" w14:textId="0A3B2D72" w:rsidR="00973D5C" w:rsidRDefault="006D26CD" w:rsidP="00A95E72">
            <w:pPr>
              <w:spacing w:after="120"/>
              <w:rPr>
                <w:rFonts w:ascii="Arial" w:hAnsi="Arial" w:cs="Arial"/>
                <w:b/>
              </w:rPr>
            </w:pPr>
            <w:r>
              <w:rPr>
                <w:rFonts w:ascii="Arial" w:hAnsi="Arial" w:cs="Arial"/>
                <w:b/>
              </w:rPr>
              <w:t>X</w:t>
            </w:r>
          </w:p>
        </w:tc>
        <w:tc>
          <w:tcPr>
            <w:tcW w:w="346" w:type="pct"/>
          </w:tcPr>
          <w:p w14:paraId="2975450F" w14:textId="3A6525F0" w:rsidR="00973D5C" w:rsidRDefault="006D26CD" w:rsidP="00A95E72">
            <w:pPr>
              <w:spacing w:after="120"/>
              <w:rPr>
                <w:rFonts w:ascii="Arial" w:hAnsi="Arial" w:cs="Arial"/>
                <w:b/>
              </w:rPr>
            </w:pPr>
            <w:r>
              <w:rPr>
                <w:rFonts w:ascii="Arial" w:hAnsi="Arial" w:cs="Arial"/>
                <w:b/>
              </w:rPr>
              <w:t>X</w:t>
            </w:r>
          </w:p>
        </w:tc>
        <w:tc>
          <w:tcPr>
            <w:tcW w:w="346" w:type="pct"/>
          </w:tcPr>
          <w:p w14:paraId="12E708CC" w14:textId="7DEBFAD5" w:rsidR="00973D5C" w:rsidRDefault="006D26CD" w:rsidP="00A95E72">
            <w:pPr>
              <w:spacing w:after="120"/>
              <w:rPr>
                <w:rFonts w:ascii="Arial" w:hAnsi="Arial" w:cs="Arial"/>
                <w:b/>
              </w:rPr>
            </w:pPr>
            <w:r>
              <w:rPr>
                <w:rFonts w:ascii="Arial" w:hAnsi="Arial" w:cs="Arial"/>
                <w:b/>
              </w:rPr>
              <w:t>X</w:t>
            </w:r>
          </w:p>
        </w:tc>
        <w:tc>
          <w:tcPr>
            <w:tcW w:w="346" w:type="pct"/>
          </w:tcPr>
          <w:p w14:paraId="4449445D" w14:textId="17DA8762" w:rsidR="00973D5C" w:rsidRDefault="006D26CD" w:rsidP="00A95E72">
            <w:pPr>
              <w:spacing w:after="120"/>
              <w:rPr>
                <w:rFonts w:ascii="Arial" w:hAnsi="Arial" w:cs="Arial"/>
                <w:b/>
              </w:rPr>
            </w:pPr>
            <w:r>
              <w:rPr>
                <w:rFonts w:ascii="Arial" w:hAnsi="Arial" w:cs="Arial"/>
                <w:b/>
              </w:rPr>
              <w:t>X</w:t>
            </w:r>
          </w:p>
        </w:tc>
        <w:tc>
          <w:tcPr>
            <w:tcW w:w="346" w:type="pct"/>
          </w:tcPr>
          <w:p w14:paraId="49D07DD9" w14:textId="59EF84CB" w:rsidR="00973D5C" w:rsidRDefault="006D26CD" w:rsidP="00A95E72">
            <w:pPr>
              <w:spacing w:after="120"/>
              <w:rPr>
                <w:rFonts w:ascii="Arial" w:hAnsi="Arial" w:cs="Arial"/>
                <w:b/>
              </w:rPr>
            </w:pPr>
            <w:r>
              <w:rPr>
                <w:rFonts w:ascii="Arial" w:hAnsi="Arial" w:cs="Arial"/>
                <w:b/>
              </w:rPr>
              <w:t>X</w:t>
            </w:r>
          </w:p>
        </w:tc>
        <w:tc>
          <w:tcPr>
            <w:tcW w:w="346" w:type="pct"/>
          </w:tcPr>
          <w:p w14:paraId="5E78D468" w14:textId="08598BBA" w:rsidR="00973D5C" w:rsidRDefault="006D26CD" w:rsidP="00A95E72">
            <w:pPr>
              <w:spacing w:after="120"/>
              <w:rPr>
                <w:rFonts w:ascii="Arial" w:hAnsi="Arial" w:cs="Arial"/>
                <w:b/>
              </w:rPr>
            </w:pPr>
            <w:r>
              <w:rPr>
                <w:rFonts w:ascii="Arial" w:hAnsi="Arial" w:cs="Arial"/>
                <w:b/>
              </w:rPr>
              <w:t>X</w:t>
            </w:r>
          </w:p>
        </w:tc>
        <w:tc>
          <w:tcPr>
            <w:tcW w:w="346" w:type="pct"/>
          </w:tcPr>
          <w:p w14:paraId="5C798D2B" w14:textId="77777777" w:rsidR="00973D5C" w:rsidRDefault="00973D5C" w:rsidP="00A95E72">
            <w:pPr>
              <w:spacing w:after="120"/>
              <w:rPr>
                <w:rFonts w:ascii="Arial" w:hAnsi="Arial" w:cs="Arial"/>
                <w:b/>
              </w:rPr>
            </w:pPr>
          </w:p>
        </w:tc>
        <w:tc>
          <w:tcPr>
            <w:tcW w:w="340" w:type="pct"/>
          </w:tcPr>
          <w:p w14:paraId="3E29A055" w14:textId="17E4027A" w:rsidR="00973D5C" w:rsidRDefault="006D26CD" w:rsidP="00A95E72">
            <w:pPr>
              <w:spacing w:after="120"/>
              <w:rPr>
                <w:rFonts w:ascii="Arial" w:hAnsi="Arial" w:cs="Arial"/>
                <w:b/>
              </w:rPr>
            </w:pPr>
            <w:r>
              <w:rPr>
                <w:rFonts w:ascii="Arial" w:hAnsi="Arial" w:cs="Arial"/>
                <w:b/>
              </w:rPr>
              <w:t>X</w:t>
            </w:r>
          </w:p>
        </w:tc>
        <w:tc>
          <w:tcPr>
            <w:tcW w:w="339" w:type="pct"/>
          </w:tcPr>
          <w:p w14:paraId="21061A23" w14:textId="631F5D64" w:rsidR="00973D5C" w:rsidRDefault="006D26CD" w:rsidP="00A95E72">
            <w:pPr>
              <w:spacing w:after="120"/>
              <w:rPr>
                <w:rFonts w:ascii="Arial" w:hAnsi="Arial" w:cs="Arial"/>
                <w:b/>
              </w:rPr>
            </w:pPr>
            <w:r>
              <w:rPr>
                <w:rFonts w:ascii="Arial" w:hAnsi="Arial" w:cs="Arial"/>
                <w:b/>
              </w:rPr>
              <w:t>X</w:t>
            </w:r>
          </w:p>
        </w:tc>
        <w:tc>
          <w:tcPr>
            <w:tcW w:w="339" w:type="pct"/>
          </w:tcPr>
          <w:p w14:paraId="6DAFD8D2" w14:textId="77777777" w:rsidR="00973D5C" w:rsidRDefault="00973D5C" w:rsidP="00A95E72">
            <w:pPr>
              <w:spacing w:after="120"/>
              <w:rPr>
                <w:rFonts w:ascii="Arial" w:hAnsi="Arial" w:cs="Arial"/>
                <w:b/>
              </w:rPr>
            </w:pPr>
          </w:p>
        </w:tc>
        <w:tc>
          <w:tcPr>
            <w:tcW w:w="339" w:type="pct"/>
          </w:tcPr>
          <w:p w14:paraId="2EA4F821" w14:textId="77777777" w:rsidR="00973D5C" w:rsidRDefault="00973D5C" w:rsidP="00A95E72">
            <w:pPr>
              <w:spacing w:after="120"/>
              <w:rPr>
                <w:rFonts w:ascii="Arial" w:hAnsi="Arial" w:cs="Arial"/>
                <w:b/>
              </w:rPr>
            </w:pPr>
          </w:p>
        </w:tc>
      </w:tr>
      <w:tr w:rsidR="00973D5C" w:rsidRPr="00302082" w14:paraId="07F3F1EE" w14:textId="09CFC616" w:rsidTr="001A5383">
        <w:tc>
          <w:tcPr>
            <w:tcW w:w="1219" w:type="pct"/>
          </w:tcPr>
          <w:p w14:paraId="2B948ADA" w14:textId="77777777" w:rsidR="00973D5C" w:rsidRPr="00302082" w:rsidRDefault="00973D5C" w:rsidP="00A95E72">
            <w:pPr>
              <w:spacing w:after="120"/>
              <w:rPr>
                <w:rFonts w:ascii="Arial" w:hAnsi="Arial" w:cs="Arial"/>
                <w:i/>
              </w:rPr>
            </w:pPr>
            <w:r>
              <w:rPr>
                <w:rFonts w:ascii="Arial" w:hAnsi="Arial" w:cs="Arial"/>
                <w:i/>
              </w:rPr>
              <w:t xml:space="preserve">Seminars/Workshops </w:t>
            </w:r>
          </w:p>
        </w:tc>
        <w:tc>
          <w:tcPr>
            <w:tcW w:w="346" w:type="pct"/>
          </w:tcPr>
          <w:p w14:paraId="0FFDE24E" w14:textId="438E79D0" w:rsidR="00973D5C" w:rsidRPr="00302082" w:rsidRDefault="00973D5C" w:rsidP="00A95E72">
            <w:pPr>
              <w:spacing w:after="120"/>
              <w:rPr>
                <w:rFonts w:ascii="Arial" w:hAnsi="Arial" w:cs="Arial"/>
                <w:b/>
              </w:rPr>
            </w:pPr>
          </w:p>
        </w:tc>
        <w:tc>
          <w:tcPr>
            <w:tcW w:w="346" w:type="pct"/>
          </w:tcPr>
          <w:p w14:paraId="19DF7785" w14:textId="3D467119" w:rsidR="00973D5C" w:rsidRPr="00302082" w:rsidRDefault="006D26CD" w:rsidP="00A95E72">
            <w:pPr>
              <w:spacing w:after="120"/>
              <w:rPr>
                <w:rFonts w:ascii="Arial" w:hAnsi="Arial" w:cs="Arial"/>
                <w:b/>
              </w:rPr>
            </w:pPr>
            <w:r>
              <w:rPr>
                <w:rFonts w:ascii="Arial" w:hAnsi="Arial" w:cs="Arial"/>
                <w:b/>
              </w:rPr>
              <w:t>X</w:t>
            </w:r>
          </w:p>
        </w:tc>
        <w:tc>
          <w:tcPr>
            <w:tcW w:w="346" w:type="pct"/>
          </w:tcPr>
          <w:p w14:paraId="2CF8F119" w14:textId="157BE8FC" w:rsidR="00973D5C" w:rsidRPr="00302082" w:rsidRDefault="00577B49" w:rsidP="00A95E72">
            <w:pPr>
              <w:spacing w:after="120"/>
              <w:rPr>
                <w:rFonts w:ascii="Arial" w:hAnsi="Arial" w:cs="Arial"/>
                <w:b/>
              </w:rPr>
            </w:pPr>
            <w:r>
              <w:rPr>
                <w:rFonts w:ascii="Arial" w:hAnsi="Arial" w:cs="Arial"/>
                <w:b/>
              </w:rPr>
              <w:t>x</w:t>
            </w:r>
          </w:p>
        </w:tc>
        <w:tc>
          <w:tcPr>
            <w:tcW w:w="346" w:type="pct"/>
          </w:tcPr>
          <w:p w14:paraId="6546265E" w14:textId="0734726B" w:rsidR="00973D5C" w:rsidRPr="00302082" w:rsidRDefault="006D26CD" w:rsidP="00A95E72">
            <w:pPr>
              <w:spacing w:after="120"/>
              <w:rPr>
                <w:rFonts w:ascii="Arial" w:hAnsi="Arial" w:cs="Arial"/>
                <w:b/>
              </w:rPr>
            </w:pPr>
            <w:r>
              <w:rPr>
                <w:rFonts w:ascii="Arial" w:hAnsi="Arial" w:cs="Arial"/>
                <w:b/>
              </w:rPr>
              <w:t>X</w:t>
            </w:r>
          </w:p>
        </w:tc>
        <w:tc>
          <w:tcPr>
            <w:tcW w:w="346" w:type="pct"/>
          </w:tcPr>
          <w:p w14:paraId="4F3ADFA1" w14:textId="6C8690E6" w:rsidR="00973D5C" w:rsidRPr="00302082" w:rsidRDefault="006D26CD" w:rsidP="00A95E72">
            <w:pPr>
              <w:spacing w:after="120"/>
              <w:rPr>
                <w:rFonts w:ascii="Arial" w:hAnsi="Arial" w:cs="Arial"/>
                <w:b/>
              </w:rPr>
            </w:pPr>
            <w:r>
              <w:rPr>
                <w:rFonts w:ascii="Arial" w:hAnsi="Arial" w:cs="Arial"/>
                <w:b/>
              </w:rPr>
              <w:t>X</w:t>
            </w:r>
          </w:p>
        </w:tc>
        <w:tc>
          <w:tcPr>
            <w:tcW w:w="346" w:type="pct"/>
          </w:tcPr>
          <w:p w14:paraId="20A20A84" w14:textId="70B1B8C2" w:rsidR="00973D5C" w:rsidRPr="00302082" w:rsidRDefault="006D26CD" w:rsidP="00A95E72">
            <w:pPr>
              <w:spacing w:after="120"/>
              <w:rPr>
                <w:rFonts w:ascii="Arial" w:hAnsi="Arial" w:cs="Arial"/>
                <w:b/>
              </w:rPr>
            </w:pPr>
            <w:r>
              <w:rPr>
                <w:rFonts w:ascii="Arial" w:hAnsi="Arial" w:cs="Arial"/>
                <w:b/>
              </w:rPr>
              <w:t>X</w:t>
            </w:r>
          </w:p>
        </w:tc>
        <w:tc>
          <w:tcPr>
            <w:tcW w:w="346" w:type="pct"/>
          </w:tcPr>
          <w:p w14:paraId="037A3A6E" w14:textId="0AF4F1E7" w:rsidR="00973D5C" w:rsidRPr="00302082" w:rsidRDefault="006D26CD" w:rsidP="00A95E72">
            <w:pPr>
              <w:spacing w:after="120"/>
              <w:rPr>
                <w:rFonts w:ascii="Arial" w:hAnsi="Arial" w:cs="Arial"/>
                <w:b/>
              </w:rPr>
            </w:pPr>
            <w:r>
              <w:rPr>
                <w:rFonts w:ascii="Arial" w:hAnsi="Arial" w:cs="Arial"/>
                <w:b/>
              </w:rPr>
              <w:t>X</w:t>
            </w:r>
          </w:p>
        </w:tc>
        <w:tc>
          <w:tcPr>
            <w:tcW w:w="340" w:type="pct"/>
          </w:tcPr>
          <w:p w14:paraId="03204496" w14:textId="348CAF49" w:rsidR="00973D5C" w:rsidRPr="00302082" w:rsidRDefault="006D26CD" w:rsidP="00A95E72">
            <w:pPr>
              <w:spacing w:after="120"/>
              <w:rPr>
                <w:rFonts w:ascii="Arial" w:hAnsi="Arial" w:cs="Arial"/>
                <w:b/>
              </w:rPr>
            </w:pPr>
            <w:r>
              <w:rPr>
                <w:rFonts w:ascii="Arial" w:hAnsi="Arial" w:cs="Arial"/>
                <w:b/>
              </w:rPr>
              <w:t>X</w:t>
            </w:r>
          </w:p>
        </w:tc>
        <w:tc>
          <w:tcPr>
            <w:tcW w:w="339" w:type="pct"/>
          </w:tcPr>
          <w:p w14:paraId="6FBAFAE2" w14:textId="6D4561AB" w:rsidR="00973D5C" w:rsidRPr="00302082" w:rsidRDefault="006D26CD" w:rsidP="00A95E72">
            <w:pPr>
              <w:spacing w:after="120"/>
              <w:rPr>
                <w:rFonts w:ascii="Arial" w:hAnsi="Arial" w:cs="Arial"/>
                <w:b/>
              </w:rPr>
            </w:pPr>
            <w:r>
              <w:rPr>
                <w:rFonts w:ascii="Arial" w:hAnsi="Arial" w:cs="Arial"/>
                <w:b/>
              </w:rPr>
              <w:t>X</w:t>
            </w:r>
          </w:p>
        </w:tc>
        <w:tc>
          <w:tcPr>
            <w:tcW w:w="339" w:type="pct"/>
          </w:tcPr>
          <w:p w14:paraId="2C5DF202" w14:textId="619936D6" w:rsidR="00973D5C" w:rsidRPr="00302082" w:rsidRDefault="006D26CD" w:rsidP="00A95E72">
            <w:pPr>
              <w:spacing w:after="120"/>
              <w:rPr>
                <w:rFonts w:ascii="Arial" w:hAnsi="Arial" w:cs="Arial"/>
                <w:b/>
              </w:rPr>
            </w:pPr>
            <w:r>
              <w:rPr>
                <w:rFonts w:ascii="Arial" w:hAnsi="Arial" w:cs="Arial"/>
                <w:b/>
              </w:rPr>
              <w:t>X</w:t>
            </w:r>
          </w:p>
        </w:tc>
        <w:tc>
          <w:tcPr>
            <w:tcW w:w="339" w:type="pct"/>
          </w:tcPr>
          <w:p w14:paraId="02EEE109" w14:textId="162E88AE" w:rsidR="00973D5C" w:rsidRPr="00302082" w:rsidRDefault="006D26CD" w:rsidP="00A95E72">
            <w:pPr>
              <w:spacing w:after="120"/>
              <w:rPr>
                <w:rFonts w:ascii="Arial" w:hAnsi="Arial" w:cs="Arial"/>
                <w:b/>
              </w:rPr>
            </w:pPr>
            <w:r>
              <w:rPr>
                <w:rFonts w:ascii="Arial" w:hAnsi="Arial" w:cs="Arial"/>
                <w:b/>
              </w:rPr>
              <w:t>X</w:t>
            </w:r>
          </w:p>
        </w:tc>
      </w:tr>
      <w:tr w:rsidR="00973D5C" w:rsidRPr="00302082" w14:paraId="132F52A3" w14:textId="213BBBBC" w:rsidTr="001A5383">
        <w:tc>
          <w:tcPr>
            <w:tcW w:w="1219" w:type="pct"/>
          </w:tcPr>
          <w:p w14:paraId="0BC8EB9D" w14:textId="3DA2671E" w:rsidR="00973D5C" w:rsidRPr="00302082" w:rsidRDefault="00973D5C" w:rsidP="00973D5C">
            <w:pPr>
              <w:spacing w:after="120"/>
              <w:rPr>
                <w:rFonts w:ascii="Arial" w:hAnsi="Arial" w:cs="Arial"/>
                <w:i/>
              </w:rPr>
            </w:pPr>
            <w:r>
              <w:rPr>
                <w:rFonts w:ascii="Arial" w:hAnsi="Arial" w:cs="Arial"/>
                <w:i/>
              </w:rPr>
              <w:t>Private Study</w:t>
            </w:r>
          </w:p>
        </w:tc>
        <w:tc>
          <w:tcPr>
            <w:tcW w:w="346" w:type="pct"/>
          </w:tcPr>
          <w:p w14:paraId="40E62221" w14:textId="1F339B3B" w:rsidR="00973D5C" w:rsidRPr="00302082" w:rsidRDefault="006D26CD" w:rsidP="00A95E72">
            <w:pPr>
              <w:spacing w:after="120"/>
              <w:rPr>
                <w:rFonts w:ascii="Arial" w:hAnsi="Arial" w:cs="Arial"/>
                <w:b/>
              </w:rPr>
            </w:pPr>
            <w:r>
              <w:rPr>
                <w:rFonts w:ascii="Arial" w:hAnsi="Arial" w:cs="Arial"/>
                <w:b/>
              </w:rPr>
              <w:t>X</w:t>
            </w:r>
          </w:p>
        </w:tc>
        <w:tc>
          <w:tcPr>
            <w:tcW w:w="346" w:type="pct"/>
          </w:tcPr>
          <w:p w14:paraId="57B81198" w14:textId="72AF3B79" w:rsidR="00973D5C" w:rsidRPr="00302082" w:rsidRDefault="006D26CD" w:rsidP="00A95E72">
            <w:pPr>
              <w:spacing w:after="120"/>
              <w:rPr>
                <w:rFonts w:ascii="Arial" w:hAnsi="Arial" w:cs="Arial"/>
                <w:b/>
              </w:rPr>
            </w:pPr>
            <w:r>
              <w:rPr>
                <w:rFonts w:ascii="Arial" w:hAnsi="Arial" w:cs="Arial"/>
                <w:b/>
              </w:rPr>
              <w:t>X</w:t>
            </w:r>
          </w:p>
        </w:tc>
        <w:tc>
          <w:tcPr>
            <w:tcW w:w="346" w:type="pct"/>
          </w:tcPr>
          <w:p w14:paraId="4B87EA9B" w14:textId="2C4F4B41" w:rsidR="00973D5C" w:rsidRPr="00302082" w:rsidRDefault="006D26CD" w:rsidP="00A95E72">
            <w:pPr>
              <w:spacing w:after="120"/>
              <w:rPr>
                <w:rFonts w:ascii="Arial" w:hAnsi="Arial" w:cs="Arial"/>
                <w:b/>
              </w:rPr>
            </w:pPr>
            <w:r>
              <w:rPr>
                <w:rFonts w:ascii="Arial" w:hAnsi="Arial" w:cs="Arial"/>
                <w:b/>
              </w:rPr>
              <w:t>X</w:t>
            </w:r>
          </w:p>
        </w:tc>
        <w:tc>
          <w:tcPr>
            <w:tcW w:w="346" w:type="pct"/>
          </w:tcPr>
          <w:p w14:paraId="384015D9" w14:textId="625CC352" w:rsidR="00973D5C" w:rsidRPr="00302082" w:rsidRDefault="006D26CD" w:rsidP="00A95E72">
            <w:pPr>
              <w:spacing w:after="120"/>
              <w:rPr>
                <w:rFonts w:ascii="Arial" w:hAnsi="Arial" w:cs="Arial"/>
                <w:b/>
              </w:rPr>
            </w:pPr>
            <w:r>
              <w:rPr>
                <w:rFonts w:ascii="Arial" w:hAnsi="Arial" w:cs="Arial"/>
                <w:b/>
              </w:rPr>
              <w:t>X</w:t>
            </w:r>
          </w:p>
        </w:tc>
        <w:tc>
          <w:tcPr>
            <w:tcW w:w="346" w:type="pct"/>
          </w:tcPr>
          <w:p w14:paraId="0D9301FF" w14:textId="497354FF" w:rsidR="00973D5C" w:rsidRPr="00302082" w:rsidRDefault="006D26CD" w:rsidP="00A95E72">
            <w:pPr>
              <w:spacing w:after="120"/>
              <w:rPr>
                <w:rFonts w:ascii="Arial" w:hAnsi="Arial" w:cs="Arial"/>
                <w:b/>
              </w:rPr>
            </w:pPr>
            <w:r>
              <w:rPr>
                <w:rFonts w:ascii="Arial" w:hAnsi="Arial" w:cs="Arial"/>
                <w:b/>
              </w:rPr>
              <w:t>X</w:t>
            </w:r>
          </w:p>
        </w:tc>
        <w:tc>
          <w:tcPr>
            <w:tcW w:w="346" w:type="pct"/>
          </w:tcPr>
          <w:p w14:paraId="5BC05725" w14:textId="6B7EDA51" w:rsidR="00973D5C" w:rsidRPr="00302082" w:rsidRDefault="00577B49" w:rsidP="00A95E72">
            <w:pPr>
              <w:spacing w:after="120"/>
              <w:rPr>
                <w:rFonts w:ascii="Arial" w:hAnsi="Arial" w:cs="Arial"/>
                <w:b/>
              </w:rPr>
            </w:pPr>
            <w:r>
              <w:rPr>
                <w:rFonts w:ascii="Arial" w:hAnsi="Arial" w:cs="Arial"/>
                <w:b/>
              </w:rPr>
              <w:t>x</w:t>
            </w:r>
          </w:p>
        </w:tc>
        <w:tc>
          <w:tcPr>
            <w:tcW w:w="346" w:type="pct"/>
          </w:tcPr>
          <w:p w14:paraId="7CDC1987" w14:textId="7A382BD1" w:rsidR="00973D5C" w:rsidRPr="00302082" w:rsidRDefault="006D26CD" w:rsidP="00A95E72">
            <w:pPr>
              <w:spacing w:after="120"/>
              <w:rPr>
                <w:rFonts w:ascii="Arial" w:hAnsi="Arial" w:cs="Arial"/>
                <w:b/>
              </w:rPr>
            </w:pPr>
            <w:r>
              <w:rPr>
                <w:rFonts w:ascii="Arial" w:hAnsi="Arial" w:cs="Arial"/>
                <w:b/>
              </w:rPr>
              <w:t>X</w:t>
            </w:r>
          </w:p>
        </w:tc>
        <w:tc>
          <w:tcPr>
            <w:tcW w:w="340" w:type="pct"/>
          </w:tcPr>
          <w:p w14:paraId="22CC503F" w14:textId="47DBA6BE" w:rsidR="00973D5C" w:rsidRPr="00302082" w:rsidRDefault="006D26CD" w:rsidP="00A95E72">
            <w:pPr>
              <w:spacing w:after="120"/>
              <w:rPr>
                <w:rFonts w:ascii="Arial" w:hAnsi="Arial" w:cs="Arial"/>
                <w:b/>
              </w:rPr>
            </w:pPr>
            <w:r>
              <w:rPr>
                <w:rFonts w:ascii="Arial" w:hAnsi="Arial" w:cs="Arial"/>
                <w:b/>
              </w:rPr>
              <w:t>X</w:t>
            </w:r>
          </w:p>
        </w:tc>
        <w:tc>
          <w:tcPr>
            <w:tcW w:w="339" w:type="pct"/>
          </w:tcPr>
          <w:p w14:paraId="3987D39E" w14:textId="2D843493" w:rsidR="00973D5C" w:rsidRPr="00302082" w:rsidRDefault="006D26CD" w:rsidP="00A95E72">
            <w:pPr>
              <w:spacing w:after="120"/>
              <w:rPr>
                <w:rFonts w:ascii="Arial" w:hAnsi="Arial" w:cs="Arial"/>
                <w:b/>
              </w:rPr>
            </w:pPr>
            <w:r>
              <w:rPr>
                <w:rFonts w:ascii="Arial" w:hAnsi="Arial" w:cs="Arial"/>
                <w:b/>
              </w:rPr>
              <w:t>X</w:t>
            </w:r>
          </w:p>
        </w:tc>
        <w:tc>
          <w:tcPr>
            <w:tcW w:w="339" w:type="pct"/>
          </w:tcPr>
          <w:p w14:paraId="1D62B13F" w14:textId="76B4C884" w:rsidR="00973D5C" w:rsidRPr="00302082" w:rsidRDefault="006D26CD" w:rsidP="00A95E72">
            <w:pPr>
              <w:spacing w:after="120"/>
              <w:rPr>
                <w:rFonts w:ascii="Arial" w:hAnsi="Arial" w:cs="Arial"/>
                <w:b/>
              </w:rPr>
            </w:pPr>
            <w:r>
              <w:rPr>
                <w:rFonts w:ascii="Arial" w:hAnsi="Arial" w:cs="Arial"/>
                <w:b/>
              </w:rPr>
              <w:t>X</w:t>
            </w:r>
          </w:p>
        </w:tc>
        <w:tc>
          <w:tcPr>
            <w:tcW w:w="339" w:type="pct"/>
          </w:tcPr>
          <w:p w14:paraId="0B9DEE40" w14:textId="1FAEAF9B" w:rsidR="00973D5C" w:rsidRPr="00302082" w:rsidRDefault="006D26CD" w:rsidP="00A95E72">
            <w:pPr>
              <w:spacing w:after="120"/>
              <w:rPr>
                <w:rFonts w:ascii="Arial" w:hAnsi="Arial" w:cs="Arial"/>
                <w:b/>
              </w:rPr>
            </w:pPr>
            <w:r>
              <w:rPr>
                <w:rFonts w:ascii="Arial" w:hAnsi="Arial" w:cs="Arial"/>
                <w:b/>
              </w:rPr>
              <w:t>X</w:t>
            </w:r>
          </w:p>
        </w:tc>
      </w:tr>
      <w:tr w:rsidR="00973D5C" w:rsidRPr="00302082" w14:paraId="16518E00" w14:textId="44C9B44A" w:rsidTr="001A5383">
        <w:tc>
          <w:tcPr>
            <w:tcW w:w="1219" w:type="pct"/>
            <w:shd w:val="clear" w:color="auto" w:fill="D9D9D9" w:themeFill="background1" w:themeFillShade="D9"/>
          </w:tcPr>
          <w:p w14:paraId="79603488" w14:textId="77777777" w:rsidR="00973D5C" w:rsidRPr="00302082" w:rsidRDefault="00973D5C" w:rsidP="00A95E72">
            <w:pPr>
              <w:spacing w:after="120"/>
              <w:rPr>
                <w:rFonts w:ascii="Arial" w:hAnsi="Arial" w:cs="Arial"/>
                <w:b/>
              </w:rPr>
            </w:pPr>
            <w:r w:rsidRPr="00302082">
              <w:rPr>
                <w:rFonts w:ascii="Arial" w:hAnsi="Arial" w:cs="Arial"/>
                <w:b/>
              </w:rPr>
              <w:lastRenderedPageBreak/>
              <w:t>Assessment method</w:t>
            </w:r>
          </w:p>
        </w:tc>
        <w:tc>
          <w:tcPr>
            <w:tcW w:w="346" w:type="pct"/>
          </w:tcPr>
          <w:p w14:paraId="0971E52E" w14:textId="77777777" w:rsidR="00973D5C" w:rsidRPr="00302082" w:rsidRDefault="00973D5C" w:rsidP="00A95E72">
            <w:pPr>
              <w:spacing w:after="120"/>
              <w:rPr>
                <w:rFonts w:ascii="Arial" w:hAnsi="Arial" w:cs="Arial"/>
                <w:b/>
              </w:rPr>
            </w:pPr>
          </w:p>
        </w:tc>
        <w:tc>
          <w:tcPr>
            <w:tcW w:w="346" w:type="pct"/>
          </w:tcPr>
          <w:p w14:paraId="7171BF98" w14:textId="77777777" w:rsidR="00973D5C" w:rsidRPr="00302082" w:rsidRDefault="00973D5C" w:rsidP="00A95E72">
            <w:pPr>
              <w:spacing w:after="120"/>
              <w:rPr>
                <w:rFonts w:ascii="Arial" w:hAnsi="Arial" w:cs="Arial"/>
                <w:b/>
              </w:rPr>
            </w:pPr>
          </w:p>
        </w:tc>
        <w:tc>
          <w:tcPr>
            <w:tcW w:w="346" w:type="pct"/>
          </w:tcPr>
          <w:p w14:paraId="33D018AA" w14:textId="77777777" w:rsidR="00973D5C" w:rsidRPr="00302082" w:rsidRDefault="00973D5C" w:rsidP="00A95E72">
            <w:pPr>
              <w:spacing w:after="120"/>
              <w:rPr>
                <w:rFonts w:ascii="Arial" w:hAnsi="Arial" w:cs="Arial"/>
                <w:b/>
              </w:rPr>
            </w:pPr>
          </w:p>
        </w:tc>
        <w:tc>
          <w:tcPr>
            <w:tcW w:w="346" w:type="pct"/>
          </w:tcPr>
          <w:p w14:paraId="514F01B5" w14:textId="77777777" w:rsidR="00973D5C" w:rsidRPr="00302082" w:rsidRDefault="00973D5C" w:rsidP="00A95E72">
            <w:pPr>
              <w:spacing w:after="120"/>
              <w:rPr>
                <w:rFonts w:ascii="Arial" w:hAnsi="Arial" w:cs="Arial"/>
                <w:b/>
              </w:rPr>
            </w:pPr>
          </w:p>
        </w:tc>
        <w:tc>
          <w:tcPr>
            <w:tcW w:w="346" w:type="pct"/>
          </w:tcPr>
          <w:p w14:paraId="5F014F53" w14:textId="77777777" w:rsidR="00973D5C" w:rsidRPr="00302082" w:rsidRDefault="00973D5C" w:rsidP="00A95E72">
            <w:pPr>
              <w:spacing w:after="120"/>
              <w:rPr>
                <w:rFonts w:ascii="Arial" w:hAnsi="Arial" w:cs="Arial"/>
                <w:b/>
              </w:rPr>
            </w:pPr>
          </w:p>
        </w:tc>
        <w:tc>
          <w:tcPr>
            <w:tcW w:w="346" w:type="pct"/>
          </w:tcPr>
          <w:p w14:paraId="504D036F" w14:textId="77777777" w:rsidR="00973D5C" w:rsidRPr="00302082" w:rsidRDefault="00973D5C" w:rsidP="00A95E72">
            <w:pPr>
              <w:spacing w:after="120"/>
              <w:rPr>
                <w:rFonts w:ascii="Arial" w:hAnsi="Arial" w:cs="Arial"/>
                <w:b/>
              </w:rPr>
            </w:pPr>
          </w:p>
        </w:tc>
        <w:tc>
          <w:tcPr>
            <w:tcW w:w="346" w:type="pct"/>
          </w:tcPr>
          <w:p w14:paraId="3589A2D3" w14:textId="77777777" w:rsidR="00973D5C" w:rsidRPr="00302082" w:rsidRDefault="00973D5C" w:rsidP="00A95E72">
            <w:pPr>
              <w:spacing w:after="120"/>
              <w:rPr>
                <w:rFonts w:ascii="Arial" w:hAnsi="Arial" w:cs="Arial"/>
                <w:b/>
              </w:rPr>
            </w:pPr>
          </w:p>
        </w:tc>
        <w:tc>
          <w:tcPr>
            <w:tcW w:w="340" w:type="pct"/>
          </w:tcPr>
          <w:p w14:paraId="7C3848E6" w14:textId="77777777" w:rsidR="00973D5C" w:rsidRPr="00302082" w:rsidRDefault="00973D5C" w:rsidP="00A95E72">
            <w:pPr>
              <w:spacing w:after="120"/>
              <w:rPr>
                <w:rFonts w:ascii="Arial" w:hAnsi="Arial" w:cs="Arial"/>
                <w:b/>
              </w:rPr>
            </w:pPr>
          </w:p>
        </w:tc>
        <w:tc>
          <w:tcPr>
            <w:tcW w:w="339" w:type="pct"/>
          </w:tcPr>
          <w:p w14:paraId="404CC8CD" w14:textId="77777777" w:rsidR="00973D5C" w:rsidRPr="00302082" w:rsidRDefault="00973D5C" w:rsidP="00A95E72">
            <w:pPr>
              <w:spacing w:after="120"/>
              <w:rPr>
                <w:rFonts w:ascii="Arial" w:hAnsi="Arial" w:cs="Arial"/>
                <w:b/>
              </w:rPr>
            </w:pPr>
          </w:p>
        </w:tc>
        <w:tc>
          <w:tcPr>
            <w:tcW w:w="339" w:type="pct"/>
          </w:tcPr>
          <w:p w14:paraId="3937B380" w14:textId="77777777" w:rsidR="00973D5C" w:rsidRPr="00302082" w:rsidRDefault="00973D5C" w:rsidP="00A95E72">
            <w:pPr>
              <w:spacing w:after="120"/>
              <w:rPr>
                <w:rFonts w:ascii="Arial" w:hAnsi="Arial" w:cs="Arial"/>
                <w:b/>
              </w:rPr>
            </w:pPr>
          </w:p>
        </w:tc>
        <w:tc>
          <w:tcPr>
            <w:tcW w:w="339" w:type="pct"/>
          </w:tcPr>
          <w:p w14:paraId="091646B7" w14:textId="77777777" w:rsidR="00973D5C" w:rsidRPr="00302082" w:rsidRDefault="00973D5C" w:rsidP="00A95E72">
            <w:pPr>
              <w:spacing w:after="120"/>
              <w:rPr>
                <w:rFonts w:ascii="Arial" w:hAnsi="Arial" w:cs="Arial"/>
                <w:b/>
              </w:rPr>
            </w:pPr>
          </w:p>
        </w:tc>
      </w:tr>
      <w:tr w:rsidR="00973D5C" w:rsidRPr="00302082" w14:paraId="64515A35" w14:textId="36A38710" w:rsidTr="001A5383">
        <w:tc>
          <w:tcPr>
            <w:tcW w:w="1219" w:type="pct"/>
          </w:tcPr>
          <w:p w14:paraId="51C165F3" w14:textId="222C2E0E" w:rsidR="00973D5C" w:rsidRPr="00302082" w:rsidRDefault="003D1446" w:rsidP="00A95E72">
            <w:pPr>
              <w:spacing w:after="120"/>
              <w:rPr>
                <w:rFonts w:ascii="Arial" w:hAnsi="Arial" w:cs="Arial"/>
                <w:i/>
              </w:rPr>
            </w:pPr>
            <w:r>
              <w:rPr>
                <w:rFonts w:ascii="Arial" w:hAnsi="Arial" w:cs="Arial"/>
                <w:i/>
              </w:rPr>
              <w:t xml:space="preserve">Online MCQ </w:t>
            </w:r>
            <w:r w:rsidR="00973D5C">
              <w:rPr>
                <w:rFonts w:ascii="Arial" w:hAnsi="Arial" w:cs="Arial"/>
                <w:i/>
              </w:rPr>
              <w:t>Test 1</w:t>
            </w:r>
          </w:p>
        </w:tc>
        <w:tc>
          <w:tcPr>
            <w:tcW w:w="346" w:type="pct"/>
          </w:tcPr>
          <w:p w14:paraId="1E617E1E" w14:textId="6A37E299" w:rsidR="00973D5C" w:rsidRPr="00302082" w:rsidRDefault="00973D5C" w:rsidP="00A95E72">
            <w:pPr>
              <w:spacing w:after="120"/>
              <w:rPr>
                <w:rFonts w:ascii="Arial" w:hAnsi="Arial" w:cs="Arial"/>
                <w:b/>
              </w:rPr>
            </w:pPr>
          </w:p>
        </w:tc>
        <w:tc>
          <w:tcPr>
            <w:tcW w:w="346" w:type="pct"/>
          </w:tcPr>
          <w:p w14:paraId="1D300809" w14:textId="4B263986" w:rsidR="00973D5C" w:rsidRPr="00302082" w:rsidRDefault="00973D5C" w:rsidP="00A95E72">
            <w:pPr>
              <w:spacing w:after="120"/>
              <w:rPr>
                <w:rFonts w:ascii="Arial" w:hAnsi="Arial" w:cs="Arial"/>
                <w:b/>
              </w:rPr>
            </w:pPr>
            <w:r>
              <w:rPr>
                <w:rFonts w:ascii="Arial" w:hAnsi="Arial" w:cs="Arial"/>
                <w:b/>
              </w:rPr>
              <w:t>X</w:t>
            </w:r>
          </w:p>
        </w:tc>
        <w:tc>
          <w:tcPr>
            <w:tcW w:w="346" w:type="pct"/>
          </w:tcPr>
          <w:p w14:paraId="56B11184" w14:textId="736DADF0" w:rsidR="00973D5C" w:rsidRPr="00302082" w:rsidRDefault="00973D5C" w:rsidP="00A95E72">
            <w:pPr>
              <w:spacing w:after="120"/>
              <w:rPr>
                <w:rFonts w:ascii="Arial" w:hAnsi="Arial" w:cs="Arial"/>
                <w:b/>
              </w:rPr>
            </w:pPr>
          </w:p>
        </w:tc>
        <w:tc>
          <w:tcPr>
            <w:tcW w:w="346" w:type="pct"/>
          </w:tcPr>
          <w:p w14:paraId="61F9E365" w14:textId="23B51C5E" w:rsidR="00973D5C" w:rsidRPr="00302082" w:rsidRDefault="00973D5C" w:rsidP="00A95E72">
            <w:pPr>
              <w:spacing w:after="120"/>
              <w:rPr>
                <w:rFonts w:ascii="Arial" w:hAnsi="Arial" w:cs="Arial"/>
                <w:b/>
              </w:rPr>
            </w:pPr>
            <w:r>
              <w:rPr>
                <w:rFonts w:ascii="Arial" w:hAnsi="Arial" w:cs="Arial"/>
                <w:b/>
              </w:rPr>
              <w:t>X</w:t>
            </w:r>
          </w:p>
        </w:tc>
        <w:tc>
          <w:tcPr>
            <w:tcW w:w="346" w:type="pct"/>
          </w:tcPr>
          <w:p w14:paraId="4A958FDA" w14:textId="668E2DAE" w:rsidR="00973D5C" w:rsidRPr="00302082" w:rsidRDefault="00973D5C" w:rsidP="00A95E72">
            <w:pPr>
              <w:spacing w:after="120"/>
              <w:rPr>
                <w:rFonts w:ascii="Arial" w:hAnsi="Arial" w:cs="Arial"/>
                <w:b/>
              </w:rPr>
            </w:pPr>
            <w:r>
              <w:rPr>
                <w:rFonts w:ascii="Arial" w:hAnsi="Arial" w:cs="Arial"/>
                <w:b/>
              </w:rPr>
              <w:t>X</w:t>
            </w:r>
          </w:p>
        </w:tc>
        <w:tc>
          <w:tcPr>
            <w:tcW w:w="346" w:type="pct"/>
          </w:tcPr>
          <w:p w14:paraId="66BC8931" w14:textId="2F08D225" w:rsidR="00973D5C" w:rsidRPr="00302082" w:rsidRDefault="00973D5C" w:rsidP="00A95E72">
            <w:pPr>
              <w:spacing w:after="120"/>
              <w:rPr>
                <w:rFonts w:ascii="Arial" w:hAnsi="Arial" w:cs="Arial"/>
                <w:b/>
              </w:rPr>
            </w:pPr>
            <w:r>
              <w:rPr>
                <w:rFonts w:ascii="Arial" w:hAnsi="Arial" w:cs="Arial"/>
                <w:b/>
              </w:rPr>
              <w:t>X</w:t>
            </w:r>
          </w:p>
        </w:tc>
        <w:tc>
          <w:tcPr>
            <w:tcW w:w="346" w:type="pct"/>
          </w:tcPr>
          <w:p w14:paraId="69E80553" w14:textId="2EB4FA00" w:rsidR="00973D5C" w:rsidRPr="00302082" w:rsidRDefault="00973D5C" w:rsidP="00A95E72">
            <w:pPr>
              <w:spacing w:after="120"/>
              <w:rPr>
                <w:rFonts w:ascii="Arial" w:hAnsi="Arial" w:cs="Arial"/>
                <w:b/>
              </w:rPr>
            </w:pPr>
            <w:r>
              <w:rPr>
                <w:rFonts w:ascii="Arial" w:hAnsi="Arial" w:cs="Arial"/>
                <w:b/>
              </w:rPr>
              <w:t>X</w:t>
            </w:r>
          </w:p>
        </w:tc>
        <w:tc>
          <w:tcPr>
            <w:tcW w:w="340" w:type="pct"/>
          </w:tcPr>
          <w:p w14:paraId="052129E8" w14:textId="5C6BA58E" w:rsidR="00973D5C" w:rsidRPr="00302082" w:rsidRDefault="00973D5C" w:rsidP="00A95E72">
            <w:pPr>
              <w:spacing w:after="120"/>
              <w:rPr>
                <w:rFonts w:ascii="Arial" w:hAnsi="Arial" w:cs="Arial"/>
                <w:b/>
              </w:rPr>
            </w:pPr>
          </w:p>
        </w:tc>
        <w:tc>
          <w:tcPr>
            <w:tcW w:w="339" w:type="pct"/>
          </w:tcPr>
          <w:p w14:paraId="55D49D5F" w14:textId="1536FD32" w:rsidR="00973D5C" w:rsidRPr="00302082" w:rsidRDefault="00973D5C" w:rsidP="00A95E72">
            <w:pPr>
              <w:spacing w:after="120"/>
              <w:rPr>
                <w:rFonts w:ascii="Arial" w:hAnsi="Arial" w:cs="Arial"/>
                <w:b/>
              </w:rPr>
            </w:pPr>
            <w:r>
              <w:rPr>
                <w:rFonts w:ascii="Arial" w:hAnsi="Arial" w:cs="Arial"/>
                <w:b/>
              </w:rPr>
              <w:t>X</w:t>
            </w:r>
          </w:p>
        </w:tc>
        <w:tc>
          <w:tcPr>
            <w:tcW w:w="339" w:type="pct"/>
          </w:tcPr>
          <w:p w14:paraId="50D7C261" w14:textId="0371AE49" w:rsidR="00973D5C" w:rsidRPr="00302082" w:rsidRDefault="00973D5C" w:rsidP="00A95E72">
            <w:pPr>
              <w:spacing w:after="120"/>
              <w:rPr>
                <w:rFonts w:ascii="Arial" w:hAnsi="Arial" w:cs="Arial"/>
                <w:b/>
              </w:rPr>
            </w:pPr>
            <w:r>
              <w:rPr>
                <w:rFonts w:ascii="Arial" w:hAnsi="Arial" w:cs="Arial"/>
                <w:b/>
              </w:rPr>
              <w:t>X</w:t>
            </w:r>
          </w:p>
        </w:tc>
        <w:tc>
          <w:tcPr>
            <w:tcW w:w="339" w:type="pct"/>
          </w:tcPr>
          <w:p w14:paraId="3A814D93" w14:textId="4DFD367B" w:rsidR="00973D5C" w:rsidRPr="00302082" w:rsidRDefault="00973D5C" w:rsidP="00A95E72">
            <w:pPr>
              <w:spacing w:after="120"/>
              <w:rPr>
                <w:rFonts w:ascii="Arial" w:hAnsi="Arial" w:cs="Arial"/>
                <w:b/>
              </w:rPr>
            </w:pPr>
            <w:r>
              <w:rPr>
                <w:rFonts w:ascii="Arial" w:hAnsi="Arial" w:cs="Arial"/>
                <w:b/>
              </w:rPr>
              <w:t>X</w:t>
            </w:r>
          </w:p>
        </w:tc>
      </w:tr>
      <w:tr w:rsidR="00973D5C" w:rsidRPr="00302082" w14:paraId="224FF145" w14:textId="0D89D54D" w:rsidTr="001A5383">
        <w:tc>
          <w:tcPr>
            <w:tcW w:w="1219" w:type="pct"/>
          </w:tcPr>
          <w:p w14:paraId="1FFE948C" w14:textId="2DC0E1DA" w:rsidR="00973D5C" w:rsidRPr="00302082" w:rsidRDefault="003D1446" w:rsidP="006E23AD">
            <w:pPr>
              <w:spacing w:after="120"/>
              <w:rPr>
                <w:rFonts w:ascii="Arial" w:hAnsi="Arial" w:cs="Arial"/>
                <w:i/>
              </w:rPr>
            </w:pPr>
            <w:r>
              <w:rPr>
                <w:rFonts w:ascii="Arial" w:hAnsi="Arial" w:cs="Arial"/>
                <w:i/>
              </w:rPr>
              <w:t xml:space="preserve">Online MCQ </w:t>
            </w:r>
            <w:r w:rsidR="00973D5C">
              <w:rPr>
                <w:rFonts w:ascii="Arial" w:hAnsi="Arial" w:cs="Arial"/>
                <w:i/>
              </w:rPr>
              <w:t>Test 2</w:t>
            </w:r>
          </w:p>
        </w:tc>
        <w:tc>
          <w:tcPr>
            <w:tcW w:w="346" w:type="pct"/>
          </w:tcPr>
          <w:p w14:paraId="77FEF47E" w14:textId="388B01E7" w:rsidR="00973D5C" w:rsidRPr="00302082" w:rsidRDefault="00973D5C" w:rsidP="00A95E72">
            <w:pPr>
              <w:spacing w:after="120"/>
              <w:rPr>
                <w:rFonts w:ascii="Arial" w:hAnsi="Arial" w:cs="Arial"/>
                <w:b/>
              </w:rPr>
            </w:pPr>
          </w:p>
        </w:tc>
        <w:tc>
          <w:tcPr>
            <w:tcW w:w="346" w:type="pct"/>
          </w:tcPr>
          <w:p w14:paraId="0AF67C8A" w14:textId="796CC60E" w:rsidR="00973D5C" w:rsidRPr="00302082" w:rsidRDefault="00973D5C" w:rsidP="00A95E72">
            <w:pPr>
              <w:spacing w:after="120"/>
              <w:rPr>
                <w:rFonts w:ascii="Arial" w:hAnsi="Arial" w:cs="Arial"/>
                <w:b/>
              </w:rPr>
            </w:pPr>
            <w:r>
              <w:rPr>
                <w:rFonts w:ascii="Arial" w:hAnsi="Arial" w:cs="Arial"/>
                <w:b/>
              </w:rPr>
              <w:t>X</w:t>
            </w:r>
          </w:p>
        </w:tc>
        <w:tc>
          <w:tcPr>
            <w:tcW w:w="346" w:type="pct"/>
          </w:tcPr>
          <w:p w14:paraId="2D1469DD" w14:textId="0248A032" w:rsidR="00973D5C" w:rsidRPr="00302082" w:rsidRDefault="00973D5C" w:rsidP="00A95E72">
            <w:pPr>
              <w:spacing w:after="120"/>
              <w:rPr>
                <w:rFonts w:ascii="Arial" w:hAnsi="Arial" w:cs="Arial"/>
                <w:b/>
              </w:rPr>
            </w:pPr>
          </w:p>
        </w:tc>
        <w:tc>
          <w:tcPr>
            <w:tcW w:w="346" w:type="pct"/>
          </w:tcPr>
          <w:p w14:paraId="032E11D0" w14:textId="0740E5FB" w:rsidR="00973D5C" w:rsidRPr="00302082" w:rsidRDefault="00973D5C" w:rsidP="00A95E72">
            <w:pPr>
              <w:spacing w:after="120"/>
              <w:rPr>
                <w:rFonts w:ascii="Arial" w:hAnsi="Arial" w:cs="Arial"/>
                <w:b/>
              </w:rPr>
            </w:pPr>
            <w:r>
              <w:rPr>
                <w:rFonts w:ascii="Arial" w:hAnsi="Arial" w:cs="Arial"/>
                <w:b/>
              </w:rPr>
              <w:t>X</w:t>
            </w:r>
          </w:p>
        </w:tc>
        <w:tc>
          <w:tcPr>
            <w:tcW w:w="346" w:type="pct"/>
          </w:tcPr>
          <w:p w14:paraId="196E19D4" w14:textId="18972CA9" w:rsidR="00973D5C" w:rsidRPr="00302082" w:rsidRDefault="00973D5C" w:rsidP="00A95E72">
            <w:pPr>
              <w:spacing w:after="120"/>
              <w:rPr>
                <w:rFonts w:ascii="Arial" w:hAnsi="Arial" w:cs="Arial"/>
                <w:b/>
              </w:rPr>
            </w:pPr>
            <w:r>
              <w:rPr>
                <w:rFonts w:ascii="Arial" w:hAnsi="Arial" w:cs="Arial"/>
                <w:b/>
              </w:rPr>
              <w:t>X</w:t>
            </w:r>
          </w:p>
        </w:tc>
        <w:tc>
          <w:tcPr>
            <w:tcW w:w="346" w:type="pct"/>
          </w:tcPr>
          <w:p w14:paraId="2FE19583" w14:textId="570C3A24" w:rsidR="00973D5C" w:rsidRPr="00302082" w:rsidRDefault="00973D5C" w:rsidP="00A95E72">
            <w:pPr>
              <w:spacing w:after="120"/>
              <w:rPr>
                <w:rFonts w:ascii="Arial" w:hAnsi="Arial" w:cs="Arial"/>
                <w:b/>
              </w:rPr>
            </w:pPr>
            <w:r>
              <w:rPr>
                <w:rFonts w:ascii="Arial" w:hAnsi="Arial" w:cs="Arial"/>
                <w:b/>
              </w:rPr>
              <w:t>X</w:t>
            </w:r>
          </w:p>
        </w:tc>
        <w:tc>
          <w:tcPr>
            <w:tcW w:w="346" w:type="pct"/>
          </w:tcPr>
          <w:p w14:paraId="7C31959B" w14:textId="37AC0EBF" w:rsidR="00973D5C" w:rsidRPr="00302082" w:rsidRDefault="00973D5C" w:rsidP="00A95E72">
            <w:pPr>
              <w:spacing w:after="120"/>
              <w:rPr>
                <w:rFonts w:ascii="Arial" w:hAnsi="Arial" w:cs="Arial"/>
                <w:b/>
              </w:rPr>
            </w:pPr>
            <w:r>
              <w:rPr>
                <w:rFonts w:ascii="Arial" w:hAnsi="Arial" w:cs="Arial"/>
                <w:b/>
              </w:rPr>
              <w:t>X</w:t>
            </w:r>
          </w:p>
        </w:tc>
        <w:tc>
          <w:tcPr>
            <w:tcW w:w="340" w:type="pct"/>
          </w:tcPr>
          <w:p w14:paraId="15456568" w14:textId="19CADB74" w:rsidR="00973D5C" w:rsidRPr="00302082" w:rsidRDefault="00973D5C" w:rsidP="00A95E72">
            <w:pPr>
              <w:spacing w:after="120"/>
              <w:rPr>
                <w:rFonts w:ascii="Arial" w:hAnsi="Arial" w:cs="Arial"/>
                <w:b/>
              </w:rPr>
            </w:pPr>
          </w:p>
        </w:tc>
        <w:tc>
          <w:tcPr>
            <w:tcW w:w="339" w:type="pct"/>
          </w:tcPr>
          <w:p w14:paraId="792D046E" w14:textId="3BE955B0" w:rsidR="00973D5C" w:rsidRPr="00302082" w:rsidRDefault="00973D5C" w:rsidP="00A95E72">
            <w:pPr>
              <w:spacing w:after="120"/>
              <w:rPr>
                <w:rFonts w:ascii="Arial" w:hAnsi="Arial" w:cs="Arial"/>
                <w:b/>
              </w:rPr>
            </w:pPr>
            <w:r>
              <w:rPr>
                <w:rFonts w:ascii="Arial" w:hAnsi="Arial" w:cs="Arial"/>
                <w:b/>
              </w:rPr>
              <w:t>X</w:t>
            </w:r>
          </w:p>
        </w:tc>
        <w:tc>
          <w:tcPr>
            <w:tcW w:w="339" w:type="pct"/>
          </w:tcPr>
          <w:p w14:paraId="06F152F5" w14:textId="27377D95" w:rsidR="00973D5C" w:rsidRPr="00302082" w:rsidRDefault="00973D5C" w:rsidP="00A95E72">
            <w:pPr>
              <w:spacing w:after="120"/>
              <w:rPr>
                <w:rFonts w:ascii="Arial" w:hAnsi="Arial" w:cs="Arial"/>
                <w:b/>
              </w:rPr>
            </w:pPr>
            <w:r>
              <w:rPr>
                <w:rFonts w:ascii="Arial" w:hAnsi="Arial" w:cs="Arial"/>
                <w:b/>
              </w:rPr>
              <w:t>X</w:t>
            </w:r>
          </w:p>
        </w:tc>
        <w:tc>
          <w:tcPr>
            <w:tcW w:w="339" w:type="pct"/>
          </w:tcPr>
          <w:p w14:paraId="7BC896BA" w14:textId="0B7F82E2" w:rsidR="00973D5C" w:rsidRPr="00302082" w:rsidRDefault="00973D5C" w:rsidP="00A95E72">
            <w:pPr>
              <w:spacing w:after="120"/>
              <w:rPr>
                <w:rFonts w:ascii="Arial" w:hAnsi="Arial" w:cs="Arial"/>
                <w:b/>
              </w:rPr>
            </w:pPr>
            <w:r>
              <w:rPr>
                <w:rFonts w:ascii="Arial" w:hAnsi="Arial" w:cs="Arial"/>
                <w:b/>
              </w:rPr>
              <w:t>X</w:t>
            </w:r>
          </w:p>
        </w:tc>
      </w:tr>
      <w:tr w:rsidR="001A5383" w:rsidRPr="00302082" w14:paraId="46A9DCD1" w14:textId="594B60C5" w:rsidTr="001A5383">
        <w:tc>
          <w:tcPr>
            <w:tcW w:w="1219" w:type="pct"/>
          </w:tcPr>
          <w:p w14:paraId="6FE7972A" w14:textId="77777777" w:rsidR="001A5383" w:rsidRPr="00302082" w:rsidRDefault="001A5383" w:rsidP="001A5383">
            <w:pPr>
              <w:spacing w:after="120"/>
              <w:rPr>
                <w:rFonts w:ascii="Arial" w:hAnsi="Arial" w:cs="Arial"/>
                <w:i/>
              </w:rPr>
            </w:pPr>
            <w:r w:rsidRPr="00302082">
              <w:rPr>
                <w:rFonts w:ascii="Arial" w:hAnsi="Arial" w:cs="Arial"/>
                <w:i/>
              </w:rPr>
              <w:t>Examination</w:t>
            </w:r>
          </w:p>
        </w:tc>
        <w:tc>
          <w:tcPr>
            <w:tcW w:w="346" w:type="pct"/>
          </w:tcPr>
          <w:p w14:paraId="4DE116A2" w14:textId="1AC6A35F" w:rsidR="001A5383" w:rsidRPr="00302082" w:rsidRDefault="001A5383" w:rsidP="001A5383">
            <w:pPr>
              <w:spacing w:after="120"/>
              <w:rPr>
                <w:rFonts w:ascii="Arial" w:hAnsi="Arial" w:cs="Arial"/>
                <w:b/>
              </w:rPr>
            </w:pPr>
            <w:r>
              <w:rPr>
                <w:rFonts w:ascii="Arial" w:hAnsi="Arial" w:cs="Arial"/>
                <w:b/>
              </w:rPr>
              <w:t>X</w:t>
            </w:r>
          </w:p>
        </w:tc>
        <w:tc>
          <w:tcPr>
            <w:tcW w:w="346" w:type="pct"/>
          </w:tcPr>
          <w:p w14:paraId="4F2E182C" w14:textId="259385A6" w:rsidR="001A5383" w:rsidRPr="00302082" w:rsidRDefault="001A5383" w:rsidP="001A5383">
            <w:pPr>
              <w:spacing w:after="120"/>
              <w:rPr>
                <w:rFonts w:ascii="Arial" w:hAnsi="Arial" w:cs="Arial"/>
                <w:b/>
              </w:rPr>
            </w:pPr>
            <w:r>
              <w:rPr>
                <w:rFonts w:ascii="Arial" w:hAnsi="Arial" w:cs="Arial"/>
                <w:b/>
              </w:rPr>
              <w:t>X</w:t>
            </w:r>
          </w:p>
        </w:tc>
        <w:tc>
          <w:tcPr>
            <w:tcW w:w="346" w:type="pct"/>
          </w:tcPr>
          <w:p w14:paraId="3662293A" w14:textId="40517792" w:rsidR="001A5383" w:rsidRPr="00302082" w:rsidRDefault="001A5383" w:rsidP="001A5383">
            <w:pPr>
              <w:spacing w:after="120"/>
              <w:rPr>
                <w:rFonts w:ascii="Arial" w:hAnsi="Arial" w:cs="Arial"/>
                <w:b/>
              </w:rPr>
            </w:pPr>
            <w:r>
              <w:rPr>
                <w:rFonts w:ascii="Arial" w:hAnsi="Arial" w:cs="Arial"/>
                <w:b/>
              </w:rPr>
              <w:t>X</w:t>
            </w:r>
          </w:p>
        </w:tc>
        <w:tc>
          <w:tcPr>
            <w:tcW w:w="346" w:type="pct"/>
          </w:tcPr>
          <w:p w14:paraId="6ED4565B" w14:textId="206942DA" w:rsidR="001A5383" w:rsidRPr="00302082" w:rsidRDefault="001A5383" w:rsidP="001A5383">
            <w:pPr>
              <w:spacing w:after="120"/>
              <w:rPr>
                <w:rFonts w:ascii="Arial" w:hAnsi="Arial" w:cs="Arial"/>
                <w:b/>
              </w:rPr>
            </w:pPr>
            <w:r>
              <w:rPr>
                <w:rFonts w:ascii="Arial" w:hAnsi="Arial" w:cs="Arial"/>
                <w:b/>
              </w:rPr>
              <w:t>X</w:t>
            </w:r>
          </w:p>
        </w:tc>
        <w:tc>
          <w:tcPr>
            <w:tcW w:w="346" w:type="pct"/>
          </w:tcPr>
          <w:p w14:paraId="6301DB6A" w14:textId="640B47E0" w:rsidR="001A5383" w:rsidRPr="00302082" w:rsidRDefault="001A5383" w:rsidP="001A5383">
            <w:pPr>
              <w:spacing w:after="120"/>
              <w:rPr>
                <w:rFonts w:ascii="Arial" w:hAnsi="Arial" w:cs="Arial"/>
                <w:b/>
              </w:rPr>
            </w:pPr>
            <w:r>
              <w:rPr>
                <w:rFonts w:ascii="Arial" w:hAnsi="Arial" w:cs="Arial"/>
                <w:b/>
              </w:rPr>
              <w:t>X</w:t>
            </w:r>
          </w:p>
        </w:tc>
        <w:tc>
          <w:tcPr>
            <w:tcW w:w="346" w:type="pct"/>
          </w:tcPr>
          <w:p w14:paraId="594B632C" w14:textId="042B9B3C" w:rsidR="001A5383" w:rsidRPr="00302082" w:rsidRDefault="001A5383" w:rsidP="001A5383">
            <w:pPr>
              <w:spacing w:after="120"/>
              <w:rPr>
                <w:rFonts w:ascii="Arial" w:hAnsi="Arial" w:cs="Arial"/>
                <w:b/>
              </w:rPr>
            </w:pPr>
            <w:r>
              <w:rPr>
                <w:rFonts w:ascii="Arial" w:hAnsi="Arial" w:cs="Arial"/>
                <w:b/>
              </w:rPr>
              <w:t>X</w:t>
            </w:r>
          </w:p>
        </w:tc>
        <w:tc>
          <w:tcPr>
            <w:tcW w:w="346" w:type="pct"/>
          </w:tcPr>
          <w:p w14:paraId="3C287DE1" w14:textId="34D7BBD3" w:rsidR="001A5383" w:rsidRPr="00302082" w:rsidRDefault="001A5383" w:rsidP="001A5383">
            <w:pPr>
              <w:spacing w:after="120"/>
              <w:rPr>
                <w:rFonts w:ascii="Arial" w:hAnsi="Arial" w:cs="Arial"/>
                <w:b/>
              </w:rPr>
            </w:pPr>
            <w:r>
              <w:rPr>
                <w:rFonts w:ascii="Arial" w:hAnsi="Arial" w:cs="Arial"/>
                <w:b/>
              </w:rPr>
              <w:t>X</w:t>
            </w:r>
          </w:p>
        </w:tc>
        <w:tc>
          <w:tcPr>
            <w:tcW w:w="340" w:type="pct"/>
          </w:tcPr>
          <w:p w14:paraId="7871F3FB" w14:textId="0D754BDD" w:rsidR="001A5383" w:rsidRPr="00302082" w:rsidRDefault="001A5383" w:rsidP="001A5383">
            <w:pPr>
              <w:spacing w:after="120"/>
              <w:rPr>
                <w:rFonts w:ascii="Arial" w:hAnsi="Arial" w:cs="Arial"/>
                <w:b/>
              </w:rPr>
            </w:pPr>
            <w:r>
              <w:rPr>
                <w:rFonts w:ascii="Arial" w:hAnsi="Arial" w:cs="Arial"/>
                <w:b/>
              </w:rPr>
              <w:t>X</w:t>
            </w:r>
          </w:p>
        </w:tc>
        <w:tc>
          <w:tcPr>
            <w:tcW w:w="339" w:type="pct"/>
          </w:tcPr>
          <w:p w14:paraId="32E77CB6" w14:textId="2EDF7CBD" w:rsidR="001A5383" w:rsidRPr="00302082" w:rsidRDefault="001A5383" w:rsidP="001A5383">
            <w:pPr>
              <w:spacing w:after="120"/>
              <w:rPr>
                <w:rFonts w:ascii="Arial" w:hAnsi="Arial" w:cs="Arial"/>
                <w:b/>
              </w:rPr>
            </w:pPr>
            <w:r>
              <w:rPr>
                <w:rFonts w:ascii="Arial" w:hAnsi="Arial" w:cs="Arial"/>
                <w:b/>
              </w:rPr>
              <w:t>X</w:t>
            </w:r>
          </w:p>
        </w:tc>
        <w:tc>
          <w:tcPr>
            <w:tcW w:w="339" w:type="pct"/>
          </w:tcPr>
          <w:p w14:paraId="1DE62652" w14:textId="5B34D77B" w:rsidR="001A5383" w:rsidRPr="00302082" w:rsidRDefault="001A5383" w:rsidP="001A5383">
            <w:pPr>
              <w:spacing w:after="120"/>
              <w:rPr>
                <w:rFonts w:ascii="Arial" w:hAnsi="Arial" w:cs="Arial"/>
                <w:b/>
              </w:rPr>
            </w:pPr>
            <w:r>
              <w:rPr>
                <w:rFonts w:ascii="Arial" w:hAnsi="Arial" w:cs="Arial"/>
                <w:b/>
              </w:rPr>
              <w:t>X</w:t>
            </w:r>
          </w:p>
        </w:tc>
        <w:tc>
          <w:tcPr>
            <w:tcW w:w="339" w:type="pct"/>
          </w:tcPr>
          <w:p w14:paraId="3BCC4181" w14:textId="153B8039" w:rsidR="001A5383" w:rsidRPr="00302082" w:rsidRDefault="001A5383" w:rsidP="001A5383">
            <w:pPr>
              <w:spacing w:after="120"/>
              <w:rPr>
                <w:rFonts w:ascii="Arial" w:hAnsi="Arial" w:cs="Arial"/>
                <w:b/>
              </w:rPr>
            </w:pPr>
            <w:r>
              <w:rPr>
                <w:rFonts w:ascii="Arial" w:hAnsi="Arial" w:cs="Arial"/>
                <w:b/>
              </w:rPr>
              <w:t>X</w:t>
            </w:r>
          </w:p>
        </w:tc>
      </w:tr>
    </w:tbl>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0ED25B69"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F3306" w:rsidRDefault="00883204" w:rsidP="00696FF5">
      <w:pPr>
        <w:numPr>
          <w:ilvl w:val="0"/>
          <w:numId w:val="1"/>
        </w:numPr>
        <w:spacing w:after="120" w:line="240" w:lineRule="auto"/>
        <w:ind w:left="567" w:right="261" w:hanging="568"/>
        <w:jc w:val="both"/>
        <w:rPr>
          <w:rFonts w:ascii="Arial" w:hAnsi="Arial" w:cs="Arial"/>
          <w:b/>
        </w:rPr>
      </w:pPr>
      <w:r w:rsidRPr="003F3306">
        <w:rPr>
          <w:rFonts w:ascii="Arial" w:hAnsi="Arial" w:cs="Arial"/>
          <w:b/>
        </w:rPr>
        <w:t xml:space="preserve">Internationalisation </w:t>
      </w:r>
    </w:p>
    <w:p w14:paraId="3AA54CCC" w14:textId="16265CA3" w:rsidR="00164ED5" w:rsidRPr="003F3306" w:rsidRDefault="003F3306" w:rsidP="003F3306">
      <w:pPr>
        <w:spacing w:after="120" w:line="240" w:lineRule="auto"/>
        <w:ind w:left="567" w:right="261"/>
        <w:jc w:val="both"/>
        <w:rPr>
          <w:rFonts w:ascii="Arial" w:hAnsi="Arial" w:cs="Arial"/>
        </w:rPr>
      </w:pPr>
      <w:r w:rsidRPr="003F3306">
        <w:rPr>
          <w:rFonts w:ascii="Arial" w:hAnsi="Arial" w:cs="Arial"/>
        </w:rPr>
        <w:t xml:space="preserve">This module requires students to consider and analyse </w:t>
      </w:r>
      <w:r>
        <w:rPr>
          <w:rFonts w:ascii="Arial" w:hAnsi="Arial" w:cs="Arial"/>
        </w:rPr>
        <w:t xml:space="preserve">complex systems relating to international </w:t>
      </w:r>
      <w:r w:rsidRPr="003F3306">
        <w:rPr>
          <w:rFonts w:ascii="Arial" w:hAnsi="Arial" w:cs="Arial"/>
        </w:rPr>
        <w:t xml:space="preserve">service </w:t>
      </w:r>
      <w:r>
        <w:rPr>
          <w:rFonts w:ascii="Arial" w:hAnsi="Arial" w:cs="Arial"/>
        </w:rPr>
        <w:t>management</w:t>
      </w:r>
      <w:r w:rsidRPr="003F3306">
        <w:rPr>
          <w:rFonts w:ascii="Arial" w:hAnsi="Arial" w:cs="Arial"/>
        </w:rPr>
        <w:t>. Certain aspects of the understanding of theories, frameworks and critical functions in the field, will be taught within an international as well as national context.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F8A1C42" w:rsidR="00164ED5" w:rsidRPr="00506EEA" w:rsidRDefault="0029059C" w:rsidP="00164ED5">
            <w:pPr>
              <w:spacing w:after="120"/>
              <w:ind w:right="-330"/>
              <w:rPr>
                <w:rFonts w:ascii="Arial" w:hAnsi="Arial" w:cs="Arial"/>
              </w:rPr>
            </w:pPr>
            <w:r>
              <w:rPr>
                <w:rFonts w:ascii="Arial" w:hAnsi="Arial" w:cs="Arial"/>
              </w:rPr>
              <w:t>07/01/2019</w:t>
            </w:r>
          </w:p>
        </w:tc>
        <w:tc>
          <w:tcPr>
            <w:tcW w:w="1701" w:type="dxa"/>
          </w:tcPr>
          <w:p w14:paraId="1403AEBB" w14:textId="2028C1ED" w:rsidR="00164ED5" w:rsidRPr="00506EEA" w:rsidRDefault="0029059C" w:rsidP="00164ED5">
            <w:pPr>
              <w:spacing w:after="120"/>
              <w:ind w:right="-330"/>
              <w:rPr>
                <w:rFonts w:ascii="Arial" w:hAnsi="Arial" w:cs="Arial"/>
              </w:rPr>
            </w:pPr>
            <w:r>
              <w:rPr>
                <w:rFonts w:ascii="Arial" w:hAnsi="Arial" w:cs="Arial"/>
              </w:rPr>
              <w:t>Minor</w:t>
            </w:r>
          </w:p>
        </w:tc>
        <w:tc>
          <w:tcPr>
            <w:tcW w:w="2410" w:type="dxa"/>
          </w:tcPr>
          <w:p w14:paraId="6C52E9CA" w14:textId="360EFBA5" w:rsidR="00164ED5" w:rsidRPr="00506EEA" w:rsidRDefault="0029059C" w:rsidP="00164ED5">
            <w:pPr>
              <w:spacing w:after="120"/>
              <w:ind w:right="-330"/>
              <w:rPr>
                <w:rFonts w:ascii="Arial" w:hAnsi="Arial" w:cs="Arial"/>
              </w:rPr>
            </w:pPr>
            <w:r>
              <w:rPr>
                <w:rFonts w:ascii="Arial" w:hAnsi="Arial" w:cs="Arial"/>
              </w:rPr>
              <w:t>January 2020</w:t>
            </w:r>
          </w:p>
        </w:tc>
        <w:tc>
          <w:tcPr>
            <w:tcW w:w="2448" w:type="dxa"/>
          </w:tcPr>
          <w:p w14:paraId="43DFCA84" w14:textId="2F249F11" w:rsidR="00164ED5" w:rsidRPr="00506EEA" w:rsidRDefault="0029059C" w:rsidP="00164ED5">
            <w:pPr>
              <w:spacing w:after="120"/>
              <w:ind w:right="-330"/>
              <w:rPr>
                <w:rFonts w:ascii="Arial" w:hAnsi="Arial" w:cs="Arial"/>
              </w:rPr>
            </w:pPr>
            <w:r w:rsidRPr="0029059C">
              <w:rPr>
                <w:rFonts w:ascii="Arial" w:hAnsi="Arial" w:cs="Arial"/>
              </w:rPr>
              <w:t>1,6-7,10-16</w:t>
            </w:r>
          </w:p>
        </w:tc>
        <w:tc>
          <w:tcPr>
            <w:tcW w:w="2597" w:type="dxa"/>
          </w:tcPr>
          <w:p w14:paraId="7B690596" w14:textId="034D14A2" w:rsidR="00164ED5" w:rsidRPr="00506EEA" w:rsidRDefault="0029059C" w:rsidP="00164ED5">
            <w:pPr>
              <w:spacing w:after="120"/>
              <w:ind w:right="-330"/>
              <w:rPr>
                <w:rFonts w:ascii="Arial" w:hAnsi="Arial" w:cs="Arial"/>
              </w:rPr>
            </w:pPr>
            <w:r>
              <w:rPr>
                <w:rFonts w:ascii="Arial" w:hAnsi="Arial" w:cs="Arial"/>
              </w:rPr>
              <w:t>No</w:t>
            </w: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37099626"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9D04" w14:textId="77777777" w:rsidR="003006BE" w:rsidRDefault="003006BE" w:rsidP="009A2D37">
      <w:pPr>
        <w:spacing w:after="0" w:line="240" w:lineRule="auto"/>
      </w:pPr>
      <w:r>
        <w:separator/>
      </w:r>
    </w:p>
  </w:endnote>
  <w:endnote w:type="continuationSeparator" w:id="0">
    <w:p w14:paraId="01B0951E" w14:textId="77777777" w:rsidR="003006BE" w:rsidRDefault="003006BE" w:rsidP="009A2D37">
      <w:pPr>
        <w:spacing w:after="0" w:line="240" w:lineRule="auto"/>
      </w:pPr>
      <w:r>
        <w:continuationSeparator/>
      </w:r>
    </w:p>
  </w:endnote>
  <w:endnote w:type="continuationNotice" w:id="1">
    <w:p w14:paraId="5C4F45D2" w14:textId="77777777" w:rsidR="003006BE" w:rsidRDefault="00300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B641B6E" w:rsidR="008B2543" w:rsidRDefault="0019787E" w:rsidP="009A2D37">
        <w:pPr>
          <w:pStyle w:val="Footer"/>
          <w:jc w:val="center"/>
        </w:pPr>
        <w:r>
          <w:fldChar w:fldCharType="begin"/>
        </w:r>
        <w:r>
          <w:instrText xml:space="preserve"> PAGE   \* MERGEFORMAT </w:instrText>
        </w:r>
        <w:r>
          <w:fldChar w:fldCharType="separate"/>
        </w:r>
        <w:r w:rsidR="0029059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91456" w14:textId="77777777" w:rsidR="003006BE" w:rsidRDefault="003006BE" w:rsidP="009A2D37">
      <w:pPr>
        <w:spacing w:after="0" w:line="240" w:lineRule="auto"/>
      </w:pPr>
      <w:r>
        <w:separator/>
      </w:r>
    </w:p>
  </w:footnote>
  <w:footnote w:type="continuationSeparator" w:id="0">
    <w:p w14:paraId="110466FC" w14:textId="77777777" w:rsidR="003006BE" w:rsidRDefault="003006BE" w:rsidP="009A2D37">
      <w:pPr>
        <w:spacing w:after="0" w:line="240" w:lineRule="auto"/>
      </w:pPr>
      <w:r>
        <w:continuationSeparator/>
      </w:r>
    </w:p>
  </w:footnote>
  <w:footnote w:type="continuationNotice" w:id="1">
    <w:p w14:paraId="2F61CDC4" w14:textId="77777777" w:rsidR="003006BE" w:rsidRDefault="00300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ABF"/>
    <w:multiLevelType w:val="hybridMultilevel"/>
    <w:tmpl w:val="2DAECDD0"/>
    <w:lvl w:ilvl="0" w:tplc="665061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18"/>
  </w:num>
  <w:num w:numId="6">
    <w:abstractNumId w:val="16"/>
  </w:num>
  <w:num w:numId="7">
    <w:abstractNumId w:val="20"/>
  </w:num>
  <w:num w:numId="8">
    <w:abstractNumId w:val="17"/>
  </w:num>
  <w:num w:numId="9">
    <w:abstractNumId w:val="10"/>
  </w:num>
  <w:num w:numId="10">
    <w:abstractNumId w:val="19"/>
  </w:num>
  <w:num w:numId="11">
    <w:abstractNumId w:val="14"/>
  </w:num>
  <w:num w:numId="12">
    <w:abstractNumId w:val="13"/>
  </w:num>
  <w:num w:numId="13">
    <w:abstractNumId w:val="21"/>
  </w:num>
  <w:num w:numId="14">
    <w:abstractNumId w:val="2"/>
  </w:num>
  <w:num w:numId="15">
    <w:abstractNumId w:val="4"/>
  </w:num>
  <w:num w:numId="16">
    <w:abstractNumId w:val="7"/>
  </w:num>
  <w:num w:numId="17">
    <w:abstractNumId w:val="1"/>
  </w:num>
  <w:num w:numId="18">
    <w:abstractNumId w:val="12"/>
  </w:num>
  <w:num w:numId="19">
    <w:abstractNumId w:val="11"/>
  </w:num>
  <w:num w:numId="20">
    <w:abstractNumId w:val="5"/>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2F91"/>
    <w:rsid w:val="0001383C"/>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5D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A5383"/>
    <w:rsid w:val="001B1B28"/>
    <w:rsid w:val="001B27FB"/>
    <w:rsid w:val="001C4A85"/>
    <w:rsid w:val="001C5443"/>
    <w:rsid w:val="001D0C7D"/>
    <w:rsid w:val="001D1F2D"/>
    <w:rsid w:val="001D2314"/>
    <w:rsid w:val="001D6398"/>
    <w:rsid w:val="001E1F45"/>
    <w:rsid w:val="001E62C1"/>
    <w:rsid w:val="001F0779"/>
    <w:rsid w:val="001F3C3E"/>
    <w:rsid w:val="001F4CC9"/>
    <w:rsid w:val="00201C5F"/>
    <w:rsid w:val="0020243A"/>
    <w:rsid w:val="0021578E"/>
    <w:rsid w:val="00227582"/>
    <w:rsid w:val="002308BE"/>
    <w:rsid w:val="0023110C"/>
    <w:rsid w:val="002407C0"/>
    <w:rsid w:val="002461AF"/>
    <w:rsid w:val="002465A1"/>
    <w:rsid w:val="002524C0"/>
    <w:rsid w:val="00264576"/>
    <w:rsid w:val="0026585A"/>
    <w:rsid w:val="00266735"/>
    <w:rsid w:val="00273CF0"/>
    <w:rsid w:val="002748D4"/>
    <w:rsid w:val="00274ED7"/>
    <w:rsid w:val="002845D0"/>
    <w:rsid w:val="0028461D"/>
    <w:rsid w:val="0028590C"/>
    <w:rsid w:val="0029059C"/>
    <w:rsid w:val="00292C46"/>
    <w:rsid w:val="002938D6"/>
    <w:rsid w:val="00294B73"/>
    <w:rsid w:val="002A0C18"/>
    <w:rsid w:val="002A219B"/>
    <w:rsid w:val="002A22DB"/>
    <w:rsid w:val="002B20F5"/>
    <w:rsid w:val="002B2A1A"/>
    <w:rsid w:val="002B71F2"/>
    <w:rsid w:val="002D23AC"/>
    <w:rsid w:val="002E71C0"/>
    <w:rsid w:val="002F05F4"/>
    <w:rsid w:val="002F0CE4"/>
    <w:rsid w:val="002F23EF"/>
    <w:rsid w:val="002F2626"/>
    <w:rsid w:val="003006B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BFE"/>
    <w:rsid w:val="003A5DA0"/>
    <w:rsid w:val="003A5EEB"/>
    <w:rsid w:val="003A6143"/>
    <w:rsid w:val="003B35F4"/>
    <w:rsid w:val="003B4FC5"/>
    <w:rsid w:val="003B7C76"/>
    <w:rsid w:val="003C3E0C"/>
    <w:rsid w:val="003C776B"/>
    <w:rsid w:val="003D1446"/>
    <w:rsid w:val="003D3FD8"/>
    <w:rsid w:val="003D47C2"/>
    <w:rsid w:val="003D4A1C"/>
    <w:rsid w:val="003D7AA0"/>
    <w:rsid w:val="003E1FF7"/>
    <w:rsid w:val="003E311D"/>
    <w:rsid w:val="003F3306"/>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D5136"/>
    <w:rsid w:val="004D63C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49"/>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5F530F"/>
    <w:rsid w:val="006043FC"/>
    <w:rsid w:val="006050CF"/>
    <w:rsid w:val="00612B9D"/>
    <w:rsid w:val="006130F7"/>
    <w:rsid w:val="00622700"/>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4851"/>
    <w:rsid w:val="00694309"/>
    <w:rsid w:val="00695285"/>
    <w:rsid w:val="00695421"/>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65E1"/>
    <w:rsid w:val="00727780"/>
    <w:rsid w:val="0073792C"/>
    <w:rsid w:val="00754069"/>
    <w:rsid w:val="00755449"/>
    <w:rsid w:val="007667DF"/>
    <w:rsid w:val="0077080B"/>
    <w:rsid w:val="00787070"/>
    <w:rsid w:val="007906FD"/>
    <w:rsid w:val="007950E0"/>
    <w:rsid w:val="00797197"/>
    <w:rsid w:val="007972A7"/>
    <w:rsid w:val="007A2BA2"/>
    <w:rsid w:val="007A6245"/>
    <w:rsid w:val="007B1DB2"/>
    <w:rsid w:val="007B375B"/>
    <w:rsid w:val="007B412A"/>
    <w:rsid w:val="007B5DBF"/>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459D3"/>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0DB"/>
    <w:rsid w:val="008D7401"/>
    <w:rsid w:val="008E7D63"/>
    <w:rsid w:val="00903DF6"/>
    <w:rsid w:val="00921CF6"/>
    <w:rsid w:val="00922E9E"/>
    <w:rsid w:val="00924EF0"/>
    <w:rsid w:val="00934D7B"/>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56B"/>
    <w:rsid w:val="00AB6AA7"/>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41DD"/>
    <w:rsid w:val="00BA2BE2"/>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483A"/>
    <w:rsid w:val="00D773CF"/>
    <w:rsid w:val="00D83563"/>
    <w:rsid w:val="00D8448F"/>
    <w:rsid w:val="00DA64B6"/>
    <w:rsid w:val="00DB5C9D"/>
    <w:rsid w:val="00DD02E6"/>
    <w:rsid w:val="00DF665B"/>
    <w:rsid w:val="00E0152A"/>
    <w:rsid w:val="00E03394"/>
    <w:rsid w:val="00E066E5"/>
    <w:rsid w:val="00E22F03"/>
    <w:rsid w:val="00E233C1"/>
    <w:rsid w:val="00E3087B"/>
    <w:rsid w:val="00E40503"/>
    <w:rsid w:val="00E51404"/>
    <w:rsid w:val="00E560DB"/>
    <w:rsid w:val="00E574C9"/>
    <w:rsid w:val="00E610DE"/>
    <w:rsid w:val="00E65A33"/>
    <w:rsid w:val="00E66167"/>
    <w:rsid w:val="00E71F2F"/>
    <w:rsid w:val="00E77786"/>
    <w:rsid w:val="00E806FB"/>
    <w:rsid w:val="00E84B63"/>
    <w:rsid w:val="00EA504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635D"/>
    <w:rsid w:val="00F7710E"/>
    <w:rsid w:val="00F77676"/>
    <w:rsid w:val="00F8197C"/>
    <w:rsid w:val="00F82B4E"/>
    <w:rsid w:val="00F87559"/>
    <w:rsid w:val="00F96D71"/>
    <w:rsid w:val="00F97C9E"/>
    <w:rsid w:val="00FA20DE"/>
    <w:rsid w:val="00FA4EE8"/>
    <w:rsid w:val="00FB12CA"/>
    <w:rsid w:val="00FB36EC"/>
    <w:rsid w:val="00FB4E1B"/>
    <w:rsid w:val="00FC01D0"/>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76AC7197-6E62-40FF-8572-A8B10F3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3666-BA6C-46BB-B2CD-DA1B73DD68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D913E7-15AD-41C3-A1AD-F528B52ABA19}">
  <ds:schemaRefs>
    <ds:schemaRef ds:uri="http://schemas.microsoft.com/sharepoint/v3/contenttype/forms"/>
  </ds:schemaRefs>
</ds:datastoreItem>
</file>

<file path=customXml/itemProps3.xml><?xml version="1.0" encoding="utf-8"?>
<ds:datastoreItem xmlns:ds="http://schemas.openxmlformats.org/officeDocument/2006/customXml" ds:itemID="{AD6B8073-5F8A-4342-B59C-B3BDB470FA3D}"/>
</file>

<file path=customXml/itemProps4.xml><?xml version="1.0" encoding="utf-8"?>
<ds:datastoreItem xmlns:ds="http://schemas.openxmlformats.org/officeDocument/2006/customXml" ds:itemID="{9DB6B47D-8841-43B5-8F6A-D48172C9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4DA6F-229D-49E0-BC20-4EE1D09D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2018-10-25T13:22:00Z</cp:lastPrinted>
  <dcterms:created xsi:type="dcterms:W3CDTF">2019-01-28T12:13:00Z</dcterms:created>
  <dcterms:modified xsi:type="dcterms:W3CDTF">2019-01-28T12:13:00Z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c1fb123c-3107-4d78-8861-2629c7eebfe4</vt:lpwstr>
  </property>
</Properties>
</file>