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82B7" w14:textId="77777777" w:rsidR="007C6427" w:rsidRPr="00302082" w:rsidRDefault="007C6427" w:rsidP="007C642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AED65DF" w14:textId="3AAD7F63" w:rsidR="007C6427" w:rsidRPr="00957EF5" w:rsidRDefault="009E4B96" w:rsidP="007C6427">
      <w:pPr>
        <w:spacing w:after="120" w:line="240" w:lineRule="auto"/>
        <w:ind w:left="567" w:right="260"/>
        <w:jc w:val="both"/>
        <w:rPr>
          <w:rFonts w:ascii="Arial" w:hAnsi="Arial" w:cs="Arial"/>
          <w:i/>
          <w:sz w:val="20"/>
          <w:szCs w:val="20"/>
        </w:rPr>
      </w:pPr>
      <w:r>
        <w:rPr>
          <w:rFonts w:ascii="Arial" w:hAnsi="Arial" w:cs="Arial"/>
        </w:rPr>
        <w:t>BUSN5024</w:t>
      </w:r>
      <w:r w:rsidR="00FC1D62">
        <w:rPr>
          <w:rFonts w:ascii="Arial" w:hAnsi="Arial" w:cs="Arial"/>
        </w:rPr>
        <w:t xml:space="preserve">: </w:t>
      </w:r>
      <w:r w:rsidR="00016C82">
        <w:rPr>
          <w:rFonts w:ascii="Arial" w:hAnsi="Arial" w:cs="Arial"/>
        </w:rPr>
        <w:t>Business Taxation</w:t>
      </w:r>
    </w:p>
    <w:p w14:paraId="7069D481" w14:textId="77777777" w:rsidR="007C6427" w:rsidRPr="00302082" w:rsidRDefault="007C6427" w:rsidP="007C642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0A576B" w14:textId="77777777" w:rsidR="007C6427" w:rsidRPr="00CB34E8" w:rsidRDefault="007C6427" w:rsidP="007C6427">
      <w:pPr>
        <w:spacing w:after="120" w:line="240" w:lineRule="auto"/>
        <w:ind w:left="567" w:right="260"/>
        <w:rPr>
          <w:rFonts w:ascii="Arial" w:hAnsi="Arial" w:cs="Arial"/>
          <w:iCs/>
        </w:rPr>
      </w:pPr>
      <w:r w:rsidRPr="00CB34E8">
        <w:rPr>
          <w:rFonts w:ascii="Arial" w:hAnsi="Arial" w:cs="Arial"/>
          <w:iCs/>
        </w:rPr>
        <w:t>Kent Business School</w:t>
      </w:r>
    </w:p>
    <w:p w14:paraId="52C875C4" w14:textId="77777777" w:rsidR="007C6427" w:rsidRPr="00302082" w:rsidRDefault="007C6427" w:rsidP="007C642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F5ACE7F" w14:textId="77777777" w:rsidR="007C6427" w:rsidRPr="00CB34E8" w:rsidRDefault="007C6427" w:rsidP="007C6427">
      <w:pPr>
        <w:spacing w:after="120" w:line="240" w:lineRule="auto"/>
        <w:ind w:left="567" w:right="260"/>
        <w:rPr>
          <w:rFonts w:ascii="Arial" w:hAnsi="Arial" w:cs="Arial"/>
          <w:iCs/>
        </w:rPr>
      </w:pPr>
      <w:r>
        <w:rPr>
          <w:rFonts w:ascii="Arial" w:hAnsi="Arial" w:cs="Arial"/>
        </w:rPr>
        <w:t>Level 6</w:t>
      </w:r>
    </w:p>
    <w:p w14:paraId="09B0C65E" w14:textId="77777777" w:rsidR="007C6427" w:rsidRPr="00302082" w:rsidRDefault="007C6427" w:rsidP="007C642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B6AABC" w14:textId="6C12C19E" w:rsidR="007C6427" w:rsidRPr="00CB34E8" w:rsidRDefault="00016C82" w:rsidP="007C6427">
      <w:pPr>
        <w:spacing w:after="120" w:line="240" w:lineRule="auto"/>
        <w:ind w:left="567" w:right="260"/>
        <w:rPr>
          <w:rFonts w:ascii="Arial" w:hAnsi="Arial" w:cs="Arial"/>
        </w:rPr>
      </w:pPr>
      <w:r>
        <w:rPr>
          <w:rFonts w:ascii="Arial" w:hAnsi="Arial" w:cs="Arial"/>
        </w:rPr>
        <w:t>15</w:t>
      </w:r>
      <w:r w:rsidR="007C6427" w:rsidRPr="00CB34E8">
        <w:rPr>
          <w:rFonts w:ascii="Arial" w:hAnsi="Arial" w:cs="Arial"/>
        </w:rPr>
        <w:t xml:space="preserve"> credits (</w:t>
      </w:r>
      <w:r>
        <w:rPr>
          <w:rFonts w:ascii="Arial" w:hAnsi="Arial" w:cs="Arial"/>
        </w:rPr>
        <w:t>7.5</w:t>
      </w:r>
      <w:r w:rsidR="007C6427" w:rsidRPr="00CB34E8">
        <w:rPr>
          <w:rFonts w:ascii="Arial" w:hAnsi="Arial" w:cs="Arial"/>
        </w:rPr>
        <w:t xml:space="preserve"> ECTS)</w:t>
      </w:r>
    </w:p>
    <w:p w14:paraId="43C0DD0A" w14:textId="77777777" w:rsidR="007C6427" w:rsidRPr="00302082" w:rsidRDefault="007C6427" w:rsidP="007C642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ECB44E" w14:textId="269AC07D" w:rsidR="007C6427" w:rsidRDefault="00016C82" w:rsidP="007C6427">
      <w:pPr>
        <w:pStyle w:val="ListParagraph"/>
        <w:spacing w:after="0"/>
        <w:ind w:left="567"/>
        <w:rPr>
          <w:rFonts w:ascii="Arial" w:hAnsi="Arial" w:cs="Arial"/>
        </w:rPr>
      </w:pPr>
      <w:r>
        <w:rPr>
          <w:rFonts w:ascii="Arial" w:hAnsi="Arial" w:cs="Arial"/>
        </w:rPr>
        <w:t>Autumn Term</w:t>
      </w:r>
    </w:p>
    <w:p w14:paraId="0BCDEEDA" w14:textId="77777777" w:rsidR="007C6427" w:rsidRPr="005F0105" w:rsidRDefault="007C6427" w:rsidP="007C6427">
      <w:pPr>
        <w:pStyle w:val="ListParagraph"/>
        <w:spacing w:after="0"/>
        <w:ind w:left="567"/>
        <w:rPr>
          <w:rFonts w:ascii="Arial" w:hAnsi="Arial" w:cs="Arial"/>
        </w:rPr>
      </w:pPr>
    </w:p>
    <w:p w14:paraId="7650E4DA" w14:textId="77777777" w:rsidR="007C6427" w:rsidRPr="00302082" w:rsidRDefault="007C6427" w:rsidP="007C642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688039" w14:textId="70B57A8C" w:rsidR="007C6427" w:rsidRPr="002524C0" w:rsidRDefault="00016C82" w:rsidP="007C6427">
      <w:pPr>
        <w:ind w:left="567"/>
        <w:rPr>
          <w:rFonts w:ascii="Arial" w:hAnsi="Arial" w:cs="Arial"/>
          <w:iCs/>
        </w:rPr>
      </w:pPr>
      <w:r>
        <w:rPr>
          <w:rFonts w:ascii="Arial" w:hAnsi="Arial" w:cs="Arial"/>
          <w:iCs/>
        </w:rPr>
        <w:t>None</w:t>
      </w:r>
    </w:p>
    <w:p w14:paraId="7C0BDC73" w14:textId="77777777" w:rsidR="007C6427" w:rsidRPr="00302082" w:rsidRDefault="007C6427" w:rsidP="007C642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E152E7F" w14:textId="7D2B353B" w:rsidR="007C6427" w:rsidRDefault="007C6427" w:rsidP="007C6427">
      <w:pPr>
        <w:spacing w:after="0" w:line="240" w:lineRule="auto"/>
        <w:ind w:right="260" w:firstLine="567"/>
        <w:rPr>
          <w:rFonts w:ascii="Arial" w:hAnsi="Arial" w:cs="Arial"/>
        </w:rPr>
      </w:pPr>
      <w:r w:rsidRPr="002524C0">
        <w:rPr>
          <w:rFonts w:ascii="Arial" w:hAnsi="Arial" w:cs="Arial"/>
        </w:rPr>
        <w:t>B</w:t>
      </w:r>
      <w:r w:rsidR="00016C82">
        <w:rPr>
          <w:rFonts w:ascii="Arial" w:hAnsi="Arial" w:cs="Arial"/>
        </w:rPr>
        <w:t>Sc</w:t>
      </w:r>
      <w:r w:rsidRPr="002524C0">
        <w:rPr>
          <w:rFonts w:ascii="Arial" w:hAnsi="Arial" w:cs="Arial"/>
        </w:rPr>
        <w:t xml:space="preserve"> Accounting &amp; Fi</w:t>
      </w:r>
      <w:r>
        <w:rPr>
          <w:rFonts w:ascii="Arial" w:hAnsi="Arial" w:cs="Arial"/>
        </w:rPr>
        <w:t>nance and associated programmes</w:t>
      </w:r>
    </w:p>
    <w:p w14:paraId="182DFC41" w14:textId="77777777" w:rsidR="007C6427" w:rsidRPr="00302082" w:rsidRDefault="007C6427" w:rsidP="007C6427">
      <w:pPr>
        <w:spacing w:after="120" w:line="240" w:lineRule="auto"/>
        <w:ind w:right="260"/>
        <w:rPr>
          <w:rFonts w:ascii="Arial" w:hAnsi="Arial" w:cs="Arial"/>
          <w:i/>
          <w:iCs/>
        </w:rPr>
      </w:pPr>
    </w:p>
    <w:p w14:paraId="373310CC" w14:textId="77777777" w:rsidR="007C6427" w:rsidRDefault="007C6427" w:rsidP="007C642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D182B04" w14:textId="77777777" w:rsidR="007C6427" w:rsidRPr="006D4551" w:rsidRDefault="007C6427" w:rsidP="007C6427">
      <w:pPr>
        <w:spacing w:after="0" w:line="240" w:lineRule="auto"/>
        <w:ind w:left="567" w:right="260"/>
        <w:rPr>
          <w:rFonts w:ascii="Arial" w:hAnsi="Arial" w:cs="Arial"/>
        </w:rPr>
      </w:pPr>
      <w:r>
        <w:rPr>
          <w:rFonts w:ascii="Arial" w:hAnsi="Arial" w:cs="Arial"/>
        </w:rPr>
        <w:t xml:space="preserve">8.1 </w:t>
      </w:r>
      <w:r w:rsidRPr="006D4551">
        <w:rPr>
          <w:rFonts w:ascii="Arial" w:hAnsi="Arial" w:cs="Arial"/>
        </w:rPr>
        <w:t>critically appraise the regulatory, commercial, professional, ethical and social environment within which taxes are levied and tax computations are prepared and used</w:t>
      </w:r>
      <w:r>
        <w:rPr>
          <w:rFonts w:ascii="Arial" w:hAnsi="Arial" w:cs="Arial"/>
        </w:rPr>
        <w:t>;</w:t>
      </w:r>
    </w:p>
    <w:p w14:paraId="6337082D" w14:textId="671A9209" w:rsidR="007C6427" w:rsidRPr="006D4551" w:rsidRDefault="007C6427" w:rsidP="007C6427">
      <w:pPr>
        <w:spacing w:after="0" w:line="240" w:lineRule="auto"/>
        <w:ind w:left="567" w:right="260"/>
        <w:rPr>
          <w:rFonts w:ascii="Arial" w:hAnsi="Arial" w:cs="Arial"/>
        </w:rPr>
      </w:pPr>
      <w:r>
        <w:rPr>
          <w:rFonts w:ascii="Arial" w:hAnsi="Arial" w:cs="Arial"/>
        </w:rPr>
        <w:t xml:space="preserve">8.2 </w:t>
      </w:r>
      <w:r w:rsidR="004E0328">
        <w:rPr>
          <w:rFonts w:ascii="Arial" w:hAnsi="Arial" w:cs="Arial"/>
        </w:rPr>
        <w:t>explain</w:t>
      </w:r>
      <w:r w:rsidR="00C25036">
        <w:rPr>
          <w:rFonts w:ascii="Arial" w:hAnsi="Arial" w:cs="Arial"/>
        </w:rPr>
        <w:t>, analyse</w:t>
      </w:r>
      <w:r w:rsidR="004E0328">
        <w:rPr>
          <w:rFonts w:ascii="Arial" w:hAnsi="Arial" w:cs="Arial"/>
        </w:rPr>
        <w:t xml:space="preserve"> and compute the corporation tax liabilities of individual companies and groups of companies</w:t>
      </w:r>
      <w:r>
        <w:rPr>
          <w:rFonts w:ascii="Arial" w:hAnsi="Arial" w:cs="Arial"/>
        </w:rPr>
        <w:t>;</w:t>
      </w:r>
    </w:p>
    <w:p w14:paraId="51418A60" w14:textId="1C79BB63" w:rsidR="007C6427" w:rsidRPr="006D4551" w:rsidRDefault="007C6427" w:rsidP="007C6427">
      <w:pPr>
        <w:spacing w:after="0" w:line="240" w:lineRule="auto"/>
        <w:ind w:left="567" w:right="260"/>
        <w:rPr>
          <w:rFonts w:ascii="Arial" w:hAnsi="Arial" w:cs="Arial"/>
        </w:rPr>
      </w:pPr>
      <w:r>
        <w:rPr>
          <w:rFonts w:ascii="Arial" w:hAnsi="Arial" w:cs="Arial"/>
        </w:rPr>
        <w:t xml:space="preserve">8.3 </w:t>
      </w:r>
      <w:r w:rsidR="00A463A0">
        <w:rPr>
          <w:rFonts w:ascii="Arial" w:hAnsi="Arial" w:cs="Arial"/>
        </w:rPr>
        <w:t>critically analyse financial data in the context of liability for taxation</w:t>
      </w:r>
      <w:r>
        <w:rPr>
          <w:rFonts w:ascii="Arial" w:hAnsi="Arial" w:cs="Arial"/>
        </w:rPr>
        <w:t>;</w:t>
      </w:r>
    </w:p>
    <w:p w14:paraId="5A667185" w14:textId="7895CBD2" w:rsidR="007C6427" w:rsidRPr="006D4551" w:rsidRDefault="007C6427" w:rsidP="007C6427">
      <w:pPr>
        <w:spacing w:after="0" w:line="240" w:lineRule="auto"/>
        <w:ind w:left="567" w:right="260"/>
        <w:rPr>
          <w:rFonts w:ascii="Arial" w:hAnsi="Arial" w:cs="Arial"/>
        </w:rPr>
      </w:pPr>
      <w:r>
        <w:rPr>
          <w:rFonts w:ascii="Arial" w:hAnsi="Arial" w:cs="Arial"/>
        </w:rPr>
        <w:t xml:space="preserve">8.4 </w:t>
      </w:r>
      <w:r w:rsidR="00A463A0">
        <w:rPr>
          <w:rFonts w:ascii="Arial" w:hAnsi="Arial" w:cs="Arial"/>
        </w:rPr>
        <w:t>explain</w:t>
      </w:r>
      <w:r w:rsidR="00C25036">
        <w:rPr>
          <w:rFonts w:ascii="Arial" w:hAnsi="Arial" w:cs="Arial"/>
        </w:rPr>
        <w:t>, analyse</w:t>
      </w:r>
      <w:r w:rsidR="00A463A0">
        <w:rPr>
          <w:rFonts w:ascii="Arial" w:hAnsi="Arial" w:cs="Arial"/>
        </w:rPr>
        <w:t xml:space="preserve"> and compute the effects of value added tax on incorporated and unincorporated businesses</w:t>
      </w:r>
      <w:r>
        <w:rPr>
          <w:rFonts w:ascii="Arial" w:hAnsi="Arial" w:cs="Arial"/>
        </w:rPr>
        <w:t>;</w:t>
      </w:r>
    </w:p>
    <w:p w14:paraId="74D3B011" w14:textId="77777777" w:rsidR="007C6427" w:rsidRPr="006D4551" w:rsidRDefault="007C6427" w:rsidP="007C6427">
      <w:pPr>
        <w:spacing w:after="0" w:line="240" w:lineRule="auto"/>
        <w:ind w:left="567" w:right="260"/>
        <w:rPr>
          <w:rFonts w:ascii="Arial" w:hAnsi="Arial" w:cs="Arial"/>
        </w:rPr>
      </w:pPr>
    </w:p>
    <w:p w14:paraId="78166CB7" w14:textId="77777777" w:rsidR="007C6427" w:rsidRDefault="007C6427" w:rsidP="007C642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F55A218" w14:textId="77777777" w:rsidR="007C6427" w:rsidRPr="006D4551" w:rsidRDefault="007C6427" w:rsidP="007C6427">
      <w:pPr>
        <w:pStyle w:val="ListParagraph"/>
        <w:spacing w:after="120" w:line="240" w:lineRule="auto"/>
        <w:ind w:left="567" w:right="260"/>
        <w:jc w:val="both"/>
        <w:rPr>
          <w:rFonts w:ascii="Arial" w:hAnsi="Arial" w:cs="Arial"/>
          <w:iCs/>
        </w:rPr>
      </w:pPr>
      <w:r>
        <w:rPr>
          <w:rFonts w:ascii="Arial" w:hAnsi="Arial" w:cs="Arial"/>
          <w:iCs/>
        </w:rPr>
        <w:t xml:space="preserve">9.1 </w:t>
      </w:r>
      <w:r w:rsidRPr="006D4551">
        <w:rPr>
          <w:rFonts w:ascii="Arial" w:hAnsi="Arial" w:cs="Arial"/>
          <w:iCs/>
        </w:rPr>
        <w:t>exercise independent and self-managed learning</w:t>
      </w:r>
      <w:r>
        <w:rPr>
          <w:rFonts w:ascii="Arial" w:hAnsi="Arial" w:cs="Arial"/>
          <w:iCs/>
        </w:rPr>
        <w:t>;</w:t>
      </w:r>
    </w:p>
    <w:p w14:paraId="63381EB3" w14:textId="238E63FF" w:rsidR="007C6427" w:rsidRPr="006D4551" w:rsidRDefault="007C6427" w:rsidP="007C6427">
      <w:pPr>
        <w:pStyle w:val="ListParagraph"/>
        <w:spacing w:after="120" w:line="240" w:lineRule="auto"/>
        <w:ind w:left="567" w:right="260"/>
        <w:jc w:val="both"/>
        <w:rPr>
          <w:rFonts w:ascii="Arial" w:hAnsi="Arial" w:cs="Arial"/>
          <w:iCs/>
        </w:rPr>
      </w:pPr>
      <w:r>
        <w:rPr>
          <w:rFonts w:ascii="Arial" w:hAnsi="Arial" w:cs="Arial"/>
          <w:iCs/>
        </w:rPr>
        <w:t xml:space="preserve">9.2 </w:t>
      </w:r>
      <w:r w:rsidR="00E56F0C">
        <w:rPr>
          <w:rFonts w:ascii="Arial" w:hAnsi="Arial" w:cs="Arial"/>
        </w:rPr>
        <w:t>c</w:t>
      </w:r>
      <w:r w:rsidR="00E56F0C" w:rsidRPr="00C461C4">
        <w:rPr>
          <w:rFonts w:ascii="Arial" w:hAnsi="Arial" w:cs="Arial"/>
        </w:rPr>
        <w:t xml:space="preserve">ommunicate effectively to a variety of audiences and/or using a variety of methods </w:t>
      </w:r>
    </w:p>
    <w:p w14:paraId="7AFEAAC4" w14:textId="3F77DE97" w:rsidR="007C6427" w:rsidRDefault="007C6427" w:rsidP="007C6427">
      <w:pPr>
        <w:pStyle w:val="ListParagraph"/>
        <w:spacing w:after="120" w:line="240" w:lineRule="auto"/>
        <w:ind w:left="567" w:right="260"/>
        <w:jc w:val="both"/>
        <w:rPr>
          <w:rFonts w:ascii="Arial" w:hAnsi="Arial" w:cs="Arial"/>
          <w:iCs/>
        </w:rPr>
      </w:pPr>
      <w:r>
        <w:rPr>
          <w:rFonts w:ascii="Arial" w:hAnsi="Arial" w:cs="Arial"/>
          <w:iCs/>
        </w:rPr>
        <w:t xml:space="preserve">9.3 </w:t>
      </w:r>
      <w:r w:rsidRPr="006D4551">
        <w:rPr>
          <w:rFonts w:ascii="Arial" w:hAnsi="Arial" w:cs="Arial"/>
          <w:iCs/>
        </w:rPr>
        <w:t>critically evaluate arguments and evidence</w:t>
      </w:r>
      <w:r>
        <w:rPr>
          <w:rFonts w:ascii="Arial" w:hAnsi="Arial" w:cs="Arial"/>
          <w:iCs/>
        </w:rPr>
        <w:t>.</w:t>
      </w:r>
    </w:p>
    <w:p w14:paraId="74A3281C" w14:textId="4F381FEA" w:rsidR="008D3C58" w:rsidRPr="00DC18CF" w:rsidRDefault="008D3C58" w:rsidP="007C6427">
      <w:pPr>
        <w:pStyle w:val="ListParagraph"/>
        <w:spacing w:after="120" w:line="240" w:lineRule="auto"/>
        <w:ind w:left="567" w:right="260"/>
        <w:jc w:val="both"/>
        <w:rPr>
          <w:rFonts w:ascii="Arial" w:hAnsi="Arial" w:cs="Arial"/>
          <w:iCs/>
        </w:rPr>
      </w:pPr>
      <w:r>
        <w:rPr>
          <w:rFonts w:ascii="Arial" w:hAnsi="Arial" w:cs="Arial"/>
          <w:iCs/>
        </w:rPr>
        <w:t>9.4 prepare</w:t>
      </w:r>
      <w:r w:rsidR="00E56F0C">
        <w:rPr>
          <w:rFonts w:ascii="Arial" w:hAnsi="Arial" w:cs="Arial"/>
          <w:iCs/>
        </w:rPr>
        <w:t xml:space="preserve"> advanced</w:t>
      </w:r>
      <w:r>
        <w:rPr>
          <w:rFonts w:ascii="Arial" w:hAnsi="Arial" w:cs="Arial"/>
          <w:iCs/>
        </w:rPr>
        <w:t xml:space="preserve"> tax computations</w:t>
      </w:r>
    </w:p>
    <w:p w14:paraId="16EA1711" w14:textId="77777777" w:rsidR="007C6427" w:rsidRDefault="007C6427" w:rsidP="007C6427">
      <w:pPr>
        <w:pStyle w:val="Default"/>
        <w:ind w:right="261"/>
        <w:rPr>
          <w:color w:val="auto"/>
          <w:sz w:val="22"/>
          <w:szCs w:val="22"/>
        </w:rPr>
      </w:pPr>
    </w:p>
    <w:p w14:paraId="2D83B660" w14:textId="77777777" w:rsidR="007C6427" w:rsidRDefault="007C6427" w:rsidP="007C642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F45A22" w14:textId="289EEEC1" w:rsidR="008D3C58" w:rsidRDefault="008D3C58" w:rsidP="007C6427">
      <w:pPr>
        <w:spacing w:after="120" w:line="240" w:lineRule="auto"/>
        <w:ind w:left="567" w:right="260"/>
        <w:rPr>
          <w:rFonts w:ascii="Arial" w:hAnsi="Arial" w:cs="Arial"/>
          <w:iCs/>
        </w:rPr>
      </w:pPr>
      <w:r>
        <w:rPr>
          <w:rFonts w:ascii="Arial" w:hAnsi="Arial" w:cs="Arial"/>
          <w:iCs/>
        </w:rPr>
        <w:t xml:space="preserve">This module is designed to explain the operation and </w:t>
      </w:r>
      <w:r w:rsidR="00CB335F">
        <w:rPr>
          <w:rFonts w:ascii="Arial" w:hAnsi="Arial" w:cs="Arial"/>
          <w:iCs/>
        </w:rPr>
        <w:t>scope</w:t>
      </w:r>
      <w:r>
        <w:rPr>
          <w:rFonts w:ascii="Arial" w:hAnsi="Arial" w:cs="Arial"/>
          <w:iCs/>
        </w:rPr>
        <w:t xml:space="preserve"> of the UK tax system and the obligations of </w:t>
      </w:r>
      <w:r w:rsidR="00A9578C">
        <w:rPr>
          <w:rFonts w:ascii="Arial" w:hAnsi="Arial" w:cs="Arial"/>
          <w:iCs/>
        </w:rPr>
        <w:t>business</w:t>
      </w:r>
      <w:r>
        <w:rPr>
          <w:rFonts w:ascii="Arial" w:hAnsi="Arial" w:cs="Arial"/>
          <w:iCs/>
        </w:rPr>
        <w:t xml:space="preserve"> </w:t>
      </w:r>
      <w:r w:rsidR="00A9578C">
        <w:rPr>
          <w:rFonts w:ascii="Arial" w:hAnsi="Arial" w:cs="Arial"/>
          <w:iCs/>
        </w:rPr>
        <w:t xml:space="preserve">to pay tax and the implications of non-compliance.  This is a further development of the </w:t>
      </w:r>
      <w:r w:rsidR="002D6E43">
        <w:rPr>
          <w:rFonts w:ascii="Arial" w:hAnsi="Arial" w:cs="Arial"/>
          <w:iCs/>
        </w:rPr>
        <w:t xml:space="preserve">personal taxation </w:t>
      </w:r>
      <w:r w:rsidR="00A9578C">
        <w:rPr>
          <w:rFonts w:ascii="Arial" w:hAnsi="Arial" w:cs="Arial"/>
          <w:iCs/>
        </w:rPr>
        <w:t>module taught in an earlier stage. Areas covered are as follows:</w:t>
      </w:r>
    </w:p>
    <w:p w14:paraId="42B4508A" w14:textId="75EA760A" w:rsidR="007C6427" w:rsidRPr="00E47E9C" w:rsidRDefault="007C6427" w:rsidP="00E47E9C">
      <w:pPr>
        <w:spacing w:after="120" w:line="240" w:lineRule="auto"/>
        <w:ind w:left="567" w:right="260"/>
        <w:rPr>
          <w:rFonts w:ascii="Arial" w:hAnsi="Arial" w:cs="Arial"/>
          <w:iCs/>
        </w:rPr>
      </w:pPr>
      <w:r w:rsidRPr="00E47E9C">
        <w:rPr>
          <w:rFonts w:ascii="Arial" w:hAnsi="Arial" w:cs="Arial"/>
          <w:iCs/>
        </w:rPr>
        <w:t xml:space="preserve">The UK tax system including the overall function and purpose of taxation in a modern economy, different types of taxes, principal sources of revenue law and practice, tax avoidance and tax evasion. </w:t>
      </w:r>
    </w:p>
    <w:p w14:paraId="7004AF5C" w14:textId="77777777" w:rsidR="00576C4E" w:rsidRPr="00387158" w:rsidRDefault="00576C4E" w:rsidP="00D72ACA">
      <w:pPr>
        <w:pStyle w:val="ListParagraph"/>
        <w:spacing w:after="120" w:line="240" w:lineRule="auto"/>
        <w:ind w:left="1287" w:right="260"/>
        <w:rPr>
          <w:rFonts w:ascii="Arial" w:hAnsi="Arial" w:cs="Arial"/>
          <w:iCs/>
        </w:rPr>
      </w:pPr>
    </w:p>
    <w:p w14:paraId="1A82A3E3" w14:textId="4B9FCD99" w:rsidR="007C6427" w:rsidRPr="00E47E9C" w:rsidRDefault="00576C4E" w:rsidP="00E47E9C">
      <w:pPr>
        <w:spacing w:after="120" w:line="240" w:lineRule="auto"/>
        <w:ind w:left="567" w:right="260"/>
        <w:rPr>
          <w:rFonts w:ascii="Arial" w:hAnsi="Arial" w:cs="Arial"/>
          <w:iCs/>
        </w:rPr>
      </w:pPr>
      <w:r w:rsidRPr="00E47E9C">
        <w:rPr>
          <w:rFonts w:ascii="Arial" w:hAnsi="Arial" w:cs="Arial"/>
          <w:iCs/>
        </w:rPr>
        <w:t>Corporation tax liabilities including the scope of corporation tax, profits chargeable to corporation tax, the computation of tax liability, the use of exemptions and reliefs in deferring and minimising corporation tax liabilities</w:t>
      </w:r>
    </w:p>
    <w:p w14:paraId="35F00DF9" w14:textId="129176C4" w:rsidR="00675ECF" w:rsidRPr="00E47E9C" w:rsidRDefault="00B96289" w:rsidP="00E47E9C">
      <w:pPr>
        <w:spacing w:after="120" w:line="240" w:lineRule="auto"/>
        <w:ind w:left="567" w:right="260"/>
        <w:rPr>
          <w:rFonts w:ascii="Arial" w:hAnsi="Arial" w:cs="Arial"/>
          <w:iCs/>
        </w:rPr>
      </w:pPr>
      <w:r w:rsidRPr="00E47E9C">
        <w:rPr>
          <w:rFonts w:ascii="Arial" w:hAnsi="Arial" w:cs="Arial"/>
          <w:iCs/>
        </w:rPr>
        <w:lastRenderedPageBreak/>
        <w:t xml:space="preserve">Understand how VAT is accounted for and </w:t>
      </w:r>
      <w:r w:rsidR="00181F06" w:rsidRPr="00E47E9C">
        <w:rPr>
          <w:rFonts w:ascii="Arial" w:hAnsi="Arial" w:cs="Arial"/>
          <w:iCs/>
        </w:rPr>
        <w:t>administered</w:t>
      </w:r>
      <w:r w:rsidRPr="00E47E9C">
        <w:rPr>
          <w:rFonts w:ascii="Arial" w:hAnsi="Arial" w:cs="Arial"/>
          <w:iCs/>
        </w:rPr>
        <w:t>, calculate amount of VAT payable/recoverable</w:t>
      </w:r>
      <w:r w:rsidR="00675ECF" w:rsidRPr="00E47E9C">
        <w:rPr>
          <w:rFonts w:ascii="Arial" w:hAnsi="Arial" w:cs="Arial"/>
          <w:iCs/>
        </w:rPr>
        <w:t>, recognise the tax point when goods or services are supplied.</w:t>
      </w:r>
    </w:p>
    <w:p w14:paraId="20D60891" w14:textId="7185F625" w:rsidR="007C6427" w:rsidRPr="00387158" w:rsidRDefault="007C6427" w:rsidP="00D72ACA">
      <w:pPr>
        <w:pStyle w:val="ListParagraph"/>
        <w:spacing w:after="120" w:line="240" w:lineRule="auto"/>
        <w:ind w:left="1287" w:right="260"/>
        <w:rPr>
          <w:rFonts w:ascii="Arial" w:hAnsi="Arial" w:cs="Arial"/>
          <w:iCs/>
        </w:rPr>
      </w:pPr>
      <w:r w:rsidRPr="00387158">
        <w:rPr>
          <w:rFonts w:ascii="Arial" w:hAnsi="Arial" w:cs="Arial"/>
          <w:iCs/>
        </w:rPr>
        <w:t xml:space="preserve"> </w:t>
      </w:r>
    </w:p>
    <w:p w14:paraId="37021EAD" w14:textId="2A029DAC" w:rsidR="00B6720B" w:rsidRPr="00E47E9C" w:rsidRDefault="0050363C" w:rsidP="00E47E9C">
      <w:pPr>
        <w:spacing w:after="120" w:line="240" w:lineRule="auto"/>
        <w:ind w:left="567" w:right="260"/>
        <w:rPr>
          <w:rFonts w:ascii="Arial" w:hAnsi="Arial" w:cs="Arial"/>
          <w:iCs/>
        </w:rPr>
      </w:pPr>
      <w:r w:rsidRPr="00E47E9C">
        <w:rPr>
          <w:rFonts w:ascii="Arial" w:hAnsi="Arial" w:cs="Arial"/>
          <w:iCs/>
        </w:rPr>
        <w:t>Compute and explain the treatment of chargeable gains</w:t>
      </w:r>
      <w:r w:rsidR="00EF5992" w:rsidRPr="00E47E9C">
        <w:rPr>
          <w:rFonts w:ascii="Arial" w:hAnsi="Arial" w:cs="Arial"/>
          <w:iCs/>
        </w:rPr>
        <w:t xml:space="preserve"> within a company, understand the treatment of disposal of shares by companies</w:t>
      </w:r>
      <w:r w:rsidR="00E75159" w:rsidRPr="00E47E9C">
        <w:rPr>
          <w:rFonts w:ascii="Arial" w:hAnsi="Arial" w:cs="Arial"/>
          <w:iCs/>
        </w:rPr>
        <w:t>, explain and apply the pooling provisions</w:t>
      </w:r>
      <w:r w:rsidR="007C6427" w:rsidRPr="00E47E9C">
        <w:rPr>
          <w:rFonts w:ascii="Arial" w:hAnsi="Arial" w:cs="Arial"/>
          <w:iCs/>
        </w:rPr>
        <w:t>.</w:t>
      </w:r>
    </w:p>
    <w:p w14:paraId="4E1378FE" w14:textId="65D85357" w:rsidR="007C6427" w:rsidRPr="00387158" w:rsidRDefault="007C6427" w:rsidP="00D72ACA">
      <w:pPr>
        <w:pStyle w:val="ListParagraph"/>
        <w:spacing w:after="120" w:line="240" w:lineRule="auto"/>
        <w:ind w:left="1287" w:right="260"/>
        <w:rPr>
          <w:rFonts w:ascii="Arial" w:hAnsi="Arial" w:cs="Arial"/>
          <w:iCs/>
        </w:rPr>
      </w:pPr>
      <w:r w:rsidRPr="00387158">
        <w:rPr>
          <w:rFonts w:ascii="Arial" w:hAnsi="Arial" w:cs="Arial"/>
          <w:iCs/>
        </w:rPr>
        <w:t xml:space="preserve"> </w:t>
      </w:r>
    </w:p>
    <w:p w14:paraId="5C158BB4" w14:textId="4167A295" w:rsidR="007C6427" w:rsidRPr="00E47E9C" w:rsidRDefault="00B6720B" w:rsidP="00E47E9C">
      <w:pPr>
        <w:spacing w:after="120" w:line="240" w:lineRule="auto"/>
        <w:ind w:right="260" w:firstLine="567"/>
        <w:rPr>
          <w:rFonts w:ascii="Arial" w:hAnsi="Arial" w:cs="Arial"/>
          <w:iCs/>
        </w:rPr>
      </w:pPr>
      <w:r w:rsidRPr="00E47E9C">
        <w:rPr>
          <w:rFonts w:ascii="Arial" w:hAnsi="Arial" w:cs="Arial"/>
          <w:iCs/>
        </w:rPr>
        <w:t>Explain the PAYE system</w:t>
      </w:r>
      <w:r w:rsidR="008C7376" w:rsidRPr="00E47E9C">
        <w:rPr>
          <w:rFonts w:ascii="Arial" w:hAnsi="Arial" w:cs="Arial"/>
          <w:iCs/>
        </w:rPr>
        <w:t>, how benefits can be payrolled and the purpose of form P11D</w:t>
      </w:r>
    </w:p>
    <w:p w14:paraId="55345DB9" w14:textId="77777777" w:rsidR="008C7376" w:rsidRPr="00387158" w:rsidRDefault="008C7376" w:rsidP="00D72ACA">
      <w:pPr>
        <w:pStyle w:val="ListParagraph"/>
        <w:spacing w:after="120" w:line="240" w:lineRule="auto"/>
        <w:ind w:left="1287" w:right="260"/>
        <w:rPr>
          <w:rFonts w:ascii="Arial" w:hAnsi="Arial" w:cs="Arial"/>
          <w:iCs/>
        </w:rPr>
      </w:pPr>
    </w:p>
    <w:p w14:paraId="304E881F" w14:textId="1E44388C" w:rsidR="007C6427" w:rsidRPr="00E47E9C" w:rsidRDefault="007C6427" w:rsidP="00E47E9C">
      <w:pPr>
        <w:spacing w:after="120" w:line="240" w:lineRule="auto"/>
        <w:ind w:left="567" w:right="260"/>
        <w:rPr>
          <w:rFonts w:ascii="Arial" w:hAnsi="Arial" w:cs="Arial"/>
          <w:iCs/>
        </w:rPr>
      </w:pPr>
      <w:r w:rsidRPr="00E47E9C">
        <w:rPr>
          <w:rFonts w:ascii="Arial" w:hAnsi="Arial" w:cs="Arial"/>
          <w:iCs/>
        </w:rPr>
        <w:t>The obligations of taxpayers and/or their agents including the systems for self-assessment and the making of returns, the time limits for the submission of information, claims and payment of tax, the procedures relating to enquiries, appeals and disputes, penalties for non-compliance.</w:t>
      </w:r>
    </w:p>
    <w:p w14:paraId="3A3A0D3B" w14:textId="77777777" w:rsidR="001071B6" w:rsidRPr="00387158" w:rsidRDefault="001071B6" w:rsidP="00D72ACA">
      <w:pPr>
        <w:pStyle w:val="ListParagraph"/>
        <w:spacing w:after="120" w:line="240" w:lineRule="auto"/>
        <w:ind w:left="1287" w:right="260"/>
        <w:rPr>
          <w:rFonts w:ascii="Arial" w:hAnsi="Arial" w:cs="Arial"/>
          <w:iCs/>
        </w:rPr>
      </w:pPr>
    </w:p>
    <w:p w14:paraId="4FC8E29B" w14:textId="77777777" w:rsidR="007C6427" w:rsidRDefault="007C6427" w:rsidP="007C642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8AA29E0" w14:textId="1F597374" w:rsidR="007C6427" w:rsidRDefault="007C6427" w:rsidP="007C6427">
      <w:pPr>
        <w:pStyle w:val="ListParagraph"/>
        <w:tabs>
          <w:tab w:val="left" w:pos="-720"/>
          <w:tab w:val="left" w:pos="0"/>
        </w:tabs>
        <w:suppressAutoHyphens/>
        <w:ind w:left="567"/>
        <w:jc w:val="both"/>
        <w:rPr>
          <w:rFonts w:ascii="Arial" w:hAnsi="Arial" w:cs="Arial"/>
          <w:i/>
          <w:spacing w:val="-3"/>
        </w:rPr>
      </w:pPr>
      <w:r>
        <w:rPr>
          <w:rFonts w:ascii="Arial" w:hAnsi="Arial" w:cs="Arial"/>
          <w:spacing w:val="-3"/>
        </w:rPr>
        <w:t>ACCA (20</w:t>
      </w:r>
      <w:r w:rsidR="001071B6">
        <w:rPr>
          <w:rFonts w:ascii="Arial" w:hAnsi="Arial" w:cs="Arial"/>
          <w:spacing w:val="-3"/>
        </w:rPr>
        <w:t>20</w:t>
      </w:r>
      <w:r>
        <w:rPr>
          <w:rFonts w:ascii="Arial" w:hAnsi="Arial" w:cs="Arial"/>
          <w:spacing w:val="-3"/>
        </w:rPr>
        <w:t xml:space="preserve">) </w:t>
      </w:r>
      <w:r>
        <w:rPr>
          <w:rFonts w:ascii="Arial" w:hAnsi="Arial" w:cs="Arial"/>
          <w:i/>
          <w:spacing w:val="-3"/>
        </w:rPr>
        <w:t xml:space="preserve">Taxation F6 </w:t>
      </w:r>
      <w:r>
        <w:rPr>
          <w:rFonts w:ascii="Arial" w:hAnsi="Arial" w:cs="Arial"/>
          <w:spacing w:val="-3"/>
        </w:rPr>
        <w:t>London: Kaplan Financial Ltd (</w:t>
      </w:r>
      <w:r>
        <w:rPr>
          <w:rFonts w:ascii="Arial" w:hAnsi="Arial" w:cs="Arial"/>
          <w:i/>
          <w:spacing w:val="-3"/>
        </w:rPr>
        <w:t>updated annually with new FA)</w:t>
      </w:r>
    </w:p>
    <w:p w14:paraId="463142F1" w14:textId="77777777" w:rsidR="007C6427" w:rsidRPr="000655BB" w:rsidRDefault="007C6427" w:rsidP="007C6427">
      <w:pPr>
        <w:pStyle w:val="ListParagraph"/>
        <w:spacing w:after="120" w:line="240" w:lineRule="auto"/>
        <w:ind w:left="414" w:right="260"/>
        <w:jc w:val="both"/>
        <w:rPr>
          <w:rFonts w:ascii="Arial" w:hAnsi="Arial" w:cs="Arial"/>
          <w:b/>
        </w:rPr>
      </w:pPr>
    </w:p>
    <w:p w14:paraId="6AE1F6C8" w14:textId="77777777" w:rsidR="007C6427" w:rsidRPr="00883204" w:rsidRDefault="007C6427" w:rsidP="007C642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9C551AF" w14:textId="012CB089" w:rsidR="007C6427" w:rsidRPr="00873473" w:rsidRDefault="007C6427" w:rsidP="007C6427">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w:t>
      </w:r>
      <w:r w:rsidR="00C83442">
        <w:rPr>
          <w:rFonts w:ascii="Arial" w:hAnsi="Arial" w:cs="Arial"/>
          <w:iCs/>
        </w:rPr>
        <w:t>33</w:t>
      </w:r>
    </w:p>
    <w:p w14:paraId="21DBB0AB" w14:textId="2A7D2C12" w:rsidR="007C6427" w:rsidRPr="00873473" w:rsidRDefault="007C6427" w:rsidP="007C6427">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w:t>
      </w:r>
      <w:r w:rsidR="00C83442">
        <w:rPr>
          <w:rFonts w:ascii="Arial" w:hAnsi="Arial" w:cs="Arial"/>
          <w:iCs/>
        </w:rPr>
        <w:t>117</w:t>
      </w:r>
    </w:p>
    <w:p w14:paraId="041560F9" w14:textId="1F108024" w:rsidR="007C6427" w:rsidRPr="00873473" w:rsidRDefault="007C6427" w:rsidP="007C6427">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w:t>
      </w:r>
      <w:r w:rsidR="00C83442">
        <w:rPr>
          <w:rFonts w:ascii="Arial" w:hAnsi="Arial" w:cs="Arial"/>
          <w:iCs/>
        </w:rPr>
        <w:t>150</w:t>
      </w:r>
    </w:p>
    <w:p w14:paraId="4335E38F" w14:textId="77777777" w:rsidR="007C6427" w:rsidRPr="00302082" w:rsidRDefault="007C6427" w:rsidP="007C6427">
      <w:pPr>
        <w:spacing w:after="120" w:line="240" w:lineRule="auto"/>
        <w:ind w:left="426" w:right="260"/>
        <w:rPr>
          <w:rFonts w:ascii="Arial" w:hAnsi="Arial" w:cs="Arial"/>
          <w:i/>
          <w:iCs/>
        </w:rPr>
      </w:pPr>
    </w:p>
    <w:p w14:paraId="0567BA26" w14:textId="77777777" w:rsidR="007C6427" w:rsidRPr="00883204" w:rsidRDefault="007C6427" w:rsidP="007C642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75CE512" w14:textId="77777777" w:rsidR="007C6427" w:rsidRDefault="007C6427" w:rsidP="007C642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1CCD641" w14:textId="77777777" w:rsidR="007C6427" w:rsidRPr="00696FF5" w:rsidRDefault="007C6427" w:rsidP="007C6427">
      <w:pPr>
        <w:pStyle w:val="ListParagraph"/>
        <w:spacing w:after="120"/>
        <w:ind w:left="567"/>
        <w:rPr>
          <w:rFonts w:ascii="Arial" w:hAnsi="Arial" w:cs="Arial"/>
          <w:iCs/>
        </w:rPr>
      </w:pPr>
    </w:p>
    <w:p w14:paraId="6A44590C" w14:textId="57109CA3" w:rsidR="007C6427" w:rsidRPr="00BB5FFC" w:rsidRDefault="007C6427" w:rsidP="007C6427">
      <w:pPr>
        <w:pStyle w:val="ListParagraph"/>
        <w:spacing w:after="120" w:line="240" w:lineRule="auto"/>
        <w:ind w:left="567" w:right="260"/>
        <w:jc w:val="both"/>
        <w:rPr>
          <w:rFonts w:ascii="Arial" w:hAnsi="Arial" w:cs="Arial"/>
          <w:iCs/>
        </w:rPr>
      </w:pPr>
      <w:r w:rsidRPr="00BB5FFC">
        <w:rPr>
          <w:rFonts w:ascii="Arial" w:hAnsi="Arial" w:cs="Arial"/>
          <w:iCs/>
        </w:rPr>
        <w:t xml:space="preserve">Exam, </w:t>
      </w:r>
      <w:r w:rsidR="00C83442">
        <w:rPr>
          <w:rFonts w:ascii="Arial" w:hAnsi="Arial" w:cs="Arial"/>
          <w:iCs/>
        </w:rPr>
        <w:t>2</w:t>
      </w:r>
      <w:r w:rsidRPr="00BB5FFC">
        <w:rPr>
          <w:rFonts w:ascii="Arial" w:hAnsi="Arial" w:cs="Arial"/>
          <w:iCs/>
        </w:rPr>
        <w:t xml:space="preserve"> hours (70%)</w:t>
      </w:r>
    </w:p>
    <w:p w14:paraId="5B190E9A" w14:textId="3355FA36" w:rsidR="007C6427" w:rsidRPr="00BB5FFC" w:rsidRDefault="007C6427" w:rsidP="007C6427">
      <w:pPr>
        <w:pStyle w:val="ListParagraph"/>
        <w:spacing w:after="120" w:line="240" w:lineRule="auto"/>
        <w:ind w:left="567" w:right="260"/>
        <w:jc w:val="both"/>
        <w:rPr>
          <w:rFonts w:ascii="Arial" w:hAnsi="Arial" w:cs="Arial"/>
          <w:iCs/>
        </w:rPr>
      </w:pPr>
      <w:r w:rsidRPr="00BB5FFC">
        <w:rPr>
          <w:rFonts w:ascii="Arial" w:hAnsi="Arial" w:cs="Arial"/>
          <w:iCs/>
        </w:rPr>
        <w:t>In-Course Test (15%)</w:t>
      </w:r>
    </w:p>
    <w:p w14:paraId="6B5223B4" w14:textId="046CB573" w:rsidR="007C6427" w:rsidRPr="00BB5FFC" w:rsidRDefault="008C73DF" w:rsidP="007C6427">
      <w:pPr>
        <w:pStyle w:val="ListParagraph"/>
        <w:spacing w:after="120" w:line="240" w:lineRule="auto"/>
        <w:ind w:left="567" w:right="260"/>
        <w:jc w:val="both"/>
        <w:rPr>
          <w:rFonts w:ascii="Arial" w:hAnsi="Arial" w:cs="Arial"/>
          <w:iCs/>
        </w:rPr>
      </w:pPr>
      <w:r>
        <w:rPr>
          <w:rFonts w:ascii="Arial" w:hAnsi="Arial" w:cs="Arial"/>
          <w:iCs/>
        </w:rPr>
        <w:t>VLE Test</w:t>
      </w:r>
      <w:r w:rsidR="007C6427">
        <w:rPr>
          <w:rFonts w:ascii="Arial" w:hAnsi="Arial" w:cs="Arial"/>
          <w:iCs/>
        </w:rPr>
        <w:t xml:space="preserve"> </w:t>
      </w:r>
      <w:r w:rsidR="007C6427" w:rsidRPr="00BB5FFC">
        <w:rPr>
          <w:rFonts w:ascii="Arial" w:hAnsi="Arial" w:cs="Arial"/>
          <w:iCs/>
        </w:rPr>
        <w:t>(15%)</w:t>
      </w:r>
    </w:p>
    <w:p w14:paraId="49309099" w14:textId="77777777" w:rsidR="007C6427" w:rsidRDefault="007C6427" w:rsidP="007C6427">
      <w:pPr>
        <w:pStyle w:val="ListParagraph"/>
        <w:spacing w:after="120" w:line="240" w:lineRule="auto"/>
        <w:ind w:left="567" w:right="260"/>
        <w:jc w:val="both"/>
        <w:rPr>
          <w:rFonts w:ascii="Arial" w:hAnsi="Arial" w:cs="Arial"/>
          <w:iCs/>
          <w:highlight w:val="yellow"/>
        </w:rPr>
      </w:pPr>
    </w:p>
    <w:p w14:paraId="6728201C" w14:textId="77777777" w:rsidR="007C6427" w:rsidRPr="00696FF5" w:rsidRDefault="007C6427" w:rsidP="007C642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964CCE8" w14:textId="77777777" w:rsidR="007C6427" w:rsidRDefault="007C6427" w:rsidP="007C6427">
      <w:pPr>
        <w:spacing w:after="120" w:line="240" w:lineRule="auto"/>
        <w:ind w:left="567" w:right="260"/>
        <w:jc w:val="both"/>
        <w:rPr>
          <w:rFonts w:ascii="Arial" w:hAnsi="Arial" w:cs="Arial"/>
          <w:iCs/>
        </w:rPr>
      </w:pPr>
      <w:r>
        <w:rPr>
          <w:rFonts w:ascii="Arial" w:hAnsi="Arial" w:cs="Arial"/>
          <w:iCs/>
        </w:rPr>
        <w:t>Reassessment Instrument: 100% exam</w:t>
      </w:r>
    </w:p>
    <w:p w14:paraId="524823B5" w14:textId="77777777" w:rsidR="007C6427" w:rsidRPr="00FA6777" w:rsidRDefault="007C6427" w:rsidP="007C6427">
      <w:pPr>
        <w:spacing w:after="120" w:line="240" w:lineRule="auto"/>
        <w:ind w:left="567" w:right="260"/>
        <w:jc w:val="both"/>
        <w:rPr>
          <w:rFonts w:ascii="Arial" w:hAnsi="Arial" w:cs="Arial"/>
          <w:b/>
          <w:iCs/>
        </w:rPr>
      </w:pPr>
    </w:p>
    <w:p w14:paraId="348EC86C" w14:textId="77777777" w:rsidR="007C6427" w:rsidRPr="00BB5FFC" w:rsidRDefault="007C6427" w:rsidP="007C6427">
      <w:pPr>
        <w:numPr>
          <w:ilvl w:val="0"/>
          <w:numId w:val="1"/>
        </w:numPr>
        <w:spacing w:after="120" w:line="240" w:lineRule="auto"/>
        <w:ind w:left="567" w:right="261" w:hanging="567"/>
        <w:jc w:val="both"/>
        <w:rPr>
          <w:rFonts w:ascii="Arial" w:hAnsi="Arial" w:cs="Arial"/>
          <w:b/>
          <w:iCs/>
        </w:rPr>
      </w:pPr>
      <w:r w:rsidRPr="00BB5FFC">
        <w:rPr>
          <w:rFonts w:ascii="Arial" w:hAnsi="Arial" w:cs="Arial"/>
          <w:b/>
          <w:iCs/>
        </w:rPr>
        <w:t>Map of module learning outcomes (sections 8 &amp; 9) to learning and teaching methods (section12) and methods of assessment (section 13)</w:t>
      </w:r>
    </w:p>
    <w:tbl>
      <w:tblPr>
        <w:tblStyle w:val="TableGrid"/>
        <w:tblpPr w:leftFromText="180" w:rightFromText="180" w:vertAnchor="text" w:tblpY="1"/>
        <w:tblOverlap w:val="never"/>
        <w:tblW w:w="5000" w:type="pct"/>
        <w:tblLook w:val="04A0" w:firstRow="1" w:lastRow="0" w:firstColumn="1" w:lastColumn="0" w:noHBand="0" w:noVBand="1"/>
      </w:tblPr>
      <w:tblGrid>
        <w:gridCol w:w="3178"/>
        <w:gridCol w:w="901"/>
        <w:gridCol w:w="901"/>
        <w:gridCol w:w="901"/>
        <w:gridCol w:w="903"/>
        <w:gridCol w:w="918"/>
        <w:gridCol w:w="918"/>
        <w:gridCol w:w="918"/>
        <w:gridCol w:w="918"/>
      </w:tblGrid>
      <w:tr w:rsidR="009D0168" w:rsidRPr="00302082" w14:paraId="5E77E645" w14:textId="77777777" w:rsidTr="00D72ACA">
        <w:tc>
          <w:tcPr>
            <w:tcW w:w="1519" w:type="pct"/>
            <w:shd w:val="clear" w:color="auto" w:fill="D9D9D9" w:themeFill="background1" w:themeFillShade="D9"/>
          </w:tcPr>
          <w:p w14:paraId="64AB9FC3" w14:textId="77777777" w:rsidR="009D0168" w:rsidRPr="00302082" w:rsidRDefault="009D0168" w:rsidP="00CD341F">
            <w:pPr>
              <w:spacing w:after="120"/>
              <w:ind w:left="33"/>
              <w:rPr>
                <w:rFonts w:ascii="Arial" w:hAnsi="Arial" w:cs="Arial"/>
                <w:b/>
              </w:rPr>
            </w:pPr>
            <w:r>
              <w:rPr>
                <w:rFonts w:ascii="Arial" w:hAnsi="Arial" w:cs="Arial"/>
                <w:b/>
              </w:rPr>
              <w:t>Module learning outcome</w:t>
            </w:r>
          </w:p>
        </w:tc>
        <w:tc>
          <w:tcPr>
            <w:tcW w:w="431" w:type="pct"/>
          </w:tcPr>
          <w:p w14:paraId="271CF573" w14:textId="77777777" w:rsidR="009D0168" w:rsidRPr="00302082" w:rsidRDefault="009D0168" w:rsidP="00CD341F">
            <w:pPr>
              <w:spacing w:after="120"/>
              <w:rPr>
                <w:rFonts w:ascii="Arial" w:hAnsi="Arial" w:cs="Arial"/>
                <w:i/>
              </w:rPr>
            </w:pPr>
            <w:r w:rsidRPr="00302082">
              <w:rPr>
                <w:rFonts w:ascii="Arial" w:hAnsi="Arial" w:cs="Arial"/>
                <w:i/>
              </w:rPr>
              <w:t>8.1</w:t>
            </w:r>
          </w:p>
        </w:tc>
        <w:tc>
          <w:tcPr>
            <w:tcW w:w="431" w:type="pct"/>
          </w:tcPr>
          <w:p w14:paraId="1D010F0D" w14:textId="77777777" w:rsidR="009D0168" w:rsidRPr="00302082" w:rsidRDefault="009D0168" w:rsidP="00CD341F">
            <w:pPr>
              <w:spacing w:after="120"/>
              <w:rPr>
                <w:rFonts w:ascii="Arial" w:hAnsi="Arial" w:cs="Arial"/>
                <w:i/>
              </w:rPr>
            </w:pPr>
            <w:r>
              <w:rPr>
                <w:rFonts w:ascii="Arial" w:hAnsi="Arial" w:cs="Arial"/>
                <w:i/>
              </w:rPr>
              <w:t>8.2</w:t>
            </w:r>
          </w:p>
        </w:tc>
        <w:tc>
          <w:tcPr>
            <w:tcW w:w="431" w:type="pct"/>
          </w:tcPr>
          <w:p w14:paraId="4CAB2A22" w14:textId="77777777" w:rsidR="009D0168" w:rsidRPr="00302082" w:rsidRDefault="009D0168" w:rsidP="00CD341F">
            <w:pPr>
              <w:spacing w:after="120"/>
              <w:rPr>
                <w:rFonts w:ascii="Arial" w:hAnsi="Arial" w:cs="Arial"/>
                <w:i/>
              </w:rPr>
            </w:pPr>
            <w:r>
              <w:rPr>
                <w:rFonts w:ascii="Arial" w:hAnsi="Arial" w:cs="Arial"/>
                <w:i/>
              </w:rPr>
              <w:t>8.3</w:t>
            </w:r>
          </w:p>
        </w:tc>
        <w:tc>
          <w:tcPr>
            <w:tcW w:w="432" w:type="pct"/>
          </w:tcPr>
          <w:p w14:paraId="5D7C2DF8" w14:textId="77777777" w:rsidR="009D0168" w:rsidRPr="00302082" w:rsidRDefault="009D0168" w:rsidP="00CD341F">
            <w:pPr>
              <w:spacing w:after="120"/>
              <w:rPr>
                <w:rFonts w:ascii="Arial" w:hAnsi="Arial" w:cs="Arial"/>
                <w:i/>
              </w:rPr>
            </w:pPr>
            <w:r>
              <w:rPr>
                <w:rFonts w:ascii="Arial" w:hAnsi="Arial" w:cs="Arial"/>
                <w:i/>
              </w:rPr>
              <w:t>8.4</w:t>
            </w:r>
          </w:p>
        </w:tc>
        <w:tc>
          <w:tcPr>
            <w:tcW w:w="439" w:type="pct"/>
          </w:tcPr>
          <w:p w14:paraId="7FFC7834" w14:textId="5979A95C" w:rsidR="009D0168" w:rsidRPr="00302082" w:rsidRDefault="009D0168" w:rsidP="00CD341F">
            <w:pPr>
              <w:spacing w:after="120"/>
              <w:rPr>
                <w:rFonts w:ascii="Arial" w:hAnsi="Arial" w:cs="Arial"/>
                <w:i/>
              </w:rPr>
            </w:pPr>
            <w:r>
              <w:rPr>
                <w:rFonts w:ascii="Arial" w:hAnsi="Arial" w:cs="Arial"/>
                <w:i/>
              </w:rPr>
              <w:t>9.1</w:t>
            </w:r>
          </w:p>
        </w:tc>
        <w:tc>
          <w:tcPr>
            <w:tcW w:w="439" w:type="pct"/>
          </w:tcPr>
          <w:p w14:paraId="139C5F6D" w14:textId="2B630B2F" w:rsidR="009D0168" w:rsidRPr="00302082" w:rsidRDefault="009D0168" w:rsidP="00CD341F">
            <w:pPr>
              <w:spacing w:after="120"/>
              <w:rPr>
                <w:rFonts w:ascii="Arial" w:hAnsi="Arial" w:cs="Arial"/>
                <w:i/>
              </w:rPr>
            </w:pPr>
            <w:r>
              <w:rPr>
                <w:rFonts w:ascii="Arial" w:hAnsi="Arial" w:cs="Arial"/>
                <w:i/>
              </w:rPr>
              <w:t>9.2</w:t>
            </w:r>
          </w:p>
        </w:tc>
        <w:tc>
          <w:tcPr>
            <w:tcW w:w="439" w:type="pct"/>
          </w:tcPr>
          <w:p w14:paraId="710587E0" w14:textId="11B0DEF9" w:rsidR="009D0168" w:rsidRPr="00302082" w:rsidRDefault="009D0168" w:rsidP="00CD341F">
            <w:pPr>
              <w:spacing w:after="120"/>
              <w:rPr>
                <w:rFonts w:ascii="Arial" w:hAnsi="Arial" w:cs="Arial"/>
                <w:i/>
              </w:rPr>
            </w:pPr>
            <w:r>
              <w:rPr>
                <w:rFonts w:ascii="Arial" w:hAnsi="Arial" w:cs="Arial"/>
                <w:i/>
              </w:rPr>
              <w:t>9.3</w:t>
            </w:r>
          </w:p>
        </w:tc>
        <w:tc>
          <w:tcPr>
            <w:tcW w:w="439" w:type="pct"/>
          </w:tcPr>
          <w:p w14:paraId="7C3A8DD0" w14:textId="58E1D1C9" w:rsidR="009D0168" w:rsidRPr="00302082" w:rsidRDefault="009D0168" w:rsidP="00CD341F">
            <w:pPr>
              <w:spacing w:after="120"/>
              <w:rPr>
                <w:rFonts w:ascii="Arial" w:hAnsi="Arial" w:cs="Arial"/>
                <w:i/>
              </w:rPr>
            </w:pPr>
            <w:r>
              <w:rPr>
                <w:rFonts w:ascii="Arial" w:hAnsi="Arial" w:cs="Arial"/>
                <w:i/>
              </w:rPr>
              <w:t>9.4</w:t>
            </w:r>
          </w:p>
        </w:tc>
      </w:tr>
      <w:tr w:rsidR="009D0168" w:rsidRPr="00302082" w14:paraId="3808CCAE" w14:textId="77777777" w:rsidTr="00D72ACA">
        <w:tc>
          <w:tcPr>
            <w:tcW w:w="1519" w:type="pct"/>
            <w:shd w:val="clear" w:color="auto" w:fill="D9D9D9" w:themeFill="background1" w:themeFillShade="D9"/>
          </w:tcPr>
          <w:p w14:paraId="38C9DE14" w14:textId="77777777" w:rsidR="009D0168" w:rsidRDefault="009D0168" w:rsidP="00CD341F">
            <w:pPr>
              <w:spacing w:after="120"/>
              <w:rPr>
                <w:rFonts w:ascii="Arial" w:hAnsi="Arial" w:cs="Arial"/>
                <w:b/>
              </w:rPr>
            </w:pPr>
            <w:r>
              <w:rPr>
                <w:rFonts w:ascii="Arial" w:hAnsi="Arial" w:cs="Arial"/>
                <w:b/>
              </w:rPr>
              <w:t>Learning/</w:t>
            </w:r>
          </w:p>
          <w:p w14:paraId="33596628" w14:textId="77777777" w:rsidR="009D0168" w:rsidRPr="00302082" w:rsidRDefault="009D0168" w:rsidP="00CD341F">
            <w:pPr>
              <w:spacing w:after="120"/>
              <w:rPr>
                <w:rFonts w:ascii="Arial" w:hAnsi="Arial" w:cs="Arial"/>
                <w:b/>
              </w:rPr>
            </w:pPr>
            <w:r>
              <w:rPr>
                <w:rFonts w:ascii="Arial" w:hAnsi="Arial" w:cs="Arial"/>
                <w:b/>
              </w:rPr>
              <w:t>teaching method</w:t>
            </w:r>
          </w:p>
        </w:tc>
        <w:tc>
          <w:tcPr>
            <w:tcW w:w="431" w:type="pct"/>
          </w:tcPr>
          <w:p w14:paraId="07B0CB8D" w14:textId="77777777" w:rsidR="009D0168" w:rsidRPr="00302082" w:rsidRDefault="009D0168" w:rsidP="00CD341F">
            <w:pPr>
              <w:spacing w:after="120"/>
              <w:rPr>
                <w:rFonts w:ascii="Arial" w:hAnsi="Arial" w:cs="Arial"/>
                <w:b/>
              </w:rPr>
            </w:pPr>
          </w:p>
        </w:tc>
        <w:tc>
          <w:tcPr>
            <w:tcW w:w="431" w:type="pct"/>
          </w:tcPr>
          <w:p w14:paraId="247D8A7C" w14:textId="77777777" w:rsidR="009D0168" w:rsidRPr="00302082" w:rsidRDefault="009D0168" w:rsidP="00CD341F">
            <w:pPr>
              <w:spacing w:after="120"/>
              <w:rPr>
                <w:rFonts w:ascii="Arial" w:hAnsi="Arial" w:cs="Arial"/>
                <w:b/>
              </w:rPr>
            </w:pPr>
          </w:p>
        </w:tc>
        <w:tc>
          <w:tcPr>
            <w:tcW w:w="431" w:type="pct"/>
          </w:tcPr>
          <w:p w14:paraId="7F367B9A" w14:textId="77777777" w:rsidR="009D0168" w:rsidRPr="00302082" w:rsidRDefault="009D0168" w:rsidP="00CD341F">
            <w:pPr>
              <w:spacing w:after="120"/>
              <w:rPr>
                <w:rFonts w:ascii="Arial" w:hAnsi="Arial" w:cs="Arial"/>
                <w:b/>
              </w:rPr>
            </w:pPr>
          </w:p>
        </w:tc>
        <w:tc>
          <w:tcPr>
            <w:tcW w:w="432" w:type="pct"/>
          </w:tcPr>
          <w:p w14:paraId="6830CADD" w14:textId="77777777" w:rsidR="009D0168" w:rsidRPr="00302082" w:rsidRDefault="009D0168" w:rsidP="00CD341F">
            <w:pPr>
              <w:spacing w:after="120"/>
              <w:rPr>
                <w:rFonts w:ascii="Arial" w:hAnsi="Arial" w:cs="Arial"/>
                <w:b/>
              </w:rPr>
            </w:pPr>
          </w:p>
        </w:tc>
        <w:tc>
          <w:tcPr>
            <w:tcW w:w="439" w:type="pct"/>
          </w:tcPr>
          <w:p w14:paraId="32E36D4F" w14:textId="77777777" w:rsidR="009D0168" w:rsidRPr="00302082" w:rsidRDefault="009D0168" w:rsidP="00CD341F">
            <w:pPr>
              <w:spacing w:after="120"/>
              <w:rPr>
                <w:rFonts w:ascii="Arial" w:hAnsi="Arial" w:cs="Arial"/>
                <w:b/>
              </w:rPr>
            </w:pPr>
          </w:p>
        </w:tc>
        <w:tc>
          <w:tcPr>
            <w:tcW w:w="439" w:type="pct"/>
          </w:tcPr>
          <w:p w14:paraId="59E52E30" w14:textId="77777777" w:rsidR="009D0168" w:rsidRPr="00302082" w:rsidRDefault="009D0168" w:rsidP="00CD341F">
            <w:pPr>
              <w:spacing w:after="120"/>
              <w:rPr>
                <w:rFonts w:ascii="Arial" w:hAnsi="Arial" w:cs="Arial"/>
                <w:b/>
              </w:rPr>
            </w:pPr>
          </w:p>
        </w:tc>
        <w:tc>
          <w:tcPr>
            <w:tcW w:w="439" w:type="pct"/>
          </w:tcPr>
          <w:p w14:paraId="4829D402" w14:textId="77777777" w:rsidR="009D0168" w:rsidRPr="00302082" w:rsidRDefault="009D0168" w:rsidP="00CD341F">
            <w:pPr>
              <w:spacing w:after="120"/>
              <w:rPr>
                <w:rFonts w:ascii="Arial" w:hAnsi="Arial" w:cs="Arial"/>
                <w:b/>
              </w:rPr>
            </w:pPr>
          </w:p>
        </w:tc>
        <w:tc>
          <w:tcPr>
            <w:tcW w:w="439" w:type="pct"/>
          </w:tcPr>
          <w:p w14:paraId="07B73223" w14:textId="77777777" w:rsidR="009D0168" w:rsidRPr="00302082" w:rsidRDefault="009D0168" w:rsidP="00CD341F">
            <w:pPr>
              <w:spacing w:after="120"/>
              <w:rPr>
                <w:rFonts w:ascii="Arial" w:hAnsi="Arial" w:cs="Arial"/>
                <w:b/>
              </w:rPr>
            </w:pPr>
          </w:p>
        </w:tc>
      </w:tr>
      <w:tr w:rsidR="009D0168" w:rsidRPr="00302082" w14:paraId="165D37EA" w14:textId="77777777" w:rsidTr="00D72ACA">
        <w:tc>
          <w:tcPr>
            <w:tcW w:w="1519" w:type="pct"/>
          </w:tcPr>
          <w:p w14:paraId="44A0FCE9" w14:textId="77777777" w:rsidR="009D0168" w:rsidRPr="00E97930" w:rsidRDefault="009D0168" w:rsidP="00CD341F">
            <w:pPr>
              <w:spacing w:after="120"/>
              <w:rPr>
                <w:rFonts w:ascii="Arial" w:hAnsi="Arial" w:cs="Arial"/>
              </w:rPr>
            </w:pPr>
            <w:r w:rsidRPr="00E97930">
              <w:rPr>
                <w:rFonts w:ascii="Arial" w:hAnsi="Arial" w:cs="Arial"/>
              </w:rPr>
              <w:t>Lectures</w:t>
            </w:r>
          </w:p>
        </w:tc>
        <w:tc>
          <w:tcPr>
            <w:tcW w:w="431" w:type="pct"/>
          </w:tcPr>
          <w:p w14:paraId="6F135E58"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55173ECB"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77D0D014" w14:textId="77777777" w:rsidR="009D0168" w:rsidRPr="00302082" w:rsidRDefault="009D0168" w:rsidP="00CD341F">
            <w:pPr>
              <w:spacing w:after="120"/>
              <w:rPr>
                <w:rFonts w:ascii="Arial" w:hAnsi="Arial" w:cs="Arial"/>
                <w:b/>
              </w:rPr>
            </w:pPr>
            <w:r>
              <w:rPr>
                <w:rFonts w:ascii="Arial" w:hAnsi="Arial" w:cs="Arial"/>
                <w:b/>
              </w:rPr>
              <w:t>X</w:t>
            </w:r>
          </w:p>
        </w:tc>
        <w:tc>
          <w:tcPr>
            <w:tcW w:w="432" w:type="pct"/>
          </w:tcPr>
          <w:p w14:paraId="20CB8368" w14:textId="29A992A6" w:rsidR="009D0168" w:rsidRPr="00302082" w:rsidRDefault="00270710" w:rsidP="00CD341F">
            <w:pPr>
              <w:spacing w:after="120"/>
              <w:rPr>
                <w:rFonts w:ascii="Arial" w:hAnsi="Arial" w:cs="Arial"/>
                <w:b/>
              </w:rPr>
            </w:pPr>
            <w:r>
              <w:rPr>
                <w:rFonts w:ascii="Arial" w:hAnsi="Arial" w:cs="Arial"/>
                <w:b/>
              </w:rPr>
              <w:t>X</w:t>
            </w:r>
          </w:p>
        </w:tc>
        <w:tc>
          <w:tcPr>
            <w:tcW w:w="439" w:type="pct"/>
          </w:tcPr>
          <w:p w14:paraId="3A7CF53D"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66D8F16F" w14:textId="6A3A0062" w:rsidR="009D0168" w:rsidRPr="00302082" w:rsidRDefault="009D0168" w:rsidP="00CD341F">
            <w:pPr>
              <w:spacing w:after="120"/>
              <w:rPr>
                <w:rFonts w:ascii="Arial" w:hAnsi="Arial" w:cs="Arial"/>
                <w:b/>
              </w:rPr>
            </w:pPr>
          </w:p>
        </w:tc>
        <w:tc>
          <w:tcPr>
            <w:tcW w:w="439" w:type="pct"/>
          </w:tcPr>
          <w:p w14:paraId="2BB32C15" w14:textId="21EB9F79" w:rsidR="009D0168" w:rsidRPr="00302082" w:rsidRDefault="000D20C9" w:rsidP="00CD341F">
            <w:pPr>
              <w:spacing w:after="120"/>
              <w:rPr>
                <w:rFonts w:ascii="Arial" w:hAnsi="Arial" w:cs="Arial"/>
                <w:b/>
              </w:rPr>
            </w:pPr>
            <w:r>
              <w:rPr>
                <w:rFonts w:ascii="Arial" w:hAnsi="Arial" w:cs="Arial"/>
                <w:b/>
              </w:rPr>
              <w:t>X</w:t>
            </w:r>
          </w:p>
        </w:tc>
        <w:tc>
          <w:tcPr>
            <w:tcW w:w="439" w:type="pct"/>
          </w:tcPr>
          <w:p w14:paraId="13AEE5AB" w14:textId="335D1C59" w:rsidR="009D0168" w:rsidRPr="00302082" w:rsidRDefault="000D20C9" w:rsidP="00CD341F">
            <w:pPr>
              <w:spacing w:after="120"/>
              <w:rPr>
                <w:rFonts w:ascii="Arial" w:hAnsi="Arial" w:cs="Arial"/>
                <w:b/>
              </w:rPr>
            </w:pPr>
            <w:r>
              <w:rPr>
                <w:rFonts w:ascii="Arial" w:hAnsi="Arial" w:cs="Arial"/>
                <w:b/>
              </w:rPr>
              <w:t>X</w:t>
            </w:r>
          </w:p>
        </w:tc>
      </w:tr>
      <w:tr w:rsidR="009D0168" w:rsidRPr="00302082" w14:paraId="2FB27B2A" w14:textId="77777777" w:rsidTr="00D72ACA">
        <w:tc>
          <w:tcPr>
            <w:tcW w:w="1519" w:type="pct"/>
          </w:tcPr>
          <w:p w14:paraId="1136B9F1" w14:textId="77777777" w:rsidR="009D0168" w:rsidRPr="00E97930" w:rsidRDefault="009D0168" w:rsidP="00CD341F">
            <w:pPr>
              <w:spacing w:after="120"/>
              <w:rPr>
                <w:rFonts w:ascii="Arial" w:hAnsi="Arial" w:cs="Arial"/>
              </w:rPr>
            </w:pPr>
            <w:r w:rsidRPr="00E97930">
              <w:rPr>
                <w:rFonts w:ascii="Arial" w:hAnsi="Arial" w:cs="Arial"/>
              </w:rPr>
              <w:t>Seminars</w:t>
            </w:r>
          </w:p>
        </w:tc>
        <w:tc>
          <w:tcPr>
            <w:tcW w:w="431" w:type="pct"/>
          </w:tcPr>
          <w:p w14:paraId="7B881349"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2E58D553"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20FCAA18" w14:textId="77777777" w:rsidR="009D0168" w:rsidRPr="00302082" w:rsidRDefault="009D0168" w:rsidP="00CD341F">
            <w:pPr>
              <w:spacing w:after="120"/>
              <w:rPr>
                <w:rFonts w:ascii="Arial" w:hAnsi="Arial" w:cs="Arial"/>
                <w:b/>
              </w:rPr>
            </w:pPr>
            <w:r>
              <w:rPr>
                <w:rFonts w:ascii="Arial" w:hAnsi="Arial" w:cs="Arial"/>
                <w:b/>
              </w:rPr>
              <w:t>X</w:t>
            </w:r>
          </w:p>
        </w:tc>
        <w:tc>
          <w:tcPr>
            <w:tcW w:w="432" w:type="pct"/>
          </w:tcPr>
          <w:p w14:paraId="18162580"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24A95D9E"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10794022"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169E01A4" w14:textId="16155F3F" w:rsidR="009D0168" w:rsidRPr="00302082" w:rsidRDefault="000D20C9" w:rsidP="00CD341F">
            <w:pPr>
              <w:spacing w:after="120"/>
              <w:rPr>
                <w:rFonts w:ascii="Arial" w:hAnsi="Arial" w:cs="Arial"/>
                <w:b/>
              </w:rPr>
            </w:pPr>
            <w:r>
              <w:rPr>
                <w:rFonts w:ascii="Arial" w:hAnsi="Arial" w:cs="Arial"/>
                <w:b/>
              </w:rPr>
              <w:t>x</w:t>
            </w:r>
          </w:p>
        </w:tc>
        <w:tc>
          <w:tcPr>
            <w:tcW w:w="439" w:type="pct"/>
          </w:tcPr>
          <w:p w14:paraId="46B1A747" w14:textId="77777777" w:rsidR="009D0168" w:rsidRPr="00302082" w:rsidRDefault="009D0168" w:rsidP="00CD341F">
            <w:pPr>
              <w:spacing w:after="120"/>
              <w:rPr>
                <w:rFonts w:ascii="Arial" w:hAnsi="Arial" w:cs="Arial"/>
                <w:b/>
              </w:rPr>
            </w:pPr>
            <w:r>
              <w:rPr>
                <w:rFonts w:ascii="Arial" w:hAnsi="Arial" w:cs="Arial"/>
                <w:b/>
              </w:rPr>
              <w:t>X</w:t>
            </w:r>
          </w:p>
        </w:tc>
      </w:tr>
      <w:tr w:rsidR="009D0168" w:rsidRPr="00302082" w14:paraId="2B1B6F46" w14:textId="77777777" w:rsidTr="00D72ACA">
        <w:tc>
          <w:tcPr>
            <w:tcW w:w="1519" w:type="pct"/>
          </w:tcPr>
          <w:p w14:paraId="6D2BD897" w14:textId="77777777" w:rsidR="009D0168" w:rsidRPr="00E97930" w:rsidRDefault="009D0168" w:rsidP="00CD341F">
            <w:pPr>
              <w:spacing w:after="120"/>
              <w:rPr>
                <w:rFonts w:ascii="Arial" w:hAnsi="Arial" w:cs="Arial"/>
              </w:rPr>
            </w:pPr>
            <w:r w:rsidRPr="00E97930">
              <w:rPr>
                <w:rFonts w:ascii="Arial" w:hAnsi="Arial" w:cs="Arial"/>
              </w:rPr>
              <w:t>Private Study</w:t>
            </w:r>
          </w:p>
        </w:tc>
        <w:tc>
          <w:tcPr>
            <w:tcW w:w="431" w:type="pct"/>
          </w:tcPr>
          <w:p w14:paraId="46210CFF"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7CFC5B17"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783F73FE" w14:textId="77777777" w:rsidR="009D0168" w:rsidRPr="00302082" w:rsidRDefault="009D0168" w:rsidP="00CD341F">
            <w:pPr>
              <w:spacing w:after="120"/>
              <w:rPr>
                <w:rFonts w:ascii="Arial" w:hAnsi="Arial" w:cs="Arial"/>
                <w:b/>
              </w:rPr>
            </w:pPr>
            <w:r>
              <w:rPr>
                <w:rFonts w:ascii="Arial" w:hAnsi="Arial" w:cs="Arial"/>
                <w:b/>
              </w:rPr>
              <w:t>X</w:t>
            </w:r>
          </w:p>
        </w:tc>
        <w:tc>
          <w:tcPr>
            <w:tcW w:w="432" w:type="pct"/>
          </w:tcPr>
          <w:p w14:paraId="3551D42E"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1F45BAC2"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511A7A58" w14:textId="4E2D9847" w:rsidR="009D0168" w:rsidRPr="00302082" w:rsidRDefault="009D0168" w:rsidP="00CD341F">
            <w:pPr>
              <w:spacing w:after="120"/>
              <w:rPr>
                <w:rFonts w:ascii="Arial" w:hAnsi="Arial" w:cs="Arial"/>
                <w:b/>
              </w:rPr>
            </w:pPr>
          </w:p>
        </w:tc>
        <w:tc>
          <w:tcPr>
            <w:tcW w:w="439" w:type="pct"/>
          </w:tcPr>
          <w:p w14:paraId="7FD461F3"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11BE9B45" w14:textId="77777777" w:rsidR="009D0168" w:rsidRPr="00302082" w:rsidRDefault="009D0168" w:rsidP="00CD341F">
            <w:pPr>
              <w:spacing w:after="120"/>
              <w:rPr>
                <w:rFonts w:ascii="Arial" w:hAnsi="Arial" w:cs="Arial"/>
                <w:b/>
              </w:rPr>
            </w:pPr>
            <w:r w:rsidRPr="005522D3">
              <w:rPr>
                <w:rFonts w:ascii="Arial" w:hAnsi="Arial" w:cs="Arial"/>
                <w:b/>
              </w:rPr>
              <w:t>X</w:t>
            </w:r>
          </w:p>
        </w:tc>
      </w:tr>
      <w:tr w:rsidR="009D0168" w:rsidRPr="00302082" w14:paraId="26D765F9" w14:textId="77777777" w:rsidTr="00D72ACA">
        <w:tc>
          <w:tcPr>
            <w:tcW w:w="1519" w:type="pct"/>
          </w:tcPr>
          <w:p w14:paraId="568887F3" w14:textId="77777777" w:rsidR="009D0168" w:rsidRPr="00E97930" w:rsidRDefault="009D0168" w:rsidP="00CD341F">
            <w:pPr>
              <w:spacing w:after="120"/>
              <w:rPr>
                <w:rFonts w:ascii="Arial" w:hAnsi="Arial" w:cs="Arial"/>
              </w:rPr>
            </w:pPr>
            <w:r w:rsidRPr="00E97930">
              <w:rPr>
                <w:rFonts w:ascii="Arial" w:hAnsi="Arial" w:cs="Arial"/>
              </w:rPr>
              <w:lastRenderedPageBreak/>
              <w:t>Total</w:t>
            </w:r>
          </w:p>
        </w:tc>
        <w:tc>
          <w:tcPr>
            <w:tcW w:w="431" w:type="pct"/>
          </w:tcPr>
          <w:p w14:paraId="4ED465F8" w14:textId="77777777" w:rsidR="009D0168" w:rsidRPr="00302082" w:rsidRDefault="009D0168" w:rsidP="00CD341F">
            <w:pPr>
              <w:spacing w:after="120"/>
              <w:rPr>
                <w:rFonts w:ascii="Arial" w:hAnsi="Arial" w:cs="Arial"/>
                <w:b/>
              </w:rPr>
            </w:pPr>
          </w:p>
        </w:tc>
        <w:tc>
          <w:tcPr>
            <w:tcW w:w="431" w:type="pct"/>
          </w:tcPr>
          <w:p w14:paraId="4558BC20" w14:textId="77777777" w:rsidR="009D0168" w:rsidRPr="00302082" w:rsidRDefault="009D0168" w:rsidP="00CD341F">
            <w:pPr>
              <w:spacing w:after="120"/>
              <w:rPr>
                <w:rFonts w:ascii="Arial" w:hAnsi="Arial" w:cs="Arial"/>
                <w:b/>
              </w:rPr>
            </w:pPr>
          </w:p>
        </w:tc>
        <w:tc>
          <w:tcPr>
            <w:tcW w:w="431" w:type="pct"/>
          </w:tcPr>
          <w:p w14:paraId="7835FA14" w14:textId="77777777" w:rsidR="009D0168" w:rsidRPr="00302082" w:rsidRDefault="009D0168" w:rsidP="00CD341F">
            <w:pPr>
              <w:spacing w:after="120"/>
              <w:rPr>
                <w:rFonts w:ascii="Arial" w:hAnsi="Arial" w:cs="Arial"/>
                <w:b/>
              </w:rPr>
            </w:pPr>
          </w:p>
        </w:tc>
        <w:tc>
          <w:tcPr>
            <w:tcW w:w="432" w:type="pct"/>
          </w:tcPr>
          <w:p w14:paraId="49C7C508" w14:textId="77777777" w:rsidR="009D0168" w:rsidRPr="00302082" w:rsidRDefault="009D0168" w:rsidP="00CD341F">
            <w:pPr>
              <w:spacing w:after="120"/>
              <w:rPr>
                <w:rFonts w:ascii="Arial" w:hAnsi="Arial" w:cs="Arial"/>
                <w:b/>
              </w:rPr>
            </w:pPr>
          </w:p>
        </w:tc>
        <w:tc>
          <w:tcPr>
            <w:tcW w:w="439" w:type="pct"/>
          </w:tcPr>
          <w:p w14:paraId="0FDE8FD0" w14:textId="77777777" w:rsidR="009D0168" w:rsidRPr="00302082" w:rsidRDefault="009D0168" w:rsidP="00CD341F">
            <w:pPr>
              <w:spacing w:after="120"/>
              <w:rPr>
                <w:rFonts w:ascii="Arial" w:hAnsi="Arial" w:cs="Arial"/>
                <w:b/>
              </w:rPr>
            </w:pPr>
          </w:p>
        </w:tc>
        <w:tc>
          <w:tcPr>
            <w:tcW w:w="439" w:type="pct"/>
          </w:tcPr>
          <w:p w14:paraId="683FD21C" w14:textId="77777777" w:rsidR="009D0168" w:rsidRPr="00302082" w:rsidRDefault="009D0168" w:rsidP="00CD341F">
            <w:pPr>
              <w:spacing w:after="120"/>
              <w:rPr>
                <w:rFonts w:ascii="Arial" w:hAnsi="Arial" w:cs="Arial"/>
                <w:b/>
              </w:rPr>
            </w:pPr>
          </w:p>
        </w:tc>
        <w:tc>
          <w:tcPr>
            <w:tcW w:w="439" w:type="pct"/>
          </w:tcPr>
          <w:p w14:paraId="736C7B2C" w14:textId="77777777" w:rsidR="009D0168" w:rsidRPr="00302082" w:rsidRDefault="009D0168" w:rsidP="00CD341F">
            <w:pPr>
              <w:spacing w:after="120"/>
              <w:rPr>
                <w:rFonts w:ascii="Arial" w:hAnsi="Arial" w:cs="Arial"/>
                <w:b/>
              </w:rPr>
            </w:pPr>
          </w:p>
        </w:tc>
        <w:tc>
          <w:tcPr>
            <w:tcW w:w="439" w:type="pct"/>
          </w:tcPr>
          <w:p w14:paraId="23BE429E" w14:textId="77777777" w:rsidR="009D0168" w:rsidRPr="00302082" w:rsidRDefault="009D0168" w:rsidP="00CD341F">
            <w:pPr>
              <w:spacing w:after="120"/>
              <w:rPr>
                <w:rFonts w:ascii="Arial" w:hAnsi="Arial" w:cs="Arial"/>
                <w:b/>
              </w:rPr>
            </w:pPr>
          </w:p>
        </w:tc>
      </w:tr>
      <w:tr w:rsidR="009D0168" w:rsidRPr="00302082" w14:paraId="0F2B36A8" w14:textId="77777777" w:rsidTr="00D72ACA">
        <w:tc>
          <w:tcPr>
            <w:tcW w:w="1519" w:type="pct"/>
            <w:shd w:val="clear" w:color="auto" w:fill="D9D9D9" w:themeFill="background1" w:themeFillShade="D9"/>
          </w:tcPr>
          <w:p w14:paraId="306FD6F4" w14:textId="77777777" w:rsidR="009D0168" w:rsidRPr="00302082" w:rsidRDefault="009D0168" w:rsidP="00CD341F">
            <w:pPr>
              <w:spacing w:after="120"/>
              <w:rPr>
                <w:rFonts w:ascii="Arial" w:hAnsi="Arial" w:cs="Arial"/>
                <w:b/>
              </w:rPr>
            </w:pPr>
            <w:r w:rsidRPr="00302082">
              <w:rPr>
                <w:rFonts w:ascii="Arial" w:hAnsi="Arial" w:cs="Arial"/>
                <w:b/>
              </w:rPr>
              <w:t>Assessment method</w:t>
            </w:r>
          </w:p>
        </w:tc>
        <w:tc>
          <w:tcPr>
            <w:tcW w:w="431" w:type="pct"/>
          </w:tcPr>
          <w:p w14:paraId="4D960BC8" w14:textId="77777777" w:rsidR="009D0168" w:rsidRPr="00302082" w:rsidRDefault="009D0168" w:rsidP="00CD341F">
            <w:pPr>
              <w:spacing w:after="120"/>
              <w:rPr>
                <w:rFonts w:ascii="Arial" w:hAnsi="Arial" w:cs="Arial"/>
                <w:b/>
              </w:rPr>
            </w:pPr>
          </w:p>
        </w:tc>
        <w:tc>
          <w:tcPr>
            <w:tcW w:w="431" w:type="pct"/>
          </w:tcPr>
          <w:p w14:paraId="104ED9E4" w14:textId="77777777" w:rsidR="009D0168" w:rsidRPr="00302082" w:rsidRDefault="009D0168" w:rsidP="00CD341F">
            <w:pPr>
              <w:spacing w:after="120"/>
              <w:rPr>
                <w:rFonts w:ascii="Arial" w:hAnsi="Arial" w:cs="Arial"/>
                <w:b/>
              </w:rPr>
            </w:pPr>
          </w:p>
        </w:tc>
        <w:tc>
          <w:tcPr>
            <w:tcW w:w="431" w:type="pct"/>
          </w:tcPr>
          <w:p w14:paraId="3C09B853" w14:textId="77777777" w:rsidR="009D0168" w:rsidRPr="00302082" w:rsidRDefault="009D0168" w:rsidP="00CD341F">
            <w:pPr>
              <w:spacing w:after="120"/>
              <w:rPr>
                <w:rFonts w:ascii="Arial" w:hAnsi="Arial" w:cs="Arial"/>
                <w:b/>
              </w:rPr>
            </w:pPr>
          </w:p>
        </w:tc>
        <w:tc>
          <w:tcPr>
            <w:tcW w:w="432" w:type="pct"/>
          </w:tcPr>
          <w:p w14:paraId="5BF12057" w14:textId="77777777" w:rsidR="009D0168" w:rsidRPr="00302082" w:rsidRDefault="009D0168" w:rsidP="00CD341F">
            <w:pPr>
              <w:spacing w:after="120"/>
              <w:rPr>
                <w:rFonts w:ascii="Arial" w:hAnsi="Arial" w:cs="Arial"/>
                <w:b/>
              </w:rPr>
            </w:pPr>
          </w:p>
        </w:tc>
        <w:tc>
          <w:tcPr>
            <w:tcW w:w="439" w:type="pct"/>
          </w:tcPr>
          <w:p w14:paraId="4C72A1CA" w14:textId="77777777" w:rsidR="009D0168" w:rsidRPr="00302082" w:rsidRDefault="009D0168" w:rsidP="00CD341F">
            <w:pPr>
              <w:spacing w:after="120"/>
              <w:rPr>
                <w:rFonts w:ascii="Arial" w:hAnsi="Arial" w:cs="Arial"/>
                <w:b/>
              </w:rPr>
            </w:pPr>
          </w:p>
        </w:tc>
        <w:tc>
          <w:tcPr>
            <w:tcW w:w="439" w:type="pct"/>
          </w:tcPr>
          <w:p w14:paraId="64B5A9B5" w14:textId="77777777" w:rsidR="009D0168" w:rsidRPr="00302082" w:rsidRDefault="009D0168" w:rsidP="00CD341F">
            <w:pPr>
              <w:spacing w:after="120"/>
              <w:rPr>
                <w:rFonts w:ascii="Arial" w:hAnsi="Arial" w:cs="Arial"/>
                <w:b/>
              </w:rPr>
            </w:pPr>
          </w:p>
        </w:tc>
        <w:tc>
          <w:tcPr>
            <w:tcW w:w="439" w:type="pct"/>
          </w:tcPr>
          <w:p w14:paraId="283C711A" w14:textId="77777777" w:rsidR="009D0168" w:rsidRPr="00302082" w:rsidRDefault="009D0168" w:rsidP="00CD341F">
            <w:pPr>
              <w:spacing w:after="120"/>
              <w:rPr>
                <w:rFonts w:ascii="Arial" w:hAnsi="Arial" w:cs="Arial"/>
                <w:b/>
              </w:rPr>
            </w:pPr>
          </w:p>
        </w:tc>
        <w:tc>
          <w:tcPr>
            <w:tcW w:w="439" w:type="pct"/>
          </w:tcPr>
          <w:p w14:paraId="31CBBEF3" w14:textId="77777777" w:rsidR="009D0168" w:rsidRPr="00302082" w:rsidRDefault="009D0168" w:rsidP="00CD341F">
            <w:pPr>
              <w:spacing w:after="120"/>
              <w:rPr>
                <w:rFonts w:ascii="Arial" w:hAnsi="Arial" w:cs="Arial"/>
                <w:b/>
              </w:rPr>
            </w:pPr>
          </w:p>
        </w:tc>
      </w:tr>
      <w:tr w:rsidR="009D0168" w:rsidRPr="00302082" w14:paraId="49B5CDAF" w14:textId="77777777" w:rsidTr="00D72ACA">
        <w:tc>
          <w:tcPr>
            <w:tcW w:w="1519" w:type="pct"/>
          </w:tcPr>
          <w:p w14:paraId="30B4957C" w14:textId="1C493ADA" w:rsidR="009D0168" w:rsidRPr="00E97930" w:rsidRDefault="009D0168" w:rsidP="00D72ACA">
            <w:pPr>
              <w:spacing w:after="120"/>
              <w:rPr>
                <w:rFonts w:ascii="Arial" w:hAnsi="Arial" w:cs="Arial"/>
              </w:rPr>
            </w:pPr>
            <w:r w:rsidRPr="00E97930">
              <w:rPr>
                <w:rFonts w:ascii="Arial" w:hAnsi="Arial" w:cs="Arial"/>
              </w:rPr>
              <w:t xml:space="preserve">Examination </w:t>
            </w:r>
            <w:r w:rsidR="008C2859">
              <w:rPr>
                <w:rFonts w:ascii="Arial" w:hAnsi="Arial" w:cs="Arial"/>
              </w:rPr>
              <w:t>2</w:t>
            </w:r>
            <w:r w:rsidRPr="00E97930">
              <w:rPr>
                <w:rFonts w:ascii="Arial" w:hAnsi="Arial" w:cs="Arial"/>
              </w:rPr>
              <w:t xml:space="preserve"> hours</w:t>
            </w:r>
          </w:p>
        </w:tc>
        <w:tc>
          <w:tcPr>
            <w:tcW w:w="431" w:type="pct"/>
          </w:tcPr>
          <w:p w14:paraId="1AD79522"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5B810015"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7EED1172" w14:textId="77777777" w:rsidR="009D0168" w:rsidRPr="00302082" w:rsidRDefault="009D0168" w:rsidP="00CD341F">
            <w:pPr>
              <w:spacing w:after="120"/>
              <w:rPr>
                <w:rFonts w:ascii="Arial" w:hAnsi="Arial" w:cs="Arial"/>
                <w:b/>
              </w:rPr>
            </w:pPr>
            <w:r>
              <w:rPr>
                <w:rFonts w:ascii="Arial" w:hAnsi="Arial" w:cs="Arial"/>
                <w:b/>
              </w:rPr>
              <w:t>X</w:t>
            </w:r>
          </w:p>
        </w:tc>
        <w:tc>
          <w:tcPr>
            <w:tcW w:w="432" w:type="pct"/>
          </w:tcPr>
          <w:p w14:paraId="67C3513A"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4B100000"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3FDCE959"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18F0E402" w14:textId="77777777" w:rsidR="009D0168" w:rsidRPr="00302082" w:rsidRDefault="009D0168" w:rsidP="00CD341F">
            <w:pPr>
              <w:spacing w:after="120"/>
              <w:rPr>
                <w:rFonts w:ascii="Arial" w:hAnsi="Arial" w:cs="Arial"/>
                <w:b/>
              </w:rPr>
            </w:pPr>
            <w:r w:rsidRPr="00665D7F">
              <w:rPr>
                <w:rFonts w:ascii="Arial" w:hAnsi="Arial" w:cs="Arial"/>
                <w:b/>
              </w:rPr>
              <w:t>X</w:t>
            </w:r>
          </w:p>
        </w:tc>
        <w:tc>
          <w:tcPr>
            <w:tcW w:w="439" w:type="pct"/>
          </w:tcPr>
          <w:p w14:paraId="6C67F10C" w14:textId="77777777" w:rsidR="009D0168" w:rsidRPr="00302082" w:rsidRDefault="009D0168" w:rsidP="00CD341F">
            <w:pPr>
              <w:spacing w:after="120"/>
              <w:rPr>
                <w:rFonts w:ascii="Arial" w:hAnsi="Arial" w:cs="Arial"/>
                <w:b/>
              </w:rPr>
            </w:pPr>
            <w:r>
              <w:rPr>
                <w:rFonts w:ascii="Arial" w:hAnsi="Arial" w:cs="Arial"/>
                <w:b/>
              </w:rPr>
              <w:t>X</w:t>
            </w:r>
          </w:p>
        </w:tc>
      </w:tr>
      <w:tr w:rsidR="009D0168" w:rsidRPr="00302082" w14:paraId="7366B410" w14:textId="77777777" w:rsidTr="00D72ACA">
        <w:tc>
          <w:tcPr>
            <w:tcW w:w="1519" w:type="pct"/>
          </w:tcPr>
          <w:p w14:paraId="5EA07E8D" w14:textId="60D2C9F2" w:rsidR="009D0168" w:rsidRPr="00E97930" w:rsidRDefault="008C2859" w:rsidP="00CD341F">
            <w:pPr>
              <w:spacing w:after="120"/>
              <w:rPr>
                <w:rFonts w:ascii="Arial" w:hAnsi="Arial" w:cs="Arial"/>
              </w:rPr>
            </w:pPr>
            <w:r>
              <w:rPr>
                <w:rFonts w:ascii="Arial" w:hAnsi="Arial" w:cs="Arial"/>
              </w:rPr>
              <w:t>ICT</w:t>
            </w:r>
          </w:p>
        </w:tc>
        <w:tc>
          <w:tcPr>
            <w:tcW w:w="431" w:type="pct"/>
          </w:tcPr>
          <w:p w14:paraId="4E23C81B"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4DC08854"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6E3AD428" w14:textId="77777777" w:rsidR="009D0168" w:rsidRPr="00302082" w:rsidRDefault="009D0168" w:rsidP="00CD341F">
            <w:pPr>
              <w:spacing w:after="120"/>
              <w:rPr>
                <w:rFonts w:ascii="Arial" w:hAnsi="Arial" w:cs="Arial"/>
                <w:b/>
              </w:rPr>
            </w:pPr>
            <w:r>
              <w:rPr>
                <w:rFonts w:ascii="Arial" w:hAnsi="Arial" w:cs="Arial"/>
                <w:b/>
              </w:rPr>
              <w:t>X</w:t>
            </w:r>
          </w:p>
        </w:tc>
        <w:tc>
          <w:tcPr>
            <w:tcW w:w="432" w:type="pct"/>
          </w:tcPr>
          <w:p w14:paraId="61E9F3F9"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67417198"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54AFC1C3"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75A9451B" w14:textId="77777777" w:rsidR="009D0168" w:rsidRPr="00302082" w:rsidRDefault="009D0168" w:rsidP="00CD341F">
            <w:pPr>
              <w:spacing w:after="120"/>
              <w:rPr>
                <w:rFonts w:ascii="Arial" w:hAnsi="Arial" w:cs="Arial"/>
                <w:b/>
              </w:rPr>
            </w:pPr>
            <w:r w:rsidRPr="00665D7F">
              <w:rPr>
                <w:rFonts w:ascii="Arial" w:hAnsi="Arial" w:cs="Arial"/>
                <w:b/>
              </w:rPr>
              <w:t>X</w:t>
            </w:r>
          </w:p>
        </w:tc>
        <w:tc>
          <w:tcPr>
            <w:tcW w:w="439" w:type="pct"/>
          </w:tcPr>
          <w:p w14:paraId="79CD12E4" w14:textId="77777777" w:rsidR="009D0168" w:rsidRPr="00302082" w:rsidRDefault="009D0168" w:rsidP="00CD341F">
            <w:pPr>
              <w:spacing w:after="120"/>
              <w:rPr>
                <w:rFonts w:ascii="Arial" w:hAnsi="Arial" w:cs="Arial"/>
                <w:b/>
              </w:rPr>
            </w:pPr>
            <w:r>
              <w:rPr>
                <w:rFonts w:ascii="Arial" w:hAnsi="Arial" w:cs="Arial"/>
                <w:b/>
              </w:rPr>
              <w:t>X</w:t>
            </w:r>
          </w:p>
        </w:tc>
      </w:tr>
      <w:tr w:rsidR="009D0168" w:rsidRPr="00302082" w14:paraId="75D3AAE4" w14:textId="77777777" w:rsidTr="00D72ACA">
        <w:trPr>
          <w:trHeight w:val="254"/>
        </w:trPr>
        <w:tc>
          <w:tcPr>
            <w:tcW w:w="1519" w:type="pct"/>
          </w:tcPr>
          <w:p w14:paraId="4616B928" w14:textId="119A3AF5" w:rsidR="006507EE" w:rsidRPr="00E97930" w:rsidRDefault="008C73DF" w:rsidP="00CD341F">
            <w:pPr>
              <w:spacing w:after="120"/>
              <w:rPr>
                <w:rFonts w:ascii="Arial" w:hAnsi="Arial" w:cs="Arial"/>
              </w:rPr>
            </w:pPr>
            <w:r>
              <w:rPr>
                <w:rFonts w:ascii="Arial" w:hAnsi="Arial" w:cs="Arial"/>
              </w:rPr>
              <w:t>VLE Test</w:t>
            </w:r>
          </w:p>
        </w:tc>
        <w:tc>
          <w:tcPr>
            <w:tcW w:w="431" w:type="pct"/>
          </w:tcPr>
          <w:p w14:paraId="70CA0A5F"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11FCCC5C" w14:textId="77777777" w:rsidR="009D0168" w:rsidRPr="00302082" w:rsidRDefault="009D0168" w:rsidP="00CD341F">
            <w:pPr>
              <w:spacing w:after="120"/>
              <w:rPr>
                <w:rFonts w:ascii="Arial" w:hAnsi="Arial" w:cs="Arial"/>
                <w:b/>
              </w:rPr>
            </w:pPr>
            <w:r>
              <w:rPr>
                <w:rFonts w:ascii="Arial" w:hAnsi="Arial" w:cs="Arial"/>
                <w:b/>
              </w:rPr>
              <w:t>X</w:t>
            </w:r>
          </w:p>
        </w:tc>
        <w:tc>
          <w:tcPr>
            <w:tcW w:w="431" w:type="pct"/>
          </w:tcPr>
          <w:p w14:paraId="2A38A3FD" w14:textId="77777777" w:rsidR="009D0168" w:rsidRPr="00302082" w:rsidRDefault="009D0168" w:rsidP="00CD341F">
            <w:pPr>
              <w:spacing w:after="120"/>
              <w:rPr>
                <w:rFonts w:ascii="Arial" w:hAnsi="Arial" w:cs="Arial"/>
                <w:b/>
              </w:rPr>
            </w:pPr>
            <w:r>
              <w:rPr>
                <w:rFonts w:ascii="Arial" w:hAnsi="Arial" w:cs="Arial"/>
                <w:b/>
              </w:rPr>
              <w:t>X</w:t>
            </w:r>
          </w:p>
        </w:tc>
        <w:tc>
          <w:tcPr>
            <w:tcW w:w="432" w:type="pct"/>
          </w:tcPr>
          <w:p w14:paraId="59F7EE16"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17759F48" w14:textId="77777777" w:rsidR="009D0168" w:rsidRPr="00302082" w:rsidRDefault="009D0168" w:rsidP="00CD341F">
            <w:pPr>
              <w:spacing w:after="120"/>
              <w:rPr>
                <w:rFonts w:ascii="Arial" w:hAnsi="Arial" w:cs="Arial"/>
                <w:b/>
              </w:rPr>
            </w:pPr>
            <w:r>
              <w:rPr>
                <w:rFonts w:ascii="Arial" w:hAnsi="Arial" w:cs="Arial"/>
                <w:b/>
              </w:rPr>
              <w:t>X</w:t>
            </w:r>
          </w:p>
        </w:tc>
        <w:tc>
          <w:tcPr>
            <w:tcW w:w="439" w:type="pct"/>
          </w:tcPr>
          <w:p w14:paraId="166C461B" w14:textId="64D48E03" w:rsidR="009D0168" w:rsidRPr="00302082" w:rsidRDefault="009D0168" w:rsidP="00CD341F">
            <w:pPr>
              <w:spacing w:after="120"/>
              <w:rPr>
                <w:rFonts w:ascii="Arial" w:hAnsi="Arial" w:cs="Arial"/>
                <w:b/>
              </w:rPr>
            </w:pPr>
          </w:p>
        </w:tc>
        <w:tc>
          <w:tcPr>
            <w:tcW w:w="439" w:type="pct"/>
          </w:tcPr>
          <w:p w14:paraId="52CA2F15" w14:textId="77777777" w:rsidR="009D0168" w:rsidRPr="00302082" w:rsidRDefault="009D0168" w:rsidP="00CD341F">
            <w:pPr>
              <w:spacing w:after="120"/>
              <w:rPr>
                <w:rFonts w:ascii="Arial" w:hAnsi="Arial" w:cs="Arial"/>
                <w:b/>
              </w:rPr>
            </w:pPr>
            <w:r w:rsidRPr="00665D7F">
              <w:rPr>
                <w:rFonts w:ascii="Arial" w:hAnsi="Arial" w:cs="Arial"/>
                <w:b/>
              </w:rPr>
              <w:t>X</w:t>
            </w:r>
          </w:p>
        </w:tc>
        <w:tc>
          <w:tcPr>
            <w:tcW w:w="439" w:type="pct"/>
          </w:tcPr>
          <w:p w14:paraId="317D1817" w14:textId="2F85C0AA" w:rsidR="00BA16D6" w:rsidRPr="00302082" w:rsidRDefault="009D0168" w:rsidP="00D72ACA">
            <w:pPr>
              <w:spacing w:after="120"/>
              <w:rPr>
                <w:rFonts w:ascii="Arial" w:hAnsi="Arial" w:cs="Arial"/>
                <w:b/>
              </w:rPr>
            </w:pPr>
            <w:r>
              <w:rPr>
                <w:rFonts w:ascii="Arial" w:hAnsi="Arial" w:cs="Arial"/>
                <w:b/>
              </w:rPr>
              <w:t>X</w:t>
            </w:r>
          </w:p>
        </w:tc>
      </w:tr>
    </w:tbl>
    <w:p w14:paraId="0897EF66" w14:textId="77777777" w:rsidR="007272BB" w:rsidRDefault="007272BB" w:rsidP="007C6427">
      <w:pPr>
        <w:spacing w:after="120" w:line="240" w:lineRule="auto"/>
        <w:ind w:right="260"/>
        <w:rPr>
          <w:rFonts w:ascii="Arial" w:hAnsi="Arial" w:cs="Arial"/>
          <w:b/>
          <w:iCs/>
        </w:rPr>
      </w:pPr>
    </w:p>
    <w:p w14:paraId="433EA7F4" w14:textId="3D6087B7" w:rsidR="007C6427" w:rsidRPr="00D50113" w:rsidRDefault="007C6427" w:rsidP="007C642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BE0B70" w14:textId="0CEA3109" w:rsidR="007C6427" w:rsidRPr="00D50113" w:rsidRDefault="007C6427" w:rsidP="007C642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C9B2AF" w14:textId="77777777" w:rsidR="007C6427" w:rsidRPr="00D50113" w:rsidRDefault="007C6427" w:rsidP="007C642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D8CC1A" w14:textId="77777777" w:rsidR="007C6427" w:rsidRPr="00D50113" w:rsidRDefault="007C6427" w:rsidP="007C642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21AC3E8" w14:textId="77777777" w:rsidR="007C6427" w:rsidRPr="00D50113" w:rsidRDefault="007C6427" w:rsidP="007C642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7DA798B" w14:textId="77777777" w:rsidR="007C6427" w:rsidRPr="00302082" w:rsidRDefault="007C6427" w:rsidP="007C6427">
      <w:pPr>
        <w:spacing w:after="120" w:line="240" w:lineRule="auto"/>
        <w:ind w:left="426" w:right="260"/>
        <w:rPr>
          <w:rFonts w:ascii="Arial" w:hAnsi="Arial" w:cs="Arial"/>
          <w:i/>
          <w:iCs/>
        </w:rPr>
      </w:pPr>
    </w:p>
    <w:p w14:paraId="3375904E" w14:textId="77777777" w:rsidR="007C6427" w:rsidRPr="00302082" w:rsidRDefault="007C6427" w:rsidP="007C642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02DCCC3" w14:textId="73B2E2DC" w:rsidR="007C6427" w:rsidRDefault="007C6427" w:rsidP="007C6427">
      <w:pPr>
        <w:spacing w:after="120" w:line="240" w:lineRule="auto"/>
        <w:ind w:left="567" w:right="260"/>
        <w:jc w:val="both"/>
        <w:rPr>
          <w:rFonts w:ascii="Arial" w:hAnsi="Arial" w:cs="Arial"/>
        </w:rPr>
      </w:pPr>
      <w:r w:rsidRPr="00873473">
        <w:rPr>
          <w:rFonts w:ascii="Arial" w:hAnsi="Arial" w:cs="Arial"/>
        </w:rPr>
        <w:t>Canterbury</w:t>
      </w:r>
    </w:p>
    <w:p w14:paraId="0F869739" w14:textId="77777777" w:rsidR="00C61AEF" w:rsidRPr="00873473" w:rsidRDefault="00C61AEF" w:rsidP="007C6427">
      <w:pPr>
        <w:spacing w:after="120" w:line="240" w:lineRule="auto"/>
        <w:ind w:left="567" w:right="260"/>
        <w:jc w:val="both"/>
        <w:rPr>
          <w:rFonts w:ascii="Arial" w:hAnsi="Arial" w:cs="Arial"/>
          <w:b/>
        </w:rPr>
      </w:pPr>
    </w:p>
    <w:p w14:paraId="3815392B" w14:textId="77777777" w:rsidR="007C6427" w:rsidRPr="002A7F48" w:rsidRDefault="007C6427" w:rsidP="007C642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E4F277" w14:textId="5C5A2310" w:rsidR="00C61AEF" w:rsidRPr="002060FE" w:rsidRDefault="007C6427" w:rsidP="00C61AEF">
      <w:pPr>
        <w:pBdr>
          <w:bottom w:val="single" w:sz="6" w:space="1" w:color="auto"/>
        </w:pBdr>
        <w:spacing w:after="120" w:line="240" w:lineRule="auto"/>
        <w:ind w:left="567" w:right="260"/>
        <w:rPr>
          <w:rFonts w:ascii="Arial" w:hAnsi="Arial" w:cs="Arial"/>
        </w:rPr>
      </w:pPr>
      <w:r w:rsidRPr="002060FE">
        <w:rPr>
          <w:rFonts w:ascii="Arial" w:hAnsi="Arial" w:cs="Arial"/>
        </w:rPr>
        <w:t xml:space="preserve">Students are taught the principles of </w:t>
      </w:r>
      <w:r>
        <w:rPr>
          <w:rFonts w:ascii="Arial" w:hAnsi="Arial" w:cs="Arial"/>
        </w:rPr>
        <w:t>UK taxation</w:t>
      </w:r>
      <w:r w:rsidRPr="002060FE">
        <w:rPr>
          <w:rFonts w:ascii="Arial" w:hAnsi="Arial" w:cs="Arial"/>
        </w:rPr>
        <w:t xml:space="preserve"> </w:t>
      </w:r>
      <w:r>
        <w:rPr>
          <w:rFonts w:ascii="Arial" w:hAnsi="Arial" w:cs="Arial"/>
        </w:rPr>
        <w:t>functions and standards</w:t>
      </w:r>
      <w:r w:rsidRPr="002060FE">
        <w:rPr>
          <w:rFonts w:ascii="Arial" w:hAnsi="Arial" w:cs="Arial"/>
        </w:rPr>
        <w:t xml:space="preserve"> in order to operate in an international business environment.</w:t>
      </w:r>
      <w:r w:rsidR="00C61AEF">
        <w:rPr>
          <w:rFonts w:ascii="Arial" w:hAnsi="Arial" w:cs="Arial"/>
        </w:rPr>
        <w:t xml:space="preserve">  The way taxes operate globally is very similar and once understood in one jurisdiction that knowledge can be transferred to others.</w:t>
      </w:r>
    </w:p>
    <w:p w14:paraId="519C3BF5" w14:textId="77777777" w:rsidR="00883204" w:rsidRPr="00883204" w:rsidRDefault="00883204" w:rsidP="00883204">
      <w:pPr>
        <w:spacing w:after="120" w:line="240" w:lineRule="auto"/>
        <w:ind w:right="260"/>
        <w:rPr>
          <w:rFonts w:ascii="Arial" w:hAnsi="Arial" w:cs="Arial"/>
          <w:b/>
        </w:rPr>
      </w:pPr>
    </w:p>
    <w:p w14:paraId="25E67CC1" w14:textId="77777777" w:rsidR="007C6427" w:rsidRPr="00302082" w:rsidRDefault="007C6427" w:rsidP="00302082">
      <w:pPr>
        <w:pBdr>
          <w:bottom w:val="single" w:sz="6" w:space="1" w:color="auto"/>
        </w:pBdr>
        <w:spacing w:after="120" w:line="240" w:lineRule="auto"/>
        <w:ind w:right="260"/>
        <w:rPr>
          <w:rFonts w:ascii="Arial" w:hAnsi="Arial" w:cs="Arial"/>
        </w:rPr>
      </w:pPr>
    </w:p>
    <w:p w14:paraId="480FAF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DC3CD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15AFC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DAA0242" w14:textId="77777777" w:rsidTr="00154D48">
        <w:trPr>
          <w:trHeight w:val="317"/>
        </w:trPr>
        <w:tc>
          <w:tcPr>
            <w:tcW w:w="1526" w:type="dxa"/>
          </w:tcPr>
          <w:p w14:paraId="030488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E848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D3F1F9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AB0F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6F94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2209C2" w14:textId="77777777" w:rsidTr="00154D48">
        <w:trPr>
          <w:trHeight w:val="305"/>
        </w:trPr>
        <w:tc>
          <w:tcPr>
            <w:tcW w:w="1526" w:type="dxa"/>
          </w:tcPr>
          <w:p w14:paraId="6E257185" w14:textId="77777777" w:rsidR="00422B69" w:rsidRPr="00302082" w:rsidRDefault="00422B69" w:rsidP="00302082">
            <w:pPr>
              <w:spacing w:after="120"/>
              <w:ind w:right="-330"/>
              <w:rPr>
                <w:rFonts w:ascii="Arial" w:hAnsi="Arial" w:cs="Arial"/>
              </w:rPr>
            </w:pPr>
          </w:p>
        </w:tc>
        <w:tc>
          <w:tcPr>
            <w:tcW w:w="1701" w:type="dxa"/>
          </w:tcPr>
          <w:p w14:paraId="2D80E976" w14:textId="77777777" w:rsidR="00422B69" w:rsidRPr="00302082" w:rsidRDefault="00422B69" w:rsidP="00302082">
            <w:pPr>
              <w:spacing w:after="120"/>
              <w:ind w:right="-330"/>
              <w:rPr>
                <w:rFonts w:ascii="Arial" w:hAnsi="Arial" w:cs="Arial"/>
              </w:rPr>
            </w:pPr>
          </w:p>
        </w:tc>
        <w:tc>
          <w:tcPr>
            <w:tcW w:w="1871" w:type="dxa"/>
          </w:tcPr>
          <w:p w14:paraId="45892E4E" w14:textId="77777777" w:rsidR="00422B69" w:rsidRPr="00302082" w:rsidRDefault="00422B69" w:rsidP="00302082">
            <w:pPr>
              <w:spacing w:after="120"/>
              <w:ind w:right="-330"/>
              <w:rPr>
                <w:rFonts w:ascii="Arial" w:hAnsi="Arial" w:cs="Arial"/>
              </w:rPr>
            </w:pPr>
          </w:p>
        </w:tc>
        <w:tc>
          <w:tcPr>
            <w:tcW w:w="2552" w:type="dxa"/>
          </w:tcPr>
          <w:p w14:paraId="3AC24964" w14:textId="77777777" w:rsidR="00422B69" w:rsidRPr="00302082" w:rsidRDefault="00422B69" w:rsidP="00302082">
            <w:pPr>
              <w:spacing w:after="120"/>
              <w:ind w:right="-330"/>
              <w:rPr>
                <w:rFonts w:ascii="Arial" w:hAnsi="Arial" w:cs="Arial"/>
              </w:rPr>
            </w:pPr>
          </w:p>
        </w:tc>
        <w:tc>
          <w:tcPr>
            <w:tcW w:w="3032" w:type="dxa"/>
          </w:tcPr>
          <w:p w14:paraId="4A86601D" w14:textId="77777777" w:rsidR="00422B69" w:rsidRPr="00302082" w:rsidRDefault="00422B69" w:rsidP="00302082">
            <w:pPr>
              <w:spacing w:after="120"/>
              <w:ind w:right="-330"/>
              <w:rPr>
                <w:rFonts w:ascii="Arial" w:hAnsi="Arial" w:cs="Arial"/>
              </w:rPr>
            </w:pPr>
          </w:p>
        </w:tc>
      </w:tr>
      <w:tr w:rsidR="00302082" w:rsidRPr="00302082" w14:paraId="3FA281DC" w14:textId="77777777" w:rsidTr="00154D48">
        <w:trPr>
          <w:trHeight w:val="305"/>
        </w:trPr>
        <w:tc>
          <w:tcPr>
            <w:tcW w:w="1526" w:type="dxa"/>
          </w:tcPr>
          <w:p w14:paraId="54DD2D6B" w14:textId="77777777" w:rsidR="00422B69" w:rsidRPr="00302082" w:rsidRDefault="00422B69" w:rsidP="00302082">
            <w:pPr>
              <w:spacing w:after="120"/>
              <w:ind w:right="-330"/>
              <w:rPr>
                <w:rFonts w:ascii="Arial" w:hAnsi="Arial" w:cs="Arial"/>
              </w:rPr>
            </w:pPr>
          </w:p>
        </w:tc>
        <w:tc>
          <w:tcPr>
            <w:tcW w:w="1701" w:type="dxa"/>
          </w:tcPr>
          <w:p w14:paraId="442448D3" w14:textId="77777777" w:rsidR="00422B69" w:rsidRPr="00302082" w:rsidRDefault="00422B69" w:rsidP="00302082">
            <w:pPr>
              <w:spacing w:after="120"/>
              <w:ind w:right="-330"/>
              <w:rPr>
                <w:rFonts w:ascii="Arial" w:hAnsi="Arial" w:cs="Arial"/>
              </w:rPr>
            </w:pPr>
          </w:p>
        </w:tc>
        <w:tc>
          <w:tcPr>
            <w:tcW w:w="1871" w:type="dxa"/>
          </w:tcPr>
          <w:p w14:paraId="3F0A9028" w14:textId="77777777" w:rsidR="00422B69" w:rsidRPr="00302082" w:rsidRDefault="00422B69" w:rsidP="00302082">
            <w:pPr>
              <w:spacing w:after="120"/>
              <w:ind w:right="-330"/>
              <w:rPr>
                <w:rFonts w:ascii="Arial" w:hAnsi="Arial" w:cs="Arial"/>
              </w:rPr>
            </w:pPr>
          </w:p>
        </w:tc>
        <w:tc>
          <w:tcPr>
            <w:tcW w:w="2552" w:type="dxa"/>
          </w:tcPr>
          <w:p w14:paraId="13492FA4" w14:textId="77777777" w:rsidR="00422B69" w:rsidRPr="00302082" w:rsidRDefault="00422B69" w:rsidP="00302082">
            <w:pPr>
              <w:spacing w:after="120"/>
              <w:ind w:right="-330"/>
              <w:rPr>
                <w:rFonts w:ascii="Arial" w:hAnsi="Arial" w:cs="Arial"/>
              </w:rPr>
            </w:pPr>
          </w:p>
        </w:tc>
        <w:tc>
          <w:tcPr>
            <w:tcW w:w="3032" w:type="dxa"/>
          </w:tcPr>
          <w:p w14:paraId="79B569A3" w14:textId="77777777" w:rsidR="00422B69" w:rsidRPr="00302082" w:rsidRDefault="00422B69" w:rsidP="00302082">
            <w:pPr>
              <w:spacing w:after="120"/>
              <w:ind w:right="-330"/>
              <w:rPr>
                <w:rFonts w:ascii="Arial" w:hAnsi="Arial" w:cs="Arial"/>
              </w:rPr>
            </w:pPr>
          </w:p>
        </w:tc>
      </w:tr>
    </w:tbl>
    <w:p w14:paraId="585CA14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488E" w14:textId="77777777" w:rsidR="00B11DF5" w:rsidRDefault="00B11DF5" w:rsidP="009A2D37">
      <w:pPr>
        <w:spacing w:after="0" w:line="240" w:lineRule="auto"/>
      </w:pPr>
      <w:r>
        <w:separator/>
      </w:r>
    </w:p>
  </w:endnote>
  <w:endnote w:type="continuationSeparator" w:id="0">
    <w:p w14:paraId="49480359" w14:textId="77777777" w:rsidR="00B11DF5" w:rsidRDefault="00B11DF5" w:rsidP="009A2D37">
      <w:pPr>
        <w:spacing w:after="0" w:line="240" w:lineRule="auto"/>
      </w:pPr>
      <w:r>
        <w:continuationSeparator/>
      </w:r>
    </w:p>
  </w:endnote>
  <w:endnote w:type="continuationNotice" w:id="1">
    <w:p w14:paraId="450870B8" w14:textId="77777777" w:rsidR="00B11DF5" w:rsidRDefault="00B11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019CE7A" w14:textId="33415438" w:rsidR="008B2543" w:rsidRDefault="0019787E" w:rsidP="009A2D37">
        <w:pPr>
          <w:pStyle w:val="Footer"/>
          <w:jc w:val="center"/>
        </w:pPr>
        <w:r>
          <w:fldChar w:fldCharType="begin"/>
        </w:r>
        <w:r>
          <w:instrText xml:space="preserve"> PAGE   \* MERGEFORMAT </w:instrText>
        </w:r>
        <w:r>
          <w:fldChar w:fldCharType="separate"/>
        </w:r>
        <w:r w:rsidR="00264045">
          <w:rPr>
            <w:noProof/>
          </w:rPr>
          <w:t>3</w:t>
        </w:r>
        <w:r>
          <w:rPr>
            <w:noProof/>
          </w:rPr>
          <w:fldChar w:fldCharType="end"/>
        </w:r>
      </w:p>
    </w:sdtContent>
  </w:sdt>
  <w:p w14:paraId="4912DC9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24E0B48" w14:textId="463837D4" w:rsidR="00DB36AB" w:rsidRDefault="00DB36AB" w:rsidP="00DB36AB">
        <w:pPr>
          <w:pStyle w:val="Footer"/>
          <w:jc w:val="center"/>
        </w:pPr>
        <w:r>
          <w:fldChar w:fldCharType="begin"/>
        </w:r>
        <w:r>
          <w:instrText xml:space="preserve"> PAGE   \* MERGEFORMAT </w:instrText>
        </w:r>
        <w:r>
          <w:fldChar w:fldCharType="separate"/>
        </w:r>
        <w:r w:rsidR="00264045">
          <w:rPr>
            <w:noProof/>
          </w:rPr>
          <w:t>1</w:t>
        </w:r>
        <w:r>
          <w:rPr>
            <w:noProof/>
          </w:rPr>
          <w:fldChar w:fldCharType="end"/>
        </w:r>
      </w:p>
    </w:sdtContent>
  </w:sdt>
  <w:p w14:paraId="6713AB9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CC45" w14:textId="77777777" w:rsidR="00B11DF5" w:rsidRDefault="00B11DF5" w:rsidP="009A2D37">
      <w:pPr>
        <w:spacing w:after="0" w:line="240" w:lineRule="auto"/>
      </w:pPr>
      <w:r>
        <w:separator/>
      </w:r>
    </w:p>
  </w:footnote>
  <w:footnote w:type="continuationSeparator" w:id="0">
    <w:p w14:paraId="6C2EE154" w14:textId="77777777" w:rsidR="00B11DF5" w:rsidRDefault="00B11DF5" w:rsidP="009A2D37">
      <w:pPr>
        <w:spacing w:after="0" w:line="240" w:lineRule="auto"/>
      </w:pPr>
      <w:r>
        <w:continuationSeparator/>
      </w:r>
    </w:p>
  </w:footnote>
  <w:footnote w:type="continuationNotice" w:id="1">
    <w:p w14:paraId="26AFE4B3" w14:textId="77777777" w:rsidR="00B11DF5" w:rsidRDefault="00B11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5C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5BA9E5" wp14:editId="6F91B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F35966" w14:textId="77777777" w:rsidR="008B2543" w:rsidRPr="008C00F8" w:rsidRDefault="008B2543" w:rsidP="005E6D38">
    <w:pPr>
      <w:pStyle w:val="Heading1"/>
      <w:spacing w:before="60" w:after="60"/>
      <w:rPr>
        <w:rFonts w:ascii="Arial" w:hAnsi="Arial" w:cs="Arial"/>
      </w:rPr>
    </w:pPr>
  </w:p>
  <w:p w14:paraId="4CB957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2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7F2D78" wp14:editId="5E0034B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D83D1D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0644596">
    <w:abstractNumId w:val="3"/>
  </w:num>
  <w:num w:numId="2" w16cid:durableId="775295382">
    <w:abstractNumId w:val="0"/>
  </w:num>
  <w:num w:numId="3" w16cid:durableId="119612006">
    <w:abstractNumId w:val="4"/>
  </w:num>
  <w:num w:numId="4" w16cid:durableId="311909203">
    <w:abstractNumId w:val="1"/>
  </w:num>
  <w:num w:numId="5" w16cid:durableId="1493837456">
    <w:abstractNumId w:val="8"/>
  </w:num>
  <w:num w:numId="6" w16cid:durableId="1758207379">
    <w:abstractNumId w:val="6"/>
  </w:num>
  <w:num w:numId="7" w16cid:durableId="465777112">
    <w:abstractNumId w:val="9"/>
  </w:num>
  <w:num w:numId="8" w16cid:durableId="1910379456">
    <w:abstractNumId w:val="7"/>
  </w:num>
  <w:num w:numId="9" w16cid:durableId="1048726533">
    <w:abstractNumId w:val="5"/>
  </w:num>
  <w:num w:numId="10" w16cid:durableId="210651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6C82"/>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0C9"/>
    <w:rsid w:val="000D2A8A"/>
    <w:rsid w:val="000D32AC"/>
    <w:rsid w:val="000E20C1"/>
    <w:rsid w:val="000E3B73"/>
    <w:rsid w:val="000F6C56"/>
    <w:rsid w:val="000F7FBF"/>
    <w:rsid w:val="00106BE5"/>
    <w:rsid w:val="001071B6"/>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1F06"/>
    <w:rsid w:val="00183B34"/>
    <w:rsid w:val="00184E96"/>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6636"/>
    <w:rsid w:val="00201C5F"/>
    <w:rsid w:val="0020243A"/>
    <w:rsid w:val="00204081"/>
    <w:rsid w:val="0021578E"/>
    <w:rsid w:val="00227582"/>
    <w:rsid w:val="002302FD"/>
    <w:rsid w:val="002308BE"/>
    <w:rsid w:val="00236F97"/>
    <w:rsid w:val="002407C0"/>
    <w:rsid w:val="002461AF"/>
    <w:rsid w:val="002465A1"/>
    <w:rsid w:val="00264045"/>
    <w:rsid w:val="00264576"/>
    <w:rsid w:val="0026585A"/>
    <w:rsid w:val="00266735"/>
    <w:rsid w:val="00270710"/>
    <w:rsid w:val="00273CF0"/>
    <w:rsid w:val="002748D4"/>
    <w:rsid w:val="00274ED7"/>
    <w:rsid w:val="0028461D"/>
    <w:rsid w:val="0028590C"/>
    <w:rsid w:val="002906CC"/>
    <w:rsid w:val="00292C46"/>
    <w:rsid w:val="002938D6"/>
    <w:rsid w:val="00294B73"/>
    <w:rsid w:val="002A0C18"/>
    <w:rsid w:val="002A219B"/>
    <w:rsid w:val="002A22DB"/>
    <w:rsid w:val="002B20F5"/>
    <w:rsid w:val="002B2A1A"/>
    <w:rsid w:val="002B71F2"/>
    <w:rsid w:val="002C5490"/>
    <w:rsid w:val="002D6E43"/>
    <w:rsid w:val="002E71C0"/>
    <w:rsid w:val="002F05F4"/>
    <w:rsid w:val="002F0CE4"/>
    <w:rsid w:val="002F23EF"/>
    <w:rsid w:val="002F2626"/>
    <w:rsid w:val="00302082"/>
    <w:rsid w:val="00306620"/>
    <w:rsid w:val="00315DBD"/>
    <w:rsid w:val="003217C7"/>
    <w:rsid w:val="003262B9"/>
    <w:rsid w:val="00334A02"/>
    <w:rsid w:val="00335875"/>
    <w:rsid w:val="00335FBE"/>
    <w:rsid w:val="00345CE9"/>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460F"/>
    <w:rsid w:val="003A5DA0"/>
    <w:rsid w:val="003A5EEB"/>
    <w:rsid w:val="003A6143"/>
    <w:rsid w:val="003B35F4"/>
    <w:rsid w:val="003B7C76"/>
    <w:rsid w:val="003C3E0C"/>
    <w:rsid w:val="003C776B"/>
    <w:rsid w:val="003D4A1C"/>
    <w:rsid w:val="003D7AA0"/>
    <w:rsid w:val="003E1FF7"/>
    <w:rsid w:val="003E311D"/>
    <w:rsid w:val="003F1717"/>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3B5D"/>
    <w:rsid w:val="00486993"/>
    <w:rsid w:val="00492DA4"/>
    <w:rsid w:val="00496AA3"/>
    <w:rsid w:val="00497C98"/>
    <w:rsid w:val="004A39D7"/>
    <w:rsid w:val="004A55FA"/>
    <w:rsid w:val="004B5D03"/>
    <w:rsid w:val="004C1EC4"/>
    <w:rsid w:val="004D035C"/>
    <w:rsid w:val="004E0328"/>
    <w:rsid w:val="004F3C18"/>
    <w:rsid w:val="004F4328"/>
    <w:rsid w:val="005005E4"/>
    <w:rsid w:val="0050363C"/>
    <w:rsid w:val="00513689"/>
    <w:rsid w:val="0051375A"/>
    <w:rsid w:val="00521097"/>
    <w:rsid w:val="0053059E"/>
    <w:rsid w:val="00532F6F"/>
    <w:rsid w:val="00533663"/>
    <w:rsid w:val="00534F73"/>
    <w:rsid w:val="0054487A"/>
    <w:rsid w:val="005460C2"/>
    <w:rsid w:val="005526FB"/>
    <w:rsid w:val="0055280A"/>
    <w:rsid w:val="005548E1"/>
    <w:rsid w:val="0055585D"/>
    <w:rsid w:val="0056127B"/>
    <w:rsid w:val="00561D26"/>
    <w:rsid w:val="00564738"/>
    <w:rsid w:val="00567EC9"/>
    <w:rsid w:val="00571630"/>
    <w:rsid w:val="005759F4"/>
    <w:rsid w:val="00576C4E"/>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735"/>
    <w:rsid w:val="005F2C42"/>
    <w:rsid w:val="006043FC"/>
    <w:rsid w:val="00604847"/>
    <w:rsid w:val="006050CF"/>
    <w:rsid w:val="0062219E"/>
    <w:rsid w:val="006253AA"/>
    <w:rsid w:val="00626023"/>
    <w:rsid w:val="00633150"/>
    <w:rsid w:val="00637A50"/>
    <w:rsid w:val="00641D6D"/>
    <w:rsid w:val="0064364E"/>
    <w:rsid w:val="006438F3"/>
    <w:rsid w:val="00647907"/>
    <w:rsid w:val="006507EE"/>
    <w:rsid w:val="00651A82"/>
    <w:rsid w:val="006525E9"/>
    <w:rsid w:val="00661C1E"/>
    <w:rsid w:val="0066747B"/>
    <w:rsid w:val="006725EC"/>
    <w:rsid w:val="00674ED0"/>
    <w:rsid w:val="00675ECF"/>
    <w:rsid w:val="00682650"/>
    <w:rsid w:val="00683609"/>
    <w:rsid w:val="00684851"/>
    <w:rsid w:val="00694309"/>
    <w:rsid w:val="00695285"/>
    <w:rsid w:val="00696FF5"/>
    <w:rsid w:val="006A6BB4"/>
    <w:rsid w:val="006A7FB0"/>
    <w:rsid w:val="006C2A9A"/>
    <w:rsid w:val="006C423D"/>
    <w:rsid w:val="006C46EF"/>
    <w:rsid w:val="006C4C67"/>
    <w:rsid w:val="006C72E3"/>
    <w:rsid w:val="006D13C0"/>
    <w:rsid w:val="006D41AB"/>
    <w:rsid w:val="006D444F"/>
    <w:rsid w:val="006E4FEA"/>
    <w:rsid w:val="006F1A15"/>
    <w:rsid w:val="006F3F8B"/>
    <w:rsid w:val="00700488"/>
    <w:rsid w:val="00703404"/>
    <w:rsid w:val="00703F92"/>
    <w:rsid w:val="00704637"/>
    <w:rsid w:val="007105E4"/>
    <w:rsid w:val="00714EE5"/>
    <w:rsid w:val="00720270"/>
    <w:rsid w:val="0072134E"/>
    <w:rsid w:val="00724362"/>
    <w:rsid w:val="007272BB"/>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6427"/>
    <w:rsid w:val="007C74B4"/>
    <w:rsid w:val="007D0FFE"/>
    <w:rsid w:val="007E3412"/>
    <w:rsid w:val="007F393D"/>
    <w:rsid w:val="008029AF"/>
    <w:rsid w:val="00802FFA"/>
    <w:rsid w:val="008102E5"/>
    <w:rsid w:val="008111B4"/>
    <w:rsid w:val="008133F0"/>
    <w:rsid w:val="00815880"/>
    <w:rsid w:val="00815E19"/>
    <w:rsid w:val="0082322C"/>
    <w:rsid w:val="00823942"/>
    <w:rsid w:val="00827FFD"/>
    <w:rsid w:val="00831B2F"/>
    <w:rsid w:val="00854535"/>
    <w:rsid w:val="00856EB3"/>
    <w:rsid w:val="00863C96"/>
    <w:rsid w:val="00864A72"/>
    <w:rsid w:val="00873E9F"/>
    <w:rsid w:val="00874047"/>
    <w:rsid w:val="008778CB"/>
    <w:rsid w:val="00881545"/>
    <w:rsid w:val="00883204"/>
    <w:rsid w:val="00883A3E"/>
    <w:rsid w:val="0089148D"/>
    <w:rsid w:val="00891E0D"/>
    <w:rsid w:val="0089531E"/>
    <w:rsid w:val="008A0F36"/>
    <w:rsid w:val="008B2543"/>
    <w:rsid w:val="008B4B6E"/>
    <w:rsid w:val="008C2859"/>
    <w:rsid w:val="008C7376"/>
    <w:rsid w:val="008C73DF"/>
    <w:rsid w:val="008D0645"/>
    <w:rsid w:val="008D3C58"/>
    <w:rsid w:val="008D7401"/>
    <w:rsid w:val="008F6D5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168"/>
    <w:rsid w:val="009D068C"/>
    <w:rsid w:val="009E4B96"/>
    <w:rsid w:val="009F3A2A"/>
    <w:rsid w:val="009F731F"/>
    <w:rsid w:val="009F7D33"/>
    <w:rsid w:val="00A021FE"/>
    <w:rsid w:val="00A0760A"/>
    <w:rsid w:val="00A1270E"/>
    <w:rsid w:val="00A15342"/>
    <w:rsid w:val="00A3007E"/>
    <w:rsid w:val="00A32048"/>
    <w:rsid w:val="00A37934"/>
    <w:rsid w:val="00A41F06"/>
    <w:rsid w:val="00A463A0"/>
    <w:rsid w:val="00A50FD4"/>
    <w:rsid w:val="00A52DB4"/>
    <w:rsid w:val="00A618E1"/>
    <w:rsid w:val="00A629B9"/>
    <w:rsid w:val="00A70C20"/>
    <w:rsid w:val="00A74292"/>
    <w:rsid w:val="00A776DE"/>
    <w:rsid w:val="00A80640"/>
    <w:rsid w:val="00A87FFD"/>
    <w:rsid w:val="00A9578C"/>
    <w:rsid w:val="00A97038"/>
    <w:rsid w:val="00A97CB8"/>
    <w:rsid w:val="00AA3C15"/>
    <w:rsid w:val="00AA6330"/>
    <w:rsid w:val="00AC7501"/>
    <w:rsid w:val="00AD748B"/>
    <w:rsid w:val="00AE4865"/>
    <w:rsid w:val="00AF50EE"/>
    <w:rsid w:val="00B0591D"/>
    <w:rsid w:val="00B11DF5"/>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20B"/>
    <w:rsid w:val="00B72470"/>
    <w:rsid w:val="00B746A8"/>
    <w:rsid w:val="00B7664D"/>
    <w:rsid w:val="00B80989"/>
    <w:rsid w:val="00B9109B"/>
    <w:rsid w:val="00B927AE"/>
    <w:rsid w:val="00B93721"/>
    <w:rsid w:val="00B937B1"/>
    <w:rsid w:val="00B96289"/>
    <w:rsid w:val="00BA16D6"/>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036"/>
    <w:rsid w:val="00C3744A"/>
    <w:rsid w:val="00C4002A"/>
    <w:rsid w:val="00C46912"/>
    <w:rsid w:val="00C52A9D"/>
    <w:rsid w:val="00C612A8"/>
    <w:rsid w:val="00C618D2"/>
    <w:rsid w:val="00C61AEF"/>
    <w:rsid w:val="00C658B9"/>
    <w:rsid w:val="00C67631"/>
    <w:rsid w:val="00C709C6"/>
    <w:rsid w:val="00C729D7"/>
    <w:rsid w:val="00C83354"/>
    <w:rsid w:val="00C83442"/>
    <w:rsid w:val="00C84004"/>
    <w:rsid w:val="00C843F6"/>
    <w:rsid w:val="00C84507"/>
    <w:rsid w:val="00C862C7"/>
    <w:rsid w:val="00CA3254"/>
    <w:rsid w:val="00CB11CE"/>
    <w:rsid w:val="00CB335F"/>
    <w:rsid w:val="00CC25A2"/>
    <w:rsid w:val="00CD7F07"/>
    <w:rsid w:val="00CE04F3"/>
    <w:rsid w:val="00CE12D8"/>
    <w:rsid w:val="00CE1631"/>
    <w:rsid w:val="00CE4574"/>
    <w:rsid w:val="00CE70E6"/>
    <w:rsid w:val="00CF0BCA"/>
    <w:rsid w:val="00CF2E1E"/>
    <w:rsid w:val="00D02E99"/>
    <w:rsid w:val="00D13357"/>
    <w:rsid w:val="00D13A13"/>
    <w:rsid w:val="00D16EA6"/>
    <w:rsid w:val="00D2520E"/>
    <w:rsid w:val="00D2689A"/>
    <w:rsid w:val="00D36394"/>
    <w:rsid w:val="00D406AC"/>
    <w:rsid w:val="00D65506"/>
    <w:rsid w:val="00D72ACA"/>
    <w:rsid w:val="00D75FD0"/>
    <w:rsid w:val="00D773CF"/>
    <w:rsid w:val="00D83563"/>
    <w:rsid w:val="00D8448F"/>
    <w:rsid w:val="00DA64B6"/>
    <w:rsid w:val="00DB36AB"/>
    <w:rsid w:val="00DB5C9D"/>
    <w:rsid w:val="00DD02E6"/>
    <w:rsid w:val="00DF49E3"/>
    <w:rsid w:val="00DF665B"/>
    <w:rsid w:val="00E0152A"/>
    <w:rsid w:val="00E03394"/>
    <w:rsid w:val="00E066E5"/>
    <w:rsid w:val="00E22F03"/>
    <w:rsid w:val="00E233C1"/>
    <w:rsid w:val="00E47E9C"/>
    <w:rsid w:val="00E51404"/>
    <w:rsid w:val="00E56F0C"/>
    <w:rsid w:val="00E574C9"/>
    <w:rsid w:val="00E610DE"/>
    <w:rsid w:val="00E66167"/>
    <w:rsid w:val="00E71F2F"/>
    <w:rsid w:val="00E75159"/>
    <w:rsid w:val="00E77786"/>
    <w:rsid w:val="00E806FB"/>
    <w:rsid w:val="00EB1C2D"/>
    <w:rsid w:val="00EC1810"/>
    <w:rsid w:val="00EC3FCC"/>
    <w:rsid w:val="00ED32FF"/>
    <w:rsid w:val="00EF039B"/>
    <w:rsid w:val="00EF4933"/>
    <w:rsid w:val="00EF5044"/>
    <w:rsid w:val="00EF5992"/>
    <w:rsid w:val="00F01956"/>
    <w:rsid w:val="00F116CE"/>
    <w:rsid w:val="00F16F93"/>
    <w:rsid w:val="00F176DE"/>
    <w:rsid w:val="00F21C47"/>
    <w:rsid w:val="00F244E2"/>
    <w:rsid w:val="00F317D7"/>
    <w:rsid w:val="00F340DE"/>
    <w:rsid w:val="00F43542"/>
    <w:rsid w:val="00F44BAB"/>
    <w:rsid w:val="00F454E2"/>
    <w:rsid w:val="00F524C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1D6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2CB3D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ADE72-8D19-47DC-9108-542E70790860}">
  <ds:schemaRefs>
    <ds:schemaRef ds:uri="http://schemas.openxmlformats.org/officeDocument/2006/bibliography"/>
  </ds:schemaRefs>
</ds:datastoreItem>
</file>

<file path=customXml/itemProps2.xml><?xml version="1.0" encoding="utf-8"?>
<ds:datastoreItem xmlns:ds="http://schemas.openxmlformats.org/officeDocument/2006/customXml" ds:itemID="{67BAD427-21C4-417C-B941-1AA82435D4ED}"/>
</file>

<file path=customXml/itemProps3.xml><?xml version="1.0" encoding="utf-8"?>
<ds:datastoreItem xmlns:ds="http://schemas.openxmlformats.org/officeDocument/2006/customXml" ds:itemID="{7B54A6DB-03A9-4A28-AB84-3664C1FA3A9F}"/>
</file>

<file path=customXml/itemProps4.xml><?xml version="1.0" encoding="utf-8"?>
<ds:datastoreItem xmlns:ds="http://schemas.openxmlformats.org/officeDocument/2006/customXml" ds:itemID="{E00A539D-2C96-41BD-BCB5-1DE175B2DD9C}"/>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2020-11-11T14:22:00Z</dcterms:created>
  <dcterms:modified xsi:type="dcterms:W3CDTF">2022-11-24T11:54:00Z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