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9778"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Title of the module</w:t>
      </w:r>
    </w:p>
    <w:p w14:paraId="5E13B9A6"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 xml:space="preserve">BUSN5015 Risk Management </w:t>
      </w:r>
    </w:p>
    <w:p w14:paraId="35C5F43D" w14:textId="77777777" w:rsidR="007E7221" w:rsidRPr="007E7221" w:rsidRDefault="007E7221" w:rsidP="007E7221">
      <w:pPr>
        <w:spacing w:after="120" w:line="240" w:lineRule="auto"/>
        <w:ind w:left="426" w:right="543"/>
        <w:rPr>
          <w:rFonts w:ascii="Arial" w:hAnsi="Arial" w:cs="Arial"/>
          <w:iCs/>
        </w:rPr>
      </w:pPr>
    </w:p>
    <w:p w14:paraId="0637A753"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School or partner institution which will be responsible for management of the module</w:t>
      </w:r>
    </w:p>
    <w:p w14:paraId="201AC27E"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Kent Business School</w:t>
      </w:r>
    </w:p>
    <w:p w14:paraId="3DA41D1D" w14:textId="77777777" w:rsidR="007E7221" w:rsidRPr="007E7221" w:rsidRDefault="007E7221" w:rsidP="007E7221">
      <w:pPr>
        <w:spacing w:after="120" w:line="240" w:lineRule="auto"/>
        <w:ind w:left="426" w:right="543"/>
        <w:rPr>
          <w:rFonts w:ascii="Arial" w:hAnsi="Arial" w:cs="Arial"/>
          <w:iCs/>
        </w:rPr>
      </w:pPr>
    </w:p>
    <w:p w14:paraId="5BFDA3FF"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The level of the module (Level 4, Level 5, Level 6 or Level 7)</w:t>
      </w:r>
    </w:p>
    <w:p w14:paraId="2C894BE6"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Level 6</w:t>
      </w:r>
    </w:p>
    <w:p w14:paraId="2A317D5D" w14:textId="77777777" w:rsidR="007E7221" w:rsidRPr="007E7221" w:rsidRDefault="007E7221" w:rsidP="007E7221">
      <w:pPr>
        <w:spacing w:after="120" w:line="240" w:lineRule="auto"/>
        <w:ind w:left="426" w:right="543"/>
        <w:rPr>
          <w:rFonts w:ascii="Arial" w:hAnsi="Arial" w:cs="Arial"/>
          <w:iCs/>
        </w:rPr>
      </w:pPr>
    </w:p>
    <w:p w14:paraId="47A32536"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 xml:space="preserve">The number of credits and the ECTS value which the module represents </w:t>
      </w:r>
    </w:p>
    <w:p w14:paraId="58D76CF2"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15 credits (7.5. ECTs)</w:t>
      </w:r>
    </w:p>
    <w:p w14:paraId="5B7B6212" w14:textId="77777777" w:rsidR="007E7221" w:rsidRPr="007E7221" w:rsidRDefault="007E7221" w:rsidP="007E7221">
      <w:pPr>
        <w:spacing w:after="120" w:line="240" w:lineRule="auto"/>
        <w:ind w:left="426" w:right="543"/>
        <w:rPr>
          <w:rFonts w:ascii="Arial" w:hAnsi="Arial" w:cs="Arial"/>
          <w:iCs/>
        </w:rPr>
      </w:pPr>
    </w:p>
    <w:p w14:paraId="276E246F"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Which term(s) the module is to be taught in (or other teaching pattern)</w:t>
      </w:r>
    </w:p>
    <w:p w14:paraId="47786C46"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Spring</w:t>
      </w:r>
    </w:p>
    <w:p w14:paraId="71DE8AE0" w14:textId="77777777" w:rsidR="007E7221" w:rsidRPr="007E7221" w:rsidRDefault="007E7221" w:rsidP="007E7221">
      <w:pPr>
        <w:spacing w:after="120" w:line="240" w:lineRule="auto"/>
        <w:ind w:left="426" w:right="543"/>
        <w:rPr>
          <w:rFonts w:ascii="Arial" w:hAnsi="Arial" w:cs="Arial"/>
          <w:iCs/>
        </w:rPr>
      </w:pPr>
    </w:p>
    <w:p w14:paraId="01829E3A"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Prerequisite and co-requisite modules</w:t>
      </w:r>
    </w:p>
    <w:p w14:paraId="0AFCCB73"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None</w:t>
      </w:r>
    </w:p>
    <w:p w14:paraId="1F15ACFC" w14:textId="77777777" w:rsidR="007E7221" w:rsidRPr="007E7221" w:rsidRDefault="007E7221" w:rsidP="007E7221">
      <w:pPr>
        <w:spacing w:after="120" w:line="240" w:lineRule="auto"/>
        <w:ind w:left="426" w:right="543"/>
        <w:rPr>
          <w:rFonts w:ascii="Arial" w:hAnsi="Arial" w:cs="Arial"/>
          <w:iCs/>
        </w:rPr>
      </w:pPr>
    </w:p>
    <w:p w14:paraId="1D99F2FD"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The programmes of study to which the module contributes</w:t>
      </w:r>
    </w:p>
    <w:p w14:paraId="360B8EEB"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BSc Accounting and Finance and associated programmes</w:t>
      </w:r>
    </w:p>
    <w:p w14:paraId="747695A3"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BSc Finance and Investment and associated programmes</w:t>
      </w:r>
    </w:p>
    <w:p w14:paraId="045782A8" w14:textId="77777777" w:rsidR="007E7221" w:rsidRPr="007E7221" w:rsidRDefault="007E7221" w:rsidP="007E7221">
      <w:pPr>
        <w:spacing w:after="120" w:line="240" w:lineRule="auto"/>
        <w:ind w:left="426" w:right="543"/>
        <w:rPr>
          <w:rFonts w:ascii="Arial" w:hAnsi="Arial" w:cs="Arial"/>
          <w:iCs/>
        </w:rPr>
      </w:pPr>
    </w:p>
    <w:p w14:paraId="2C3C2500"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The intended subject specific learning outcomes.</w:t>
      </w:r>
      <w:r w:rsidRPr="007E7221">
        <w:rPr>
          <w:rFonts w:ascii="Arial" w:hAnsi="Arial" w:cs="Arial"/>
          <w:b/>
          <w:iCs/>
        </w:rPr>
        <w:br/>
        <w:t>On successfully completing the module students will be able to:</w:t>
      </w:r>
    </w:p>
    <w:p w14:paraId="1A642CCC"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8.1 Develop an understanding of the main financial risks and products.</w:t>
      </w:r>
    </w:p>
    <w:p w14:paraId="10173FA4"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8.2 Demonstrate critical knowledge and systematic understanding of risk management techniques for various types of financial risks.</w:t>
      </w:r>
    </w:p>
    <w:p w14:paraId="66F12C86"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8.3 Demonstrate critical knowledge and systematic understanding of the overall context of, the need for, and good practices in risk management in professional financial practice and in business organisations.</w:t>
      </w:r>
    </w:p>
    <w:p w14:paraId="4D46087D"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8.4 Demonstrate critical knowledge and systematic understanding of risk assessment methodology, specifically risk measurement techniques based on financial and statistical models related to a variety of markets.</w:t>
      </w:r>
    </w:p>
    <w:p w14:paraId="12C08E43" w14:textId="77777777" w:rsidR="007E7221" w:rsidRPr="007E7221" w:rsidRDefault="007E7221" w:rsidP="007E7221">
      <w:pPr>
        <w:spacing w:after="120" w:line="240" w:lineRule="auto"/>
        <w:ind w:left="426" w:right="543"/>
        <w:rPr>
          <w:rFonts w:ascii="Arial" w:hAnsi="Arial" w:cs="Arial"/>
          <w:iCs/>
        </w:rPr>
      </w:pPr>
    </w:p>
    <w:p w14:paraId="001E5492"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The intended generic learning outcomes.</w:t>
      </w:r>
      <w:r w:rsidRPr="007E7221">
        <w:rPr>
          <w:rFonts w:ascii="Arial" w:hAnsi="Arial" w:cs="Arial"/>
          <w:b/>
          <w:iCs/>
        </w:rPr>
        <w:br/>
        <w:t>On successfully completing the module students will be able to:</w:t>
      </w:r>
    </w:p>
    <w:p w14:paraId="269F094E"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lastRenderedPageBreak/>
        <w:t>9.1 Explain and summarize complex concepts in a non-technical manner.</w:t>
      </w:r>
    </w:p>
    <w:p w14:paraId="3E34CBE1"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9.2 Think conceptually and critically analyse situations involving uncertainty.</w:t>
      </w:r>
    </w:p>
    <w:p w14:paraId="0A7E571A"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9.3 Approach problems positively using numerical and quantitative approaches.</w:t>
      </w:r>
    </w:p>
    <w:p w14:paraId="2BE02430"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 xml:space="preserve">9.4 Locate, extract, and critically analyse data from different sources. </w:t>
      </w:r>
    </w:p>
    <w:p w14:paraId="50D91190" w14:textId="77777777" w:rsidR="007E7221" w:rsidRPr="007E7221" w:rsidRDefault="007E7221" w:rsidP="007E7221">
      <w:pPr>
        <w:numPr>
          <w:ilvl w:val="0"/>
          <w:numId w:val="35"/>
        </w:numPr>
        <w:spacing w:after="120" w:line="240" w:lineRule="auto"/>
        <w:ind w:right="543"/>
        <w:rPr>
          <w:rFonts w:ascii="Arial" w:hAnsi="Arial" w:cs="Arial"/>
          <w:b/>
          <w:iCs/>
        </w:rPr>
      </w:pPr>
      <w:r w:rsidRPr="007E7221">
        <w:rPr>
          <w:rFonts w:ascii="Arial" w:hAnsi="Arial" w:cs="Arial"/>
          <w:b/>
          <w:iCs/>
        </w:rPr>
        <w:t>A synopsis of the curriculum</w:t>
      </w:r>
    </w:p>
    <w:p w14:paraId="3283B022" w14:textId="77777777"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The module covers the principles of risk management and explores the ways in which management of the overall risks could generate value. Students are introduced to recent developments in governance and regulatory systems, industry practices for managing common types of risks, and critical evaluation of these practices.</w:t>
      </w:r>
    </w:p>
    <w:p w14:paraId="5B6C26D9" w14:textId="77777777" w:rsidR="007E7221" w:rsidRDefault="007E7221" w:rsidP="007E7221">
      <w:pPr>
        <w:spacing w:after="120" w:line="240" w:lineRule="auto"/>
        <w:ind w:left="426" w:right="543"/>
        <w:rPr>
          <w:rFonts w:ascii="Arial" w:hAnsi="Arial" w:cs="Arial"/>
          <w:iCs/>
        </w:rPr>
      </w:pPr>
    </w:p>
    <w:p w14:paraId="0108D4A2" w14:textId="080FA651" w:rsidR="007E7221" w:rsidRPr="007E7221" w:rsidRDefault="007E7221" w:rsidP="007E7221">
      <w:pPr>
        <w:spacing w:after="120" w:line="240" w:lineRule="auto"/>
        <w:ind w:left="426" w:right="543"/>
        <w:rPr>
          <w:rFonts w:ascii="Arial" w:hAnsi="Arial" w:cs="Arial"/>
          <w:iCs/>
        </w:rPr>
      </w:pPr>
      <w:r w:rsidRPr="007E7221">
        <w:rPr>
          <w:rFonts w:ascii="Arial" w:hAnsi="Arial" w:cs="Arial"/>
          <w:iCs/>
        </w:rPr>
        <w:t>Topics covered include:</w:t>
      </w:r>
    </w:p>
    <w:p w14:paraId="4AD1FAE1" w14:textId="77777777" w:rsidR="007E7221" w:rsidRPr="007E7221" w:rsidRDefault="007E7221" w:rsidP="007E7221">
      <w:pPr>
        <w:numPr>
          <w:ilvl w:val="0"/>
          <w:numId w:val="34"/>
        </w:numPr>
        <w:spacing w:after="120" w:line="240" w:lineRule="auto"/>
        <w:ind w:right="543"/>
        <w:rPr>
          <w:rFonts w:ascii="Arial" w:hAnsi="Arial" w:cs="Arial"/>
          <w:iCs/>
        </w:rPr>
      </w:pPr>
      <w:r w:rsidRPr="007E7221">
        <w:rPr>
          <w:rFonts w:ascii="Arial" w:hAnsi="Arial" w:cs="Arial"/>
          <w:iCs/>
        </w:rPr>
        <w:t>Introduction to general risk management theory, how and why it generates value</w:t>
      </w:r>
    </w:p>
    <w:p w14:paraId="74927422" w14:textId="77777777" w:rsidR="007E7221" w:rsidRPr="007E7221" w:rsidRDefault="007E7221" w:rsidP="007E7221">
      <w:pPr>
        <w:numPr>
          <w:ilvl w:val="0"/>
          <w:numId w:val="34"/>
        </w:numPr>
        <w:spacing w:after="120" w:line="240" w:lineRule="auto"/>
        <w:ind w:right="543"/>
        <w:rPr>
          <w:rFonts w:ascii="Arial" w:hAnsi="Arial" w:cs="Arial"/>
          <w:iCs/>
        </w:rPr>
      </w:pPr>
      <w:r w:rsidRPr="007E7221">
        <w:rPr>
          <w:rFonts w:ascii="Arial" w:hAnsi="Arial" w:cs="Arial"/>
          <w:iCs/>
        </w:rPr>
        <w:t>Taxonomy of Risks</w:t>
      </w:r>
    </w:p>
    <w:p w14:paraId="317E4552" w14:textId="77777777" w:rsidR="007E7221" w:rsidRPr="007E7221" w:rsidRDefault="007E7221" w:rsidP="007E7221">
      <w:pPr>
        <w:numPr>
          <w:ilvl w:val="0"/>
          <w:numId w:val="34"/>
        </w:numPr>
        <w:spacing w:after="120" w:line="240" w:lineRule="auto"/>
        <w:ind w:right="543"/>
        <w:rPr>
          <w:rFonts w:ascii="Arial" w:hAnsi="Arial" w:cs="Arial"/>
          <w:iCs/>
        </w:rPr>
      </w:pPr>
      <w:r w:rsidRPr="007E7221">
        <w:rPr>
          <w:rFonts w:ascii="Arial" w:hAnsi="Arial" w:cs="Arial"/>
          <w:iCs/>
        </w:rPr>
        <w:t>Introduction to Regulation</w:t>
      </w:r>
    </w:p>
    <w:p w14:paraId="54363620" w14:textId="77777777" w:rsidR="007E7221" w:rsidRPr="007E7221" w:rsidRDefault="007E7221" w:rsidP="007E7221">
      <w:pPr>
        <w:numPr>
          <w:ilvl w:val="0"/>
          <w:numId w:val="34"/>
        </w:numPr>
        <w:spacing w:after="120" w:line="240" w:lineRule="auto"/>
        <w:ind w:right="543"/>
        <w:rPr>
          <w:rFonts w:ascii="Arial" w:hAnsi="Arial" w:cs="Arial"/>
          <w:iCs/>
        </w:rPr>
      </w:pPr>
      <w:r w:rsidRPr="007E7221">
        <w:rPr>
          <w:rFonts w:ascii="Arial" w:hAnsi="Arial" w:cs="Arial"/>
          <w:iCs/>
        </w:rPr>
        <w:t>Risk measures</w:t>
      </w:r>
    </w:p>
    <w:p w14:paraId="3EC75393" w14:textId="77777777" w:rsidR="007E7221" w:rsidRPr="007E7221" w:rsidRDefault="007E7221" w:rsidP="007E7221">
      <w:pPr>
        <w:numPr>
          <w:ilvl w:val="0"/>
          <w:numId w:val="34"/>
        </w:numPr>
        <w:spacing w:after="120" w:line="240" w:lineRule="auto"/>
        <w:ind w:right="543"/>
        <w:rPr>
          <w:rFonts w:ascii="Arial" w:hAnsi="Arial" w:cs="Arial"/>
          <w:iCs/>
        </w:rPr>
      </w:pPr>
      <w:r w:rsidRPr="007E7221">
        <w:rPr>
          <w:rFonts w:ascii="Arial" w:hAnsi="Arial" w:cs="Arial"/>
          <w:iCs/>
        </w:rPr>
        <w:t>Risk-Adjusted Performance Measures</w:t>
      </w:r>
    </w:p>
    <w:p w14:paraId="56A41831" w14:textId="77777777" w:rsidR="009A2D37" w:rsidRPr="005B158A" w:rsidRDefault="009A2D37" w:rsidP="009D52D0">
      <w:pPr>
        <w:spacing w:after="120" w:line="240" w:lineRule="auto"/>
        <w:ind w:left="426" w:right="543"/>
        <w:rPr>
          <w:rFonts w:ascii="Arial" w:hAnsi="Arial" w:cs="Arial"/>
          <w:iCs/>
        </w:rPr>
      </w:pPr>
    </w:p>
    <w:p w14:paraId="7040E90A" w14:textId="77777777" w:rsidR="008D4447" w:rsidRPr="005B158A" w:rsidRDefault="008D4447" w:rsidP="009D52D0">
      <w:pPr>
        <w:spacing w:after="120" w:line="240" w:lineRule="auto"/>
        <w:ind w:left="426" w:right="543"/>
        <w:rPr>
          <w:rFonts w:ascii="Arial" w:hAnsi="Arial" w:cs="Arial"/>
          <w:iCs/>
        </w:rPr>
      </w:pPr>
    </w:p>
    <w:p w14:paraId="05E3877E" w14:textId="01F88E6F" w:rsidR="00636058" w:rsidRPr="005B158A" w:rsidRDefault="00883204" w:rsidP="007E7221">
      <w:pPr>
        <w:pStyle w:val="Heading2"/>
        <w:numPr>
          <w:ilvl w:val="0"/>
          <w:numId w:val="35"/>
        </w:numPr>
        <w:rPr>
          <w:sz w:val="22"/>
          <w:szCs w:val="22"/>
        </w:rPr>
      </w:pPr>
      <w:r w:rsidRPr="005B158A">
        <w:rPr>
          <w:sz w:val="22"/>
          <w:szCs w:val="22"/>
        </w:rPr>
        <w:t>Reading l</w:t>
      </w:r>
      <w:r w:rsidR="009A2D37" w:rsidRPr="005B158A">
        <w:rPr>
          <w:sz w:val="22"/>
          <w:szCs w:val="22"/>
        </w:rPr>
        <w:t xml:space="preserve">ist </w:t>
      </w:r>
    </w:p>
    <w:p w14:paraId="6574CE52" w14:textId="4D1C00BF"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most up to date reading list for each module can be found on the university's </w:t>
      </w:r>
      <w:hyperlink r:id="rId11" w:history="1">
        <w:r w:rsidRPr="005B158A">
          <w:rPr>
            <w:rStyle w:val="Hyperlink"/>
            <w:b w:val="0"/>
            <w:bCs/>
            <w:sz w:val="22"/>
            <w:szCs w:val="22"/>
          </w:rPr>
          <w:t>reading list pages</w:t>
        </w:r>
      </w:hyperlink>
      <w:r w:rsidRPr="005B158A">
        <w:rPr>
          <w:b w:val="0"/>
          <w:bCs/>
          <w:sz w:val="22"/>
          <w:szCs w:val="22"/>
        </w:rPr>
        <w:t xml:space="preserve">. </w:t>
      </w:r>
    </w:p>
    <w:p w14:paraId="65C929EC" w14:textId="46557AE0" w:rsidR="008D4447" w:rsidRPr="005B158A" w:rsidRDefault="00636058" w:rsidP="009D52D0">
      <w:pPr>
        <w:spacing w:after="120" w:line="240" w:lineRule="auto"/>
        <w:ind w:right="543"/>
        <w:jc w:val="both"/>
        <w:rPr>
          <w:rFonts w:ascii="Arial" w:hAnsi="Arial" w:cs="Arial"/>
          <w:b/>
        </w:rPr>
      </w:pPr>
      <w:r w:rsidRPr="005B158A">
        <w:rPr>
          <w:rFonts w:ascii="Arial" w:hAnsi="Arial" w:cs="Arial"/>
        </w:rPr>
        <w:t xml:space="preserve"> </w:t>
      </w:r>
    </w:p>
    <w:p w14:paraId="100679E4" w14:textId="77777777" w:rsidR="007E7221" w:rsidRPr="00883204" w:rsidRDefault="007E7221" w:rsidP="007E7221">
      <w:pPr>
        <w:numPr>
          <w:ilvl w:val="0"/>
          <w:numId w:val="35"/>
        </w:numPr>
        <w:spacing w:after="120" w:line="240" w:lineRule="auto"/>
        <w:ind w:right="260"/>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37EEB6E" w14:textId="77777777" w:rsidR="007E7221" w:rsidRPr="00141B75" w:rsidRDefault="007E7221" w:rsidP="007E7221">
      <w:pPr>
        <w:spacing w:after="120" w:line="240" w:lineRule="auto"/>
        <w:ind w:left="567" w:right="260"/>
        <w:rPr>
          <w:rFonts w:ascii="Arial" w:hAnsi="Arial" w:cs="Arial"/>
          <w:iCs/>
        </w:rPr>
      </w:pPr>
      <w:r>
        <w:rPr>
          <w:rFonts w:ascii="Arial" w:hAnsi="Arial" w:cs="Arial"/>
          <w:iCs/>
        </w:rPr>
        <w:t>Total contact hours: 32</w:t>
      </w:r>
    </w:p>
    <w:p w14:paraId="171ABF5E" w14:textId="77777777" w:rsidR="007E7221" w:rsidRPr="00873473" w:rsidRDefault="007E7221" w:rsidP="007E7221">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118</w:t>
      </w:r>
    </w:p>
    <w:p w14:paraId="782C3BE8" w14:textId="77777777" w:rsidR="007E7221" w:rsidRPr="00154D48" w:rsidRDefault="007E7221" w:rsidP="007E7221">
      <w:pPr>
        <w:spacing w:after="120" w:line="240" w:lineRule="auto"/>
        <w:ind w:left="567" w:right="260"/>
        <w:rPr>
          <w:rFonts w:ascii="Arial" w:hAnsi="Arial" w:cs="Arial"/>
          <w:iCs/>
        </w:rPr>
      </w:pPr>
      <w:r>
        <w:rPr>
          <w:rFonts w:ascii="Arial" w:hAnsi="Arial" w:cs="Arial"/>
          <w:iCs/>
        </w:rPr>
        <w:t>Total study hours: 150</w:t>
      </w:r>
    </w:p>
    <w:p w14:paraId="54032D6A" w14:textId="77777777" w:rsidR="007E7221" w:rsidRPr="00154D48" w:rsidRDefault="007E7221" w:rsidP="007E7221">
      <w:pPr>
        <w:spacing w:after="120" w:line="240" w:lineRule="auto"/>
        <w:ind w:left="567" w:right="260"/>
        <w:rPr>
          <w:rFonts w:ascii="Arial" w:hAnsi="Arial" w:cs="Arial"/>
          <w:iCs/>
        </w:rPr>
      </w:pPr>
    </w:p>
    <w:p w14:paraId="18F21859" w14:textId="77777777" w:rsidR="007E7221" w:rsidRPr="00883204" w:rsidRDefault="007E7221" w:rsidP="007E7221">
      <w:pPr>
        <w:numPr>
          <w:ilvl w:val="0"/>
          <w:numId w:val="35"/>
        </w:numPr>
        <w:spacing w:after="120" w:line="240" w:lineRule="auto"/>
        <w:ind w:right="260"/>
        <w:rPr>
          <w:rFonts w:ascii="Arial" w:hAnsi="Arial" w:cs="Arial"/>
          <w:i/>
          <w:iCs/>
        </w:rPr>
      </w:pPr>
      <w:r w:rsidRPr="00302082">
        <w:rPr>
          <w:rFonts w:ascii="Arial" w:hAnsi="Arial" w:cs="Arial"/>
          <w:b/>
        </w:rPr>
        <w:t>Assessment methods</w:t>
      </w:r>
    </w:p>
    <w:p w14:paraId="1A9CC3D5" w14:textId="77777777" w:rsidR="007E7221" w:rsidRPr="00696FF5" w:rsidRDefault="007E7221" w:rsidP="007E722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B119062" w14:textId="77777777" w:rsidR="007E7221" w:rsidRDefault="007E7221" w:rsidP="007E7221">
      <w:pPr>
        <w:spacing w:after="120" w:line="240" w:lineRule="auto"/>
        <w:ind w:left="567" w:right="260"/>
        <w:rPr>
          <w:rFonts w:ascii="Arial" w:hAnsi="Arial" w:cs="Arial"/>
          <w:iCs/>
        </w:rPr>
      </w:pPr>
      <w:r>
        <w:rPr>
          <w:rFonts w:ascii="Arial" w:hAnsi="Arial" w:cs="Arial"/>
          <w:iCs/>
        </w:rPr>
        <w:t>Group Report – 2500 words</w:t>
      </w:r>
      <w:r w:rsidRPr="008F4227">
        <w:rPr>
          <w:rFonts w:ascii="Arial" w:hAnsi="Arial" w:cs="Arial"/>
          <w:iCs/>
        </w:rPr>
        <w:t xml:space="preserve"> (30%)</w:t>
      </w:r>
      <w:r>
        <w:rPr>
          <w:rFonts w:ascii="Arial" w:hAnsi="Arial" w:cs="Arial"/>
          <w:iCs/>
        </w:rPr>
        <w:t xml:space="preserve"> </w:t>
      </w:r>
    </w:p>
    <w:p w14:paraId="3BDCB673" w14:textId="77777777" w:rsidR="007E7221" w:rsidRPr="00141B75" w:rsidRDefault="007E7221" w:rsidP="007E7221">
      <w:pPr>
        <w:spacing w:after="120" w:line="240" w:lineRule="auto"/>
        <w:ind w:left="567" w:right="260"/>
        <w:rPr>
          <w:rFonts w:ascii="Arial" w:hAnsi="Arial" w:cs="Arial"/>
          <w:iCs/>
        </w:rPr>
      </w:pPr>
      <w:r w:rsidRPr="00141B75">
        <w:rPr>
          <w:rFonts w:ascii="Arial" w:hAnsi="Arial" w:cs="Arial"/>
          <w:iCs/>
        </w:rPr>
        <w:t xml:space="preserve">Exam </w:t>
      </w:r>
      <w:r>
        <w:rPr>
          <w:rFonts w:ascii="Arial" w:hAnsi="Arial" w:cs="Arial"/>
          <w:iCs/>
        </w:rPr>
        <w:t>(70%)</w:t>
      </w:r>
    </w:p>
    <w:p w14:paraId="1D50321F" w14:textId="77777777" w:rsidR="007E7221" w:rsidRPr="00154D48" w:rsidRDefault="007E7221" w:rsidP="007E7221">
      <w:pPr>
        <w:spacing w:after="120" w:line="240" w:lineRule="auto"/>
        <w:ind w:left="567" w:right="260"/>
        <w:rPr>
          <w:rFonts w:ascii="Arial" w:hAnsi="Arial" w:cs="Arial"/>
          <w:iCs/>
        </w:rPr>
      </w:pPr>
    </w:p>
    <w:p w14:paraId="289F88A9" w14:textId="77777777" w:rsidR="007E7221" w:rsidRPr="00696FF5" w:rsidRDefault="007E7221" w:rsidP="007E722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4A741E" w14:textId="77777777" w:rsidR="007E7221" w:rsidRPr="00154D48" w:rsidRDefault="007E7221" w:rsidP="007E7221">
      <w:pPr>
        <w:spacing w:after="120" w:line="240" w:lineRule="auto"/>
        <w:ind w:left="567" w:right="260"/>
        <w:rPr>
          <w:rFonts w:ascii="Arial" w:hAnsi="Arial" w:cs="Arial"/>
          <w:iCs/>
        </w:rPr>
      </w:pPr>
      <w:r>
        <w:rPr>
          <w:rFonts w:ascii="Arial" w:hAnsi="Arial" w:cs="Arial"/>
          <w:iCs/>
        </w:rPr>
        <w:t>100% Examination</w:t>
      </w:r>
    </w:p>
    <w:p w14:paraId="425569A2" w14:textId="77777777" w:rsidR="007E7221" w:rsidRPr="00154D48" w:rsidRDefault="007E7221" w:rsidP="007E7221">
      <w:pPr>
        <w:spacing w:after="120" w:line="240" w:lineRule="auto"/>
        <w:ind w:left="567" w:right="260"/>
        <w:rPr>
          <w:rFonts w:ascii="Arial" w:hAnsi="Arial" w:cs="Arial"/>
          <w:iCs/>
        </w:rPr>
      </w:pPr>
    </w:p>
    <w:p w14:paraId="61C2314F" w14:textId="77777777" w:rsidR="007E7221" w:rsidRPr="009B1667" w:rsidRDefault="007E7221" w:rsidP="007E7221">
      <w:pPr>
        <w:numPr>
          <w:ilvl w:val="0"/>
          <w:numId w:val="35"/>
        </w:numPr>
        <w:spacing w:after="120" w:line="240" w:lineRule="auto"/>
        <w:ind w:right="261"/>
        <w:jc w:val="both"/>
        <w:rPr>
          <w:rFonts w:ascii="Arial" w:hAnsi="Arial" w:cs="Arial"/>
          <w:b/>
          <w:iCs/>
        </w:rPr>
      </w:pPr>
      <w:r w:rsidRPr="009B1667">
        <w:rPr>
          <w:rFonts w:ascii="Arial" w:hAnsi="Arial" w:cs="Arial"/>
          <w:b/>
          <w:iCs/>
        </w:rPr>
        <w:t>Map of module learning outcomes (sections 8 &amp; 9) to learning and teaching methods (section12) and methods of assessment (section 13)</w:t>
      </w:r>
    </w:p>
    <w:p w14:paraId="71EA8C26" w14:textId="77777777" w:rsidR="007E7221" w:rsidRPr="001C1787" w:rsidRDefault="007E7221" w:rsidP="007E7221">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659"/>
        <w:gridCol w:w="850"/>
        <w:gridCol w:w="850"/>
        <w:gridCol w:w="850"/>
        <w:gridCol w:w="850"/>
        <w:gridCol w:w="850"/>
        <w:gridCol w:w="849"/>
        <w:gridCol w:w="849"/>
        <w:gridCol w:w="849"/>
      </w:tblGrid>
      <w:tr w:rsidR="007E7221" w:rsidRPr="00302082" w14:paraId="4F64786F" w14:textId="77777777" w:rsidTr="00F14B55">
        <w:tc>
          <w:tcPr>
            <w:tcW w:w="1748" w:type="pct"/>
            <w:shd w:val="clear" w:color="auto" w:fill="D9D9D9" w:themeFill="background1" w:themeFillShade="D9"/>
          </w:tcPr>
          <w:p w14:paraId="4E0F6F96" w14:textId="77777777" w:rsidR="007E7221" w:rsidRPr="00302082" w:rsidRDefault="007E7221" w:rsidP="00F14B55">
            <w:pPr>
              <w:spacing w:after="120"/>
              <w:ind w:left="33"/>
              <w:rPr>
                <w:rFonts w:ascii="Arial" w:hAnsi="Arial" w:cs="Arial"/>
                <w:b/>
              </w:rPr>
            </w:pPr>
            <w:r w:rsidRPr="00302082">
              <w:rPr>
                <w:rFonts w:ascii="Arial" w:hAnsi="Arial" w:cs="Arial"/>
                <w:b/>
              </w:rPr>
              <w:t>Module learning outcome</w:t>
            </w:r>
          </w:p>
        </w:tc>
        <w:tc>
          <w:tcPr>
            <w:tcW w:w="406" w:type="pct"/>
          </w:tcPr>
          <w:p w14:paraId="4138A8FB" w14:textId="77777777" w:rsidR="007E7221" w:rsidRPr="002302FD" w:rsidRDefault="007E7221" w:rsidP="00F14B55">
            <w:pPr>
              <w:spacing w:after="120"/>
              <w:rPr>
                <w:rFonts w:ascii="Arial" w:hAnsi="Arial" w:cs="Arial"/>
              </w:rPr>
            </w:pPr>
            <w:r w:rsidRPr="002302FD">
              <w:rPr>
                <w:rFonts w:ascii="Arial" w:hAnsi="Arial" w:cs="Arial"/>
              </w:rPr>
              <w:t>8.1</w:t>
            </w:r>
          </w:p>
        </w:tc>
        <w:tc>
          <w:tcPr>
            <w:tcW w:w="406" w:type="pct"/>
          </w:tcPr>
          <w:p w14:paraId="35B776B5" w14:textId="77777777" w:rsidR="007E7221" w:rsidRPr="002302FD" w:rsidRDefault="007E7221" w:rsidP="00F14B55">
            <w:pPr>
              <w:spacing w:after="120"/>
              <w:rPr>
                <w:rFonts w:ascii="Arial" w:hAnsi="Arial" w:cs="Arial"/>
              </w:rPr>
            </w:pPr>
            <w:r w:rsidRPr="002302FD">
              <w:rPr>
                <w:rFonts w:ascii="Arial" w:hAnsi="Arial" w:cs="Arial"/>
              </w:rPr>
              <w:t>8.2</w:t>
            </w:r>
          </w:p>
        </w:tc>
        <w:tc>
          <w:tcPr>
            <w:tcW w:w="406" w:type="pct"/>
          </w:tcPr>
          <w:p w14:paraId="5A51C935" w14:textId="77777777" w:rsidR="007E7221" w:rsidRPr="002302FD" w:rsidRDefault="007E7221" w:rsidP="00F14B55">
            <w:pPr>
              <w:spacing w:after="120"/>
              <w:rPr>
                <w:rFonts w:ascii="Arial" w:hAnsi="Arial" w:cs="Arial"/>
              </w:rPr>
            </w:pPr>
            <w:r w:rsidRPr="002302FD">
              <w:rPr>
                <w:rFonts w:ascii="Arial" w:hAnsi="Arial" w:cs="Arial"/>
              </w:rPr>
              <w:t>8.3</w:t>
            </w:r>
          </w:p>
        </w:tc>
        <w:tc>
          <w:tcPr>
            <w:tcW w:w="406" w:type="pct"/>
          </w:tcPr>
          <w:p w14:paraId="0EA0CCB9" w14:textId="77777777" w:rsidR="007E7221" w:rsidRPr="002302FD" w:rsidRDefault="007E7221" w:rsidP="00F14B55">
            <w:pPr>
              <w:spacing w:after="120"/>
              <w:rPr>
                <w:rFonts w:ascii="Arial" w:hAnsi="Arial" w:cs="Arial"/>
              </w:rPr>
            </w:pPr>
            <w:r w:rsidRPr="002302FD">
              <w:rPr>
                <w:rFonts w:ascii="Arial" w:hAnsi="Arial" w:cs="Arial"/>
              </w:rPr>
              <w:t>8.4</w:t>
            </w:r>
          </w:p>
        </w:tc>
        <w:tc>
          <w:tcPr>
            <w:tcW w:w="406" w:type="pct"/>
          </w:tcPr>
          <w:p w14:paraId="49DAA036" w14:textId="77777777" w:rsidR="007E7221" w:rsidRPr="002302FD" w:rsidRDefault="007E7221" w:rsidP="00F14B55">
            <w:pPr>
              <w:spacing w:after="120"/>
              <w:rPr>
                <w:rFonts w:ascii="Arial" w:hAnsi="Arial" w:cs="Arial"/>
              </w:rPr>
            </w:pPr>
            <w:r w:rsidRPr="002302FD">
              <w:rPr>
                <w:rFonts w:ascii="Arial" w:hAnsi="Arial" w:cs="Arial"/>
              </w:rPr>
              <w:t>9.1</w:t>
            </w:r>
          </w:p>
        </w:tc>
        <w:tc>
          <w:tcPr>
            <w:tcW w:w="406" w:type="pct"/>
          </w:tcPr>
          <w:p w14:paraId="63410AA3" w14:textId="77777777" w:rsidR="007E7221" w:rsidRPr="002302FD" w:rsidRDefault="007E7221" w:rsidP="00F14B55">
            <w:pPr>
              <w:spacing w:after="120"/>
              <w:rPr>
                <w:rFonts w:ascii="Arial" w:hAnsi="Arial" w:cs="Arial"/>
              </w:rPr>
            </w:pPr>
            <w:r w:rsidRPr="002302FD">
              <w:rPr>
                <w:rFonts w:ascii="Arial" w:hAnsi="Arial" w:cs="Arial"/>
              </w:rPr>
              <w:t>9.2</w:t>
            </w:r>
          </w:p>
        </w:tc>
        <w:tc>
          <w:tcPr>
            <w:tcW w:w="406" w:type="pct"/>
          </w:tcPr>
          <w:p w14:paraId="5141F2F2" w14:textId="77777777" w:rsidR="007E7221" w:rsidRPr="002302FD" w:rsidRDefault="007E7221" w:rsidP="00F14B55">
            <w:pPr>
              <w:spacing w:after="120"/>
              <w:rPr>
                <w:rFonts w:ascii="Arial" w:hAnsi="Arial" w:cs="Arial"/>
              </w:rPr>
            </w:pPr>
            <w:r w:rsidRPr="002302FD">
              <w:rPr>
                <w:rFonts w:ascii="Arial" w:hAnsi="Arial" w:cs="Arial"/>
              </w:rPr>
              <w:t>9.3</w:t>
            </w:r>
          </w:p>
        </w:tc>
        <w:tc>
          <w:tcPr>
            <w:tcW w:w="406" w:type="pct"/>
          </w:tcPr>
          <w:p w14:paraId="6A11FEAF" w14:textId="77777777" w:rsidR="007E7221" w:rsidRPr="002302FD" w:rsidRDefault="007E7221" w:rsidP="00F14B55">
            <w:pPr>
              <w:spacing w:after="120"/>
              <w:rPr>
                <w:rFonts w:ascii="Arial" w:hAnsi="Arial" w:cs="Arial"/>
              </w:rPr>
            </w:pPr>
            <w:r w:rsidRPr="002302FD">
              <w:rPr>
                <w:rFonts w:ascii="Arial" w:hAnsi="Arial" w:cs="Arial"/>
              </w:rPr>
              <w:t>9.4</w:t>
            </w:r>
          </w:p>
        </w:tc>
      </w:tr>
      <w:tr w:rsidR="007E7221" w:rsidRPr="00302082" w14:paraId="4C3259A3" w14:textId="77777777" w:rsidTr="00F14B55">
        <w:tc>
          <w:tcPr>
            <w:tcW w:w="1748" w:type="pct"/>
            <w:shd w:val="clear" w:color="auto" w:fill="D9D9D9" w:themeFill="background1" w:themeFillShade="D9"/>
          </w:tcPr>
          <w:p w14:paraId="5C6D13A3" w14:textId="77777777" w:rsidR="007E7221" w:rsidRPr="00302082" w:rsidRDefault="007E7221" w:rsidP="00F14B55">
            <w:pPr>
              <w:spacing w:after="120"/>
              <w:rPr>
                <w:rFonts w:ascii="Arial" w:hAnsi="Arial" w:cs="Arial"/>
                <w:b/>
              </w:rPr>
            </w:pPr>
            <w:r w:rsidRPr="00302082">
              <w:rPr>
                <w:rFonts w:ascii="Arial" w:hAnsi="Arial" w:cs="Arial"/>
                <w:b/>
              </w:rPr>
              <w:t>Learning/ teaching method</w:t>
            </w:r>
          </w:p>
        </w:tc>
        <w:tc>
          <w:tcPr>
            <w:tcW w:w="406" w:type="pct"/>
          </w:tcPr>
          <w:p w14:paraId="5F9741D5" w14:textId="77777777" w:rsidR="007E7221" w:rsidRPr="00302082" w:rsidRDefault="007E7221" w:rsidP="00F14B55">
            <w:pPr>
              <w:spacing w:after="120"/>
              <w:rPr>
                <w:rFonts w:ascii="Arial" w:hAnsi="Arial" w:cs="Arial"/>
                <w:b/>
              </w:rPr>
            </w:pPr>
          </w:p>
        </w:tc>
        <w:tc>
          <w:tcPr>
            <w:tcW w:w="406" w:type="pct"/>
          </w:tcPr>
          <w:p w14:paraId="48C57E9E" w14:textId="77777777" w:rsidR="007E7221" w:rsidRPr="00302082" w:rsidRDefault="007E7221" w:rsidP="00F14B55">
            <w:pPr>
              <w:spacing w:after="120"/>
              <w:rPr>
                <w:rFonts w:ascii="Arial" w:hAnsi="Arial" w:cs="Arial"/>
                <w:b/>
              </w:rPr>
            </w:pPr>
          </w:p>
        </w:tc>
        <w:tc>
          <w:tcPr>
            <w:tcW w:w="406" w:type="pct"/>
          </w:tcPr>
          <w:p w14:paraId="5B973F00" w14:textId="77777777" w:rsidR="007E7221" w:rsidRPr="00302082" w:rsidRDefault="007E7221" w:rsidP="00F14B55">
            <w:pPr>
              <w:spacing w:after="120"/>
              <w:rPr>
                <w:rFonts w:ascii="Arial" w:hAnsi="Arial" w:cs="Arial"/>
                <w:b/>
              </w:rPr>
            </w:pPr>
          </w:p>
        </w:tc>
        <w:tc>
          <w:tcPr>
            <w:tcW w:w="406" w:type="pct"/>
          </w:tcPr>
          <w:p w14:paraId="5458C767" w14:textId="77777777" w:rsidR="007E7221" w:rsidRPr="00302082" w:rsidRDefault="007E7221" w:rsidP="00F14B55">
            <w:pPr>
              <w:spacing w:after="120"/>
              <w:rPr>
                <w:rFonts w:ascii="Arial" w:hAnsi="Arial" w:cs="Arial"/>
                <w:b/>
              </w:rPr>
            </w:pPr>
          </w:p>
        </w:tc>
        <w:tc>
          <w:tcPr>
            <w:tcW w:w="406" w:type="pct"/>
          </w:tcPr>
          <w:p w14:paraId="6CE6A38A" w14:textId="77777777" w:rsidR="007E7221" w:rsidRPr="00302082" w:rsidRDefault="007E7221" w:rsidP="00F14B55">
            <w:pPr>
              <w:spacing w:after="120"/>
              <w:rPr>
                <w:rFonts w:ascii="Arial" w:hAnsi="Arial" w:cs="Arial"/>
                <w:b/>
              </w:rPr>
            </w:pPr>
          </w:p>
        </w:tc>
        <w:tc>
          <w:tcPr>
            <w:tcW w:w="406" w:type="pct"/>
          </w:tcPr>
          <w:p w14:paraId="671CDF44" w14:textId="77777777" w:rsidR="007E7221" w:rsidRPr="00302082" w:rsidRDefault="007E7221" w:rsidP="00F14B55">
            <w:pPr>
              <w:spacing w:after="120"/>
              <w:rPr>
                <w:rFonts w:ascii="Arial" w:hAnsi="Arial" w:cs="Arial"/>
                <w:b/>
              </w:rPr>
            </w:pPr>
          </w:p>
        </w:tc>
        <w:tc>
          <w:tcPr>
            <w:tcW w:w="406" w:type="pct"/>
          </w:tcPr>
          <w:p w14:paraId="59AE108A" w14:textId="77777777" w:rsidR="007E7221" w:rsidRPr="00302082" w:rsidRDefault="007E7221" w:rsidP="00F14B55">
            <w:pPr>
              <w:spacing w:after="120"/>
              <w:rPr>
                <w:rFonts w:ascii="Arial" w:hAnsi="Arial" w:cs="Arial"/>
                <w:b/>
              </w:rPr>
            </w:pPr>
          </w:p>
        </w:tc>
        <w:tc>
          <w:tcPr>
            <w:tcW w:w="406" w:type="pct"/>
          </w:tcPr>
          <w:p w14:paraId="05BD5A00" w14:textId="77777777" w:rsidR="007E7221" w:rsidRPr="00302082" w:rsidRDefault="007E7221" w:rsidP="00F14B55">
            <w:pPr>
              <w:spacing w:after="120"/>
              <w:rPr>
                <w:rFonts w:ascii="Arial" w:hAnsi="Arial" w:cs="Arial"/>
                <w:b/>
              </w:rPr>
            </w:pPr>
          </w:p>
        </w:tc>
      </w:tr>
      <w:tr w:rsidR="007E7221" w:rsidRPr="00302082" w14:paraId="3860C8E8" w14:textId="77777777" w:rsidTr="00F14B55">
        <w:tc>
          <w:tcPr>
            <w:tcW w:w="1748" w:type="pct"/>
          </w:tcPr>
          <w:p w14:paraId="42A59F6D" w14:textId="77777777" w:rsidR="007E7221" w:rsidRPr="00302082" w:rsidRDefault="007E7221" w:rsidP="00F14B55">
            <w:pPr>
              <w:spacing w:after="120"/>
              <w:rPr>
                <w:rFonts w:ascii="Arial" w:hAnsi="Arial" w:cs="Arial"/>
                <w:b/>
              </w:rPr>
            </w:pPr>
            <w:r w:rsidRPr="00302082">
              <w:rPr>
                <w:rFonts w:ascii="Arial" w:hAnsi="Arial" w:cs="Arial"/>
                <w:b/>
              </w:rPr>
              <w:t>Private Study</w:t>
            </w:r>
          </w:p>
        </w:tc>
        <w:tc>
          <w:tcPr>
            <w:tcW w:w="406" w:type="pct"/>
          </w:tcPr>
          <w:p w14:paraId="66E1F0F0" w14:textId="77777777" w:rsidR="007E7221" w:rsidRPr="00302082" w:rsidRDefault="007E7221" w:rsidP="00F14B55">
            <w:pPr>
              <w:spacing w:after="120"/>
              <w:rPr>
                <w:rFonts w:ascii="Arial" w:hAnsi="Arial" w:cs="Arial"/>
                <w:b/>
              </w:rPr>
            </w:pPr>
          </w:p>
        </w:tc>
        <w:tc>
          <w:tcPr>
            <w:tcW w:w="406" w:type="pct"/>
          </w:tcPr>
          <w:p w14:paraId="04E506F3" w14:textId="77777777" w:rsidR="007E7221" w:rsidRPr="00302082" w:rsidRDefault="007E7221" w:rsidP="00F14B55">
            <w:pPr>
              <w:spacing w:after="120"/>
              <w:rPr>
                <w:rFonts w:ascii="Arial" w:hAnsi="Arial" w:cs="Arial"/>
                <w:b/>
              </w:rPr>
            </w:pPr>
          </w:p>
        </w:tc>
        <w:tc>
          <w:tcPr>
            <w:tcW w:w="406" w:type="pct"/>
          </w:tcPr>
          <w:p w14:paraId="614850FF" w14:textId="77777777" w:rsidR="007E7221" w:rsidRPr="00302082" w:rsidRDefault="007E7221" w:rsidP="00F14B55">
            <w:pPr>
              <w:spacing w:after="120"/>
              <w:rPr>
                <w:rFonts w:ascii="Arial" w:hAnsi="Arial" w:cs="Arial"/>
                <w:b/>
              </w:rPr>
            </w:pPr>
          </w:p>
        </w:tc>
        <w:tc>
          <w:tcPr>
            <w:tcW w:w="406" w:type="pct"/>
          </w:tcPr>
          <w:p w14:paraId="2E5833BC" w14:textId="77777777" w:rsidR="007E7221" w:rsidRPr="00302082" w:rsidRDefault="007E7221" w:rsidP="00F14B55">
            <w:pPr>
              <w:spacing w:after="120"/>
              <w:rPr>
                <w:rFonts w:ascii="Arial" w:hAnsi="Arial" w:cs="Arial"/>
                <w:b/>
              </w:rPr>
            </w:pPr>
          </w:p>
        </w:tc>
        <w:tc>
          <w:tcPr>
            <w:tcW w:w="406" w:type="pct"/>
          </w:tcPr>
          <w:p w14:paraId="08C578C2" w14:textId="77777777" w:rsidR="007E7221" w:rsidRPr="00302082" w:rsidRDefault="007E7221" w:rsidP="00F14B55">
            <w:pPr>
              <w:spacing w:after="120"/>
              <w:rPr>
                <w:rFonts w:ascii="Arial" w:hAnsi="Arial" w:cs="Arial"/>
                <w:b/>
              </w:rPr>
            </w:pPr>
          </w:p>
        </w:tc>
        <w:tc>
          <w:tcPr>
            <w:tcW w:w="406" w:type="pct"/>
          </w:tcPr>
          <w:p w14:paraId="1AB66C91" w14:textId="77777777" w:rsidR="007E7221" w:rsidRPr="00302082" w:rsidRDefault="007E7221" w:rsidP="00F14B55">
            <w:pPr>
              <w:spacing w:after="120"/>
              <w:rPr>
                <w:rFonts w:ascii="Arial" w:hAnsi="Arial" w:cs="Arial"/>
                <w:b/>
              </w:rPr>
            </w:pPr>
          </w:p>
        </w:tc>
        <w:tc>
          <w:tcPr>
            <w:tcW w:w="406" w:type="pct"/>
          </w:tcPr>
          <w:p w14:paraId="636FB218" w14:textId="77777777" w:rsidR="007E7221" w:rsidRPr="00302082" w:rsidRDefault="007E7221" w:rsidP="00F14B55">
            <w:pPr>
              <w:spacing w:after="120"/>
              <w:rPr>
                <w:rFonts w:ascii="Arial" w:hAnsi="Arial" w:cs="Arial"/>
                <w:b/>
              </w:rPr>
            </w:pPr>
          </w:p>
        </w:tc>
        <w:tc>
          <w:tcPr>
            <w:tcW w:w="406" w:type="pct"/>
          </w:tcPr>
          <w:p w14:paraId="4F101E21" w14:textId="77777777" w:rsidR="007E7221" w:rsidRPr="00302082" w:rsidRDefault="007E7221" w:rsidP="00F14B55">
            <w:pPr>
              <w:spacing w:after="120"/>
              <w:rPr>
                <w:rFonts w:ascii="Arial" w:hAnsi="Arial" w:cs="Arial"/>
                <w:b/>
              </w:rPr>
            </w:pPr>
          </w:p>
        </w:tc>
      </w:tr>
      <w:tr w:rsidR="007E7221" w:rsidRPr="00302082" w14:paraId="1F4FFC69" w14:textId="77777777" w:rsidTr="00F14B55">
        <w:tc>
          <w:tcPr>
            <w:tcW w:w="1748" w:type="pct"/>
          </w:tcPr>
          <w:p w14:paraId="74083BDA" w14:textId="77777777" w:rsidR="007E7221" w:rsidRPr="00154D48" w:rsidRDefault="007E7221" w:rsidP="00F14B55">
            <w:pPr>
              <w:spacing w:after="120"/>
              <w:rPr>
                <w:rFonts w:ascii="Arial" w:hAnsi="Arial" w:cs="Arial"/>
              </w:rPr>
            </w:pPr>
            <w:r>
              <w:rPr>
                <w:rFonts w:ascii="Arial" w:hAnsi="Arial" w:cs="Arial"/>
              </w:rPr>
              <w:t>Lectures</w:t>
            </w:r>
          </w:p>
        </w:tc>
        <w:tc>
          <w:tcPr>
            <w:tcW w:w="406" w:type="pct"/>
          </w:tcPr>
          <w:p w14:paraId="7AED16A6" w14:textId="77777777" w:rsidR="007E7221" w:rsidRPr="008F4227" w:rsidRDefault="007E7221" w:rsidP="00F14B55">
            <w:pPr>
              <w:spacing w:after="120"/>
              <w:rPr>
                <w:rFonts w:ascii="Arial" w:hAnsi="Arial" w:cs="Arial"/>
                <w:bCs/>
              </w:rPr>
            </w:pPr>
            <w:r w:rsidRPr="008F4227">
              <w:rPr>
                <w:rFonts w:ascii="Arial" w:hAnsi="Arial" w:cs="Arial"/>
                <w:bCs/>
              </w:rPr>
              <w:t>X</w:t>
            </w:r>
          </w:p>
        </w:tc>
        <w:tc>
          <w:tcPr>
            <w:tcW w:w="406" w:type="pct"/>
          </w:tcPr>
          <w:p w14:paraId="748AD344" w14:textId="77777777" w:rsidR="007E7221" w:rsidRPr="00302082" w:rsidRDefault="007E7221" w:rsidP="00F14B55">
            <w:pPr>
              <w:spacing w:after="120"/>
              <w:rPr>
                <w:rFonts w:ascii="Arial" w:hAnsi="Arial" w:cs="Arial"/>
                <w:b/>
              </w:rPr>
            </w:pPr>
            <w:r w:rsidRPr="00525DD1">
              <w:rPr>
                <w:rFonts w:ascii="Arial" w:hAnsi="Arial" w:cs="Arial"/>
                <w:bCs/>
              </w:rPr>
              <w:t>X</w:t>
            </w:r>
          </w:p>
        </w:tc>
        <w:tc>
          <w:tcPr>
            <w:tcW w:w="406" w:type="pct"/>
          </w:tcPr>
          <w:p w14:paraId="0CD7C660" w14:textId="77777777" w:rsidR="007E7221" w:rsidRPr="00302082" w:rsidRDefault="007E7221" w:rsidP="00F14B55">
            <w:pPr>
              <w:spacing w:after="120"/>
              <w:rPr>
                <w:rFonts w:ascii="Arial" w:hAnsi="Arial" w:cs="Arial"/>
                <w:b/>
              </w:rPr>
            </w:pPr>
            <w:r w:rsidRPr="00525DD1">
              <w:rPr>
                <w:rFonts w:ascii="Arial" w:hAnsi="Arial" w:cs="Arial"/>
                <w:bCs/>
              </w:rPr>
              <w:t>X</w:t>
            </w:r>
          </w:p>
        </w:tc>
        <w:tc>
          <w:tcPr>
            <w:tcW w:w="406" w:type="pct"/>
          </w:tcPr>
          <w:p w14:paraId="4CE20F4A" w14:textId="77777777" w:rsidR="007E7221" w:rsidRPr="00302082" w:rsidRDefault="007E7221" w:rsidP="00F14B55">
            <w:pPr>
              <w:spacing w:after="120"/>
              <w:rPr>
                <w:rFonts w:ascii="Arial" w:hAnsi="Arial" w:cs="Arial"/>
                <w:b/>
              </w:rPr>
            </w:pPr>
            <w:r w:rsidRPr="00525DD1">
              <w:rPr>
                <w:rFonts w:ascii="Arial" w:hAnsi="Arial" w:cs="Arial"/>
                <w:bCs/>
              </w:rPr>
              <w:t>X</w:t>
            </w:r>
          </w:p>
        </w:tc>
        <w:tc>
          <w:tcPr>
            <w:tcW w:w="406" w:type="pct"/>
          </w:tcPr>
          <w:p w14:paraId="17716F7D" w14:textId="77777777" w:rsidR="007E7221" w:rsidRPr="00302082" w:rsidRDefault="007E7221" w:rsidP="00F14B55">
            <w:pPr>
              <w:spacing w:after="120"/>
              <w:rPr>
                <w:rFonts w:ascii="Arial" w:hAnsi="Arial" w:cs="Arial"/>
                <w:b/>
              </w:rPr>
            </w:pPr>
            <w:r w:rsidRPr="00525DD1">
              <w:rPr>
                <w:rFonts w:ascii="Arial" w:hAnsi="Arial" w:cs="Arial"/>
                <w:bCs/>
              </w:rPr>
              <w:t>X</w:t>
            </w:r>
          </w:p>
        </w:tc>
        <w:tc>
          <w:tcPr>
            <w:tcW w:w="406" w:type="pct"/>
          </w:tcPr>
          <w:p w14:paraId="75CECD92" w14:textId="77777777" w:rsidR="007E7221" w:rsidRPr="00302082" w:rsidRDefault="007E7221" w:rsidP="00F14B55">
            <w:pPr>
              <w:spacing w:after="120"/>
              <w:rPr>
                <w:rFonts w:ascii="Arial" w:hAnsi="Arial" w:cs="Arial"/>
                <w:b/>
              </w:rPr>
            </w:pPr>
            <w:r w:rsidRPr="00525DD1">
              <w:rPr>
                <w:rFonts w:ascii="Arial" w:hAnsi="Arial" w:cs="Arial"/>
                <w:bCs/>
              </w:rPr>
              <w:t>X</w:t>
            </w:r>
          </w:p>
        </w:tc>
        <w:tc>
          <w:tcPr>
            <w:tcW w:w="406" w:type="pct"/>
          </w:tcPr>
          <w:p w14:paraId="19B15EF7" w14:textId="77777777" w:rsidR="007E7221" w:rsidRPr="00302082" w:rsidRDefault="007E7221" w:rsidP="00F14B55">
            <w:pPr>
              <w:spacing w:after="120"/>
              <w:rPr>
                <w:rFonts w:ascii="Arial" w:hAnsi="Arial" w:cs="Arial"/>
                <w:b/>
              </w:rPr>
            </w:pPr>
            <w:r w:rsidRPr="00525DD1">
              <w:rPr>
                <w:rFonts w:ascii="Arial" w:hAnsi="Arial" w:cs="Arial"/>
                <w:bCs/>
              </w:rPr>
              <w:t>X</w:t>
            </w:r>
          </w:p>
        </w:tc>
        <w:tc>
          <w:tcPr>
            <w:tcW w:w="406" w:type="pct"/>
          </w:tcPr>
          <w:p w14:paraId="4494E633" w14:textId="77777777" w:rsidR="007E7221" w:rsidRPr="00302082" w:rsidRDefault="007E7221" w:rsidP="00F14B55">
            <w:pPr>
              <w:spacing w:after="120"/>
              <w:rPr>
                <w:rFonts w:ascii="Arial" w:hAnsi="Arial" w:cs="Arial"/>
                <w:b/>
              </w:rPr>
            </w:pPr>
            <w:r w:rsidRPr="00525DD1">
              <w:rPr>
                <w:rFonts w:ascii="Arial" w:hAnsi="Arial" w:cs="Arial"/>
                <w:bCs/>
              </w:rPr>
              <w:t>X</w:t>
            </w:r>
          </w:p>
        </w:tc>
      </w:tr>
      <w:tr w:rsidR="007E7221" w:rsidRPr="00302082" w14:paraId="22ED6075" w14:textId="77777777" w:rsidTr="00F14B55">
        <w:tc>
          <w:tcPr>
            <w:tcW w:w="1748" w:type="pct"/>
          </w:tcPr>
          <w:p w14:paraId="5A92FF5E" w14:textId="77777777" w:rsidR="007E7221" w:rsidRPr="00154D48" w:rsidRDefault="007E7221" w:rsidP="00F14B55">
            <w:pPr>
              <w:spacing w:after="120"/>
              <w:rPr>
                <w:rFonts w:ascii="Arial" w:hAnsi="Arial" w:cs="Arial"/>
              </w:rPr>
            </w:pPr>
            <w:r>
              <w:rPr>
                <w:rFonts w:ascii="Arial" w:hAnsi="Arial" w:cs="Arial"/>
              </w:rPr>
              <w:t>Seminars</w:t>
            </w:r>
          </w:p>
        </w:tc>
        <w:tc>
          <w:tcPr>
            <w:tcW w:w="406" w:type="pct"/>
          </w:tcPr>
          <w:p w14:paraId="545B8DF7"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57622E3F"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6C9507D7"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2C5AC4F5"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3142BC9A"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684A325D"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017B1280"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69815D83" w14:textId="77777777" w:rsidR="007E7221" w:rsidRPr="00302082" w:rsidRDefault="007E7221" w:rsidP="00F14B55">
            <w:pPr>
              <w:spacing w:after="120"/>
              <w:rPr>
                <w:rFonts w:ascii="Arial" w:hAnsi="Arial" w:cs="Arial"/>
                <w:b/>
              </w:rPr>
            </w:pPr>
            <w:r w:rsidRPr="00236D33">
              <w:rPr>
                <w:rFonts w:ascii="Arial" w:hAnsi="Arial" w:cs="Arial"/>
                <w:bCs/>
              </w:rPr>
              <w:t>X</w:t>
            </w:r>
          </w:p>
        </w:tc>
      </w:tr>
      <w:tr w:rsidR="007E7221" w:rsidRPr="00302082" w14:paraId="5E9FC2BA" w14:textId="77777777" w:rsidTr="00F14B55">
        <w:tc>
          <w:tcPr>
            <w:tcW w:w="1748" w:type="pct"/>
          </w:tcPr>
          <w:p w14:paraId="079A1CBC" w14:textId="77777777" w:rsidR="007E7221" w:rsidRPr="00154D48" w:rsidRDefault="007E7221" w:rsidP="00F14B55">
            <w:pPr>
              <w:spacing w:after="120"/>
              <w:rPr>
                <w:rFonts w:ascii="Arial" w:hAnsi="Arial" w:cs="Arial"/>
              </w:rPr>
            </w:pPr>
            <w:r>
              <w:rPr>
                <w:rFonts w:ascii="Arial" w:hAnsi="Arial" w:cs="Arial"/>
              </w:rPr>
              <w:t>Independent study</w:t>
            </w:r>
          </w:p>
        </w:tc>
        <w:tc>
          <w:tcPr>
            <w:tcW w:w="406" w:type="pct"/>
          </w:tcPr>
          <w:p w14:paraId="3E4CFC90"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2A81F6DB"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56E80187"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1D8F8D4F"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272CCD71"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7CD2354C"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2753AF3B" w14:textId="77777777" w:rsidR="007E7221" w:rsidRPr="00302082" w:rsidRDefault="007E7221" w:rsidP="00F14B55">
            <w:pPr>
              <w:spacing w:after="120"/>
              <w:rPr>
                <w:rFonts w:ascii="Arial" w:hAnsi="Arial" w:cs="Arial"/>
                <w:b/>
              </w:rPr>
            </w:pPr>
            <w:r w:rsidRPr="00236D33">
              <w:rPr>
                <w:rFonts w:ascii="Arial" w:hAnsi="Arial" w:cs="Arial"/>
                <w:bCs/>
              </w:rPr>
              <w:t>X</w:t>
            </w:r>
          </w:p>
        </w:tc>
        <w:tc>
          <w:tcPr>
            <w:tcW w:w="406" w:type="pct"/>
          </w:tcPr>
          <w:p w14:paraId="50761F68" w14:textId="77777777" w:rsidR="007E7221" w:rsidRPr="00302082" w:rsidRDefault="007E7221" w:rsidP="00F14B55">
            <w:pPr>
              <w:spacing w:after="120"/>
              <w:rPr>
                <w:rFonts w:ascii="Arial" w:hAnsi="Arial" w:cs="Arial"/>
                <w:b/>
              </w:rPr>
            </w:pPr>
            <w:r w:rsidRPr="00236D33">
              <w:rPr>
                <w:rFonts w:ascii="Arial" w:hAnsi="Arial" w:cs="Arial"/>
                <w:bCs/>
              </w:rPr>
              <w:t>X</w:t>
            </w:r>
          </w:p>
        </w:tc>
      </w:tr>
      <w:tr w:rsidR="007E7221" w:rsidRPr="00302082" w14:paraId="66383B72" w14:textId="77777777" w:rsidTr="00F14B55">
        <w:tc>
          <w:tcPr>
            <w:tcW w:w="1748" w:type="pct"/>
            <w:shd w:val="clear" w:color="auto" w:fill="D9D9D9" w:themeFill="background1" w:themeFillShade="D9"/>
          </w:tcPr>
          <w:p w14:paraId="31FE53A1" w14:textId="77777777" w:rsidR="007E7221" w:rsidRPr="00302082" w:rsidRDefault="007E7221" w:rsidP="00F14B55">
            <w:pPr>
              <w:spacing w:after="120"/>
              <w:rPr>
                <w:rFonts w:ascii="Arial" w:hAnsi="Arial" w:cs="Arial"/>
                <w:b/>
              </w:rPr>
            </w:pPr>
            <w:r w:rsidRPr="00302082">
              <w:rPr>
                <w:rFonts w:ascii="Arial" w:hAnsi="Arial" w:cs="Arial"/>
                <w:b/>
              </w:rPr>
              <w:t>Assessment method</w:t>
            </w:r>
          </w:p>
        </w:tc>
        <w:tc>
          <w:tcPr>
            <w:tcW w:w="406" w:type="pct"/>
          </w:tcPr>
          <w:p w14:paraId="04DB1D36" w14:textId="77777777" w:rsidR="007E7221" w:rsidRPr="00302082" w:rsidRDefault="007E7221" w:rsidP="00F14B55">
            <w:pPr>
              <w:spacing w:after="120"/>
              <w:rPr>
                <w:rFonts w:ascii="Arial" w:hAnsi="Arial" w:cs="Arial"/>
                <w:b/>
              </w:rPr>
            </w:pPr>
          </w:p>
        </w:tc>
        <w:tc>
          <w:tcPr>
            <w:tcW w:w="406" w:type="pct"/>
          </w:tcPr>
          <w:p w14:paraId="64FC4C4C" w14:textId="77777777" w:rsidR="007E7221" w:rsidRPr="00302082" w:rsidRDefault="007E7221" w:rsidP="00F14B55">
            <w:pPr>
              <w:spacing w:after="120"/>
              <w:rPr>
                <w:rFonts w:ascii="Arial" w:hAnsi="Arial" w:cs="Arial"/>
                <w:b/>
              </w:rPr>
            </w:pPr>
          </w:p>
        </w:tc>
        <w:tc>
          <w:tcPr>
            <w:tcW w:w="406" w:type="pct"/>
          </w:tcPr>
          <w:p w14:paraId="3E07FBD7" w14:textId="77777777" w:rsidR="007E7221" w:rsidRPr="00302082" w:rsidRDefault="007E7221" w:rsidP="00F14B55">
            <w:pPr>
              <w:spacing w:after="120"/>
              <w:rPr>
                <w:rFonts w:ascii="Arial" w:hAnsi="Arial" w:cs="Arial"/>
                <w:b/>
              </w:rPr>
            </w:pPr>
          </w:p>
        </w:tc>
        <w:tc>
          <w:tcPr>
            <w:tcW w:w="406" w:type="pct"/>
          </w:tcPr>
          <w:p w14:paraId="53554716" w14:textId="77777777" w:rsidR="007E7221" w:rsidRPr="00302082" w:rsidRDefault="007E7221" w:rsidP="00F14B55">
            <w:pPr>
              <w:spacing w:after="120"/>
              <w:rPr>
                <w:rFonts w:ascii="Arial" w:hAnsi="Arial" w:cs="Arial"/>
                <w:b/>
              </w:rPr>
            </w:pPr>
          </w:p>
        </w:tc>
        <w:tc>
          <w:tcPr>
            <w:tcW w:w="406" w:type="pct"/>
          </w:tcPr>
          <w:p w14:paraId="09950AFC" w14:textId="77777777" w:rsidR="007E7221" w:rsidRPr="00302082" w:rsidRDefault="007E7221" w:rsidP="00F14B55">
            <w:pPr>
              <w:spacing w:after="120"/>
              <w:rPr>
                <w:rFonts w:ascii="Arial" w:hAnsi="Arial" w:cs="Arial"/>
                <w:b/>
              </w:rPr>
            </w:pPr>
          </w:p>
        </w:tc>
        <w:tc>
          <w:tcPr>
            <w:tcW w:w="406" w:type="pct"/>
          </w:tcPr>
          <w:p w14:paraId="35D31FEB" w14:textId="77777777" w:rsidR="007E7221" w:rsidRPr="00302082" w:rsidRDefault="007E7221" w:rsidP="00F14B55">
            <w:pPr>
              <w:spacing w:after="120"/>
              <w:rPr>
                <w:rFonts w:ascii="Arial" w:hAnsi="Arial" w:cs="Arial"/>
                <w:b/>
              </w:rPr>
            </w:pPr>
          </w:p>
        </w:tc>
        <w:tc>
          <w:tcPr>
            <w:tcW w:w="406" w:type="pct"/>
          </w:tcPr>
          <w:p w14:paraId="7F7C40F3" w14:textId="77777777" w:rsidR="007E7221" w:rsidRPr="00302082" w:rsidRDefault="007E7221" w:rsidP="00F14B55">
            <w:pPr>
              <w:spacing w:after="120"/>
              <w:rPr>
                <w:rFonts w:ascii="Arial" w:hAnsi="Arial" w:cs="Arial"/>
                <w:b/>
              </w:rPr>
            </w:pPr>
          </w:p>
        </w:tc>
        <w:tc>
          <w:tcPr>
            <w:tcW w:w="406" w:type="pct"/>
          </w:tcPr>
          <w:p w14:paraId="5CD4AE86" w14:textId="77777777" w:rsidR="007E7221" w:rsidRPr="00302082" w:rsidRDefault="007E7221" w:rsidP="00F14B55">
            <w:pPr>
              <w:spacing w:after="120"/>
              <w:rPr>
                <w:rFonts w:ascii="Arial" w:hAnsi="Arial" w:cs="Arial"/>
                <w:b/>
              </w:rPr>
            </w:pPr>
          </w:p>
        </w:tc>
      </w:tr>
      <w:tr w:rsidR="007E7221" w:rsidRPr="00302082" w14:paraId="7A132B2B" w14:textId="77777777" w:rsidTr="00F14B55">
        <w:tc>
          <w:tcPr>
            <w:tcW w:w="1748" w:type="pct"/>
          </w:tcPr>
          <w:p w14:paraId="164D6C6B" w14:textId="77777777" w:rsidR="007E7221" w:rsidRPr="00154D48" w:rsidRDefault="007E7221" w:rsidP="00F14B55">
            <w:pPr>
              <w:spacing w:after="120"/>
              <w:rPr>
                <w:rFonts w:ascii="Arial" w:hAnsi="Arial" w:cs="Arial"/>
              </w:rPr>
            </w:pPr>
            <w:r>
              <w:rPr>
                <w:rFonts w:ascii="Arial" w:hAnsi="Arial" w:cs="Arial"/>
              </w:rPr>
              <w:t>Group Report</w:t>
            </w:r>
          </w:p>
        </w:tc>
        <w:tc>
          <w:tcPr>
            <w:tcW w:w="406" w:type="pct"/>
          </w:tcPr>
          <w:p w14:paraId="3344FCD8"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78A4B83E"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623D1131"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5BC96994"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58E4385E"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465353AD"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05BDF269"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63096276" w14:textId="77777777" w:rsidR="007E7221" w:rsidRPr="00302082" w:rsidRDefault="007E7221" w:rsidP="00F14B55">
            <w:pPr>
              <w:spacing w:after="120"/>
              <w:rPr>
                <w:rFonts w:ascii="Arial" w:hAnsi="Arial" w:cs="Arial"/>
                <w:b/>
              </w:rPr>
            </w:pPr>
            <w:r w:rsidRPr="002C0684">
              <w:rPr>
                <w:rFonts w:ascii="Arial" w:hAnsi="Arial" w:cs="Arial"/>
                <w:bCs/>
              </w:rPr>
              <w:t>X</w:t>
            </w:r>
          </w:p>
        </w:tc>
      </w:tr>
      <w:tr w:rsidR="007E7221" w:rsidRPr="00302082" w14:paraId="7C2214FE" w14:textId="77777777" w:rsidTr="00F14B55">
        <w:tc>
          <w:tcPr>
            <w:tcW w:w="1748" w:type="pct"/>
          </w:tcPr>
          <w:p w14:paraId="4C6C1CD0" w14:textId="77777777" w:rsidR="007E7221" w:rsidRPr="00154D48" w:rsidRDefault="007E7221" w:rsidP="00F14B55">
            <w:pPr>
              <w:spacing w:after="120"/>
              <w:rPr>
                <w:rFonts w:ascii="Arial" w:hAnsi="Arial" w:cs="Arial"/>
              </w:rPr>
            </w:pPr>
            <w:r>
              <w:rPr>
                <w:rFonts w:ascii="Arial" w:hAnsi="Arial" w:cs="Arial"/>
              </w:rPr>
              <w:t>Exam</w:t>
            </w:r>
          </w:p>
        </w:tc>
        <w:tc>
          <w:tcPr>
            <w:tcW w:w="406" w:type="pct"/>
          </w:tcPr>
          <w:p w14:paraId="6A9A2BB4"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378B97EB"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014FF20F"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7305DB33"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42B724BF"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07098417"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131D0B86" w14:textId="77777777" w:rsidR="007E7221" w:rsidRPr="00302082" w:rsidRDefault="007E7221" w:rsidP="00F14B55">
            <w:pPr>
              <w:spacing w:after="120"/>
              <w:rPr>
                <w:rFonts w:ascii="Arial" w:hAnsi="Arial" w:cs="Arial"/>
                <w:b/>
              </w:rPr>
            </w:pPr>
            <w:r w:rsidRPr="002C0684">
              <w:rPr>
                <w:rFonts w:ascii="Arial" w:hAnsi="Arial" w:cs="Arial"/>
                <w:bCs/>
              </w:rPr>
              <w:t>X</w:t>
            </w:r>
          </w:p>
        </w:tc>
        <w:tc>
          <w:tcPr>
            <w:tcW w:w="406" w:type="pct"/>
          </w:tcPr>
          <w:p w14:paraId="5C4FCAC0" w14:textId="77777777" w:rsidR="007E7221" w:rsidRPr="00302082" w:rsidRDefault="007E7221" w:rsidP="00F14B55">
            <w:pPr>
              <w:spacing w:after="120"/>
              <w:rPr>
                <w:rFonts w:ascii="Arial" w:hAnsi="Arial" w:cs="Arial"/>
                <w:b/>
              </w:rPr>
            </w:pPr>
            <w:r w:rsidRPr="002C0684">
              <w:rPr>
                <w:rFonts w:ascii="Arial" w:hAnsi="Arial" w:cs="Arial"/>
                <w:bCs/>
              </w:rPr>
              <w:t>X</w:t>
            </w:r>
          </w:p>
        </w:tc>
      </w:tr>
    </w:tbl>
    <w:p w14:paraId="428C4E08" w14:textId="77777777" w:rsidR="007E7221" w:rsidRDefault="007E7221" w:rsidP="007E7221">
      <w:pPr>
        <w:spacing w:after="120" w:line="240" w:lineRule="auto"/>
        <w:ind w:left="426" w:right="260"/>
        <w:rPr>
          <w:rFonts w:ascii="Arial" w:hAnsi="Arial" w:cs="Arial"/>
          <w:b/>
          <w:iCs/>
        </w:rPr>
      </w:pPr>
    </w:p>
    <w:p w14:paraId="1B9A6931" w14:textId="77777777" w:rsidR="007E7221" w:rsidRPr="00D50113" w:rsidRDefault="007E7221" w:rsidP="007E7221">
      <w:pPr>
        <w:numPr>
          <w:ilvl w:val="0"/>
          <w:numId w:val="35"/>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DC23FF1" w14:textId="77777777" w:rsidR="007E7221" w:rsidRPr="00D50113" w:rsidRDefault="007E7221" w:rsidP="007E7221">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1BAA6F" w14:textId="77777777" w:rsidR="007E7221" w:rsidRPr="00D50113" w:rsidRDefault="007E7221" w:rsidP="007E722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6652C4" w14:textId="77777777" w:rsidR="007E7221" w:rsidRPr="00D50113" w:rsidRDefault="007E7221" w:rsidP="007E722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821F84" w14:textId="77777777" w:rsidR="007E7221" w:rsidRPr="00D50113" w:rsidRDefault="007E7221" w:rsidP="007E722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AFFDD9A" w14:textId="77777777" w:rsidR="007E7221" w:rsidRPr="00302082" w:rsidRDefault="007E7221" w:rsidP="007E7221">
      <w:pPr>
        <w:spacing w:after="120" w:line="240" w:lineRule="auto"/>
        <w:ind w:left="426" w:right="260"/>
        <w:rPr>
          <w:rFonts w:ascii="Arial" w:hAnsi="Arial" w:cs="Arial"/>
          <w:i/>
          <w:iCs/>
        </w:rPr>
      </w:pPr>
    </w:p>
    <w:p w14:paraId="04E51DD6" w14:textId="77777777" w:rsidR="007E7221" w:rsidRPr="00302082" w:rsidRDefault="007E7221" w:rsidP="007E7221">
      <w:pPr>
        <w:numPr>
          <w:ilvl w:val="0"/>
          <w:numId w:val="35"/>
        </w:numPr>
        <w:spacing w:after="120" w:line="240" w:lineRule="auto"/>
        <w:ind w:right="260"/>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4B659C1" w14:textId="77777777" w:rsidR="007E7221" w:rsidRPr="00141B75" w:rsidRDefault="007E7221" w:rsidP="007E7221">
      <w:pPr>
        <w:pStyle w:val="ListParagraph"/>
        <w:spacing w:after="120" w:line="240" w:lineRule="auto"/>
        <w:ind w:right="260"/>
        <w:rPr>
          <w:rFonts w:ascii="Arial" w:hAnsi="Arial" w:cs="Arial"/>
        </w:rPr>
      </w:pPr>
      <w:r w:rsidRPr="00141B75">
        <w:rPr>
          <w:rFonts w:ascii="Arial" w:hAnsi="Arial" w:cs="Arial"/>
        </w:rPr>
        <w:t>Canterbury</w:t>
      </w:r>
    </w:p>
    <w:p w14:paraId="429E3819" w14:textId="77777777" w:rsidR="007E7221" w:rsidRPr="00154D48" w:rsidRDefault="007E7221" w:rsidP="007E7221">
      <w:pPr>
        <w:spacing w:after="120" w:line="240" w:lineRule="auto"/>
        <w:ind w:left="567" w:right="260"/>
        <w:rPr>
          <w:rFonts w:ascii="Arial" w:hAnsi="Arial" w:cs="Arial"/>
          <w:iCs/>
        </w:rPr>
      </w:pPr>
    </w:p>
    <w:p w14:paraId="4ADB0201" w14:textId="77777777" w:rsidR="007E7221" w:rsidRPr="002A7F48" w:rsidRDefault="007E7221" w:rsidP="007E7221">
      <w:pPr>
        <w:numPr>
          <w:ilvl w:val="0"/>
          <w:numId w:val="35"/>
        </w:numPr>
        <w:spacing w:after="120" w:line="240" w:lineRule="auto"/>
        <w:ind w:right="261"/>
        <w:jc w:val="both"/>
        <w:rPr>
          <w:rFonts w:ascii="Arial" w:hAnsi="Arial" w:cs="Arial"/>
          <w:b/>
        </w:rPr>
      </w:pPr>
      <w:r w:rsidRPr="002A7F48">
        <w:rPr>
          <w:rFonts w:ascii="Arial" w:hAnsi="Arial" w:cs="Arial"/>
          <w:b/>
        </w:rPr>
        <w:t xml:space="preserve">Internationalisation </w:t>
      </w:r>
    </w:p>
    <w:p w14:paraId="4EE8C1EB" w14:textId="77777777" w:rsidR="007E7221" w:rsidRPr="00154D48" w:rsidRDefault="007E7221" w:rsidP="007E7221">
      <w:pPr>
        <w:spacing w:after="120" w:line="240" w:lineRule="auto"/>
        <w:ind w:left="567" w:right="260"/>
        <w:rPr>
          <w:rFonts w:ascii="Arial" w:hAnsi="Arial" w:cs="Arial"/>
          <w:iCs/>
        </w:rPr>
      </w:pPr>
      <w:r>
        <w:rPr>
          <w:rFonts w:ascii="Arial" w:hAnsi="Arial" w:cs="Arial"/>
          <w:iCs/>
        </w:rPr>
        <w:t xml:space="preserve">The module aims to explore key aspects of the theory and practice and risk management. </w:t>
      </w:r>
      <w:r w:rsidRPr="00047F0C">
        <w:rPr>
          <w:rFonts w:ascii="Arial" w:hAnsi="Arial" w:cs="Arial"/>
          <w:iCs/>
        </w:rPr>
        <w:t xml:space="preserve">The syllabus has been developed for use within an international educational setting for students who will apply </w:t>
      </w:r>
      <w:r>
        <w:rPr>
          <w:rFonts w:ascii="Arial" w:hAnsi="Arial" w:cs="Arial"/>
          <w:iCs/>
        </w:rPr>
        <w:t xml:space="preserve">risk management </w:t>
      </w:r>
      <w:r w:rsidRPr="00047F0C">
        <w:rPr>
          <w:rFonts w:ascii="Arial" w:hAnsi="Arial" w:cs="Arial"/>
          <w:iCs/>
        </w:rPr>
        <w:t>theories in a wide range of international contexts.</w:t>
      </w:r>
      <w:r>
        <w:rPr>
          <w:rFonts w:ascii="Arial" w:hAnsi="Arial" w:cs="Arial"/>
          <w:iCs/>
        </w:rPr>
        <w:t xml:space="preserve"> Students will be encouraged to think about how local and international contexts affect the decisions made by managers when developing the risk management strategies. </w:t>
      </w:r>
      <w:r w:rsidRPr="00141B75">
        <w:rPr>
          <w:rFonts w:ascii="Arial" w:hAnsi="Arial" w:cs="Arial"/>
          <w:iCs/>
        </w:rPr>
        <w:t>The concepts, tools, theories and terminology that are taught in the module apply in an international context.</w:t>
      </w:r>
    </w:p>
    <w:p w14:paraId="5264413E" w14:textId="77777777" w:rsidR="007E7221" w:rsidRPr="00154D48" w:rsidRDefault="007E7221" w:rsidP="007E7221">
      <w:pPr>
        <w:spacing w:after="120" w:line="240" w:lineRule="auto"/>
        <w:ind w:left="567" w:right="260"/>
        <w:rPr>
          <w:rFonts w:ascii="Arial" w:hAnsi="Arial" w:cs="Arial"/>
          <w:iCs/>
        </w:rPr>
      </w:pPr>
    </w:p>
    <w:p w14:paraId="6B27BE70" w14:textId="77777777" w:rsidR="007E7221" w:rsidRPr="00302082" w:rsidRDefault="007E7221" w:rsidP="007E7221">
      <w:pPr>
        <w:pBdr>
          <w:bottom w:val="single" w:sz="6" w:space="1" w:color="auto"/>
        </w:pBdr>
        <w:spacing w:after="120" w:line="240" w:lineRule="auto"/>
        <w:ind w:right="260"/>
        <w:rPr>
          <w:rFonts w:ascii="Arial" w:hAnsi="Arial" w:cs="Arial"/>
        </w:rPr>
      </w:pPr>
    </w:p>
    <w:p w14:paraId="6EC1C380" w14:textId="77777777" w:rsidR="007E7221" w:rsidRPr="00BA453C" w:rsidRDefault="007E7221" w:rsidP="007E7221">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A75E63C" w14:textId="77777777" w:rsidR="007E7221" w:rsidRPr="00BA453C" w:rsidRDefault="007E7221" w:rsidP="007E7221">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80E5274" w14:textId="77777777" w:rsidR="007E7221" w:rsidRPr="00302082" w:rsidRDefault="007E7221" w:rsidP="007E722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7E7221" w:rsidRPr="00BA453C" w14:paraId="74BE3D9F" w14:textId="77777777" w:rsidTr="00F14B55">
        <w:trPr>
          <w:trHeight w:val="317"/>
        </w:trPr>
        <w:tc>
          <w:tcPr>
            <w:tcW w:w="1526" w:type="dxa"/>
          </w:tcPr>
          <w:p w14:paraId="187E10FF" w14:textId="77777777" w:rsidR="007E7221" w:rsidRPr="00BA453C" w:rsidRDefault="007E7221" w:rsidP="00F14B55">
            <w:pPr>
              <w:spacing w:after="120"/>
              <w:ind w:right="-330"/>
              <w:rPr>
                <w:rFonts w:ascii="Arial" w:hAnsi="Arial" w:cs="Arial"/>
                <w:sz w:val="18"/>
              </w:rPr>
            </w:pPr>
            <w:r w:rsidRPr="00BA453C">
              <w:rPr>
                <w:rFonts w:ascii="Arial" w:hAnsi="Arial" w:cs="Arial"/>
                <w:sz w:val="18"/>
              </w:rPr>
              <w:t>Date approved</w:t>
            </w:r>
          </w:p>
        </w:tc>
        <w:tc>
          <w:tcPr>
            <w:tcW w:w="1701" w:type="dxa"/>
          </w:tcPr>
          <w:p w14:paraId="375ECCD8" w14:textId="77777777" w:rsidR="007E7221" w:rsidRPr="00BA453C" w:rsidRDefault="007E7221" w:rsidP="00F14B55">
            <w:pPr>
              <w:spacing w:after="120"/>
              <w:rPr>
                <w:rFonts w:ascii="Arial" w:hAnsi="Arial" w:cs="Arial"/>
                <w:sz w:val="18"/>
              </w:rPr>
            </w:pPr>
            <w:r w:rsidRPr="00BA453C">
              <w:rPr>
                <w:rFonts w:ascii="Arial" w:hAnsi="Arial" w:cs="Arial"/>
                <w:sz w:val="18"/>
              </w:rPr>
              <w:t>Major/minor revision</w:t>
            </w:r>
          </w:p>
        </w:tc>
        <w:tc>
          <w:tcPr>
            <w:tcW w:w="1871" w:type="dxa"/>
          </w:tcPr>
          <w:p w14:paraId="4AE55BE0" w14:textId="77777777" w:rsidR="007E7221" w:rsidRPr="00BA453C" w:rsidRDefault="007E7221" w:rsidP="00F14B55">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5C027F4F" w14:textId="77777777" w:rsidR="007E7221" w:rsidRPr="00BA453C" w:rsidRDefault="007E7221" w:rsidP="00F14B55">
            <w:pPr>
              <w:spacing w:after="120"/>
              <w:ind w:right="-330"/>
              <w:rPr>
                <w:rFonts w:ascii="Arial" w:hAnsi="Arial" w:cs="Arial"/>
                <w:sz w:val="18"/>
              </w:rPr>
            </w:pPr>
            <w:r w:rsidRPr="00BA453C">
              <w:rPr>
                <w:rFonts w:ascii="Arial" w:hAnsi="Arial" w:cs="Arial"/>
                <w:sz w:val="18"/>
              </w:rPr>
              <w:t>Section revised</w:t>
            </w:r>
          </w:p>
        </w:tc>
        <w:tc>
          <w:tcPr>
            <w:tcW w:w="3032" w:type="dxa"/>
          </w:tcPr>
          <w:p w14:paraId="66DAD8DB" w14:textId="77777777" w:rsidR="007E7221" w:rsidRPr="00BA453C" w:rsidRDefault="007E7221" w:rsidP="00F14B5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E7221" w:rsidRPr="00302082" w14:paraId="01841345" w14:textId="77777777" w:rsidTr="00F14B55">
        <w:trPr>
          <w:trHeight w:val="305"/>
        </w:trPr>
        <w:tc>
          <w:tcPr>
            <w:tcW w:w="1526" w:type="dxa"/>
          </w:tcPr>
          <w:p w14:paraId="414EE476" w14:textId="77777777" w:rsidR="007E7221" w:rsidRPr="00302082" w:rsidRDefault="007E7221" w:rsidP="00F14B55">
            <w:pPr>
              <w:spacing w:after="120"/>
              <w:ind w:right="-330"/>
              <w:rPr>
                <w:rFonts w:ascii="Arial" w:hAnsi="Arial" w:cs="Arial"/>
              </w:rPr>
            </w:pPr>
          </w:p>
        </w:tc>
        <w:tc>
          <w:tcPr>
            <w:tcW w:w="1701" w:type="dxa"/>
          </w:tcPr>
          <w:p w14:paraId="0A9F6BB2" w14:textId="77777777" w:rsidR="007E7221" w:rsidRPr="00302082" w:rsidRDefault="007E7221" w:rsidP="00F14B55">
            <w:pPr>
              <w:spacing w:after="120"/>
              <w:ind w:right="-330"/>
              <w:rPr>
                <w:rFonts w:ascii="Arial" w:hAnsi="Arial" w:cs="Arial"/>
              </w:rPr>
            </w:pPr>
          </w:p>
        </w:tc>
        <w:tc>
          <w:tcPr>
            <w:tcW w:w="1871" w:type="dxa"/>
          </w:tcPr>
          <w:p w14:paraId="20F34390" w14:textId="77777777" w:rsidR="007E7221" w:rsidRPr="00302082" w:rsidRDefault="007E7221" w:rsidP="00F14B55">
            <w:pPr>
              <w:spacing w:after="120"/>
              <w:ind w:right="-330"/>
              <w:rPr>
                <w:rFonts w:ascii="Arial" w:hAnsi="Arial" w:cs="Arial"/>
              </w:rPr>
            </w:pPr>
          </w:p>
        </w:tc>
        <w:tc>
          <w:tcPr>
            <w:tcW w:w="2552" w:type="dxa"/>
          </w:tcPr>
          <w:p w14:paraId="2F73B21F" w14:textId="77777777" w:rsidR="007E7221" w:rsidRPr="00302082" w:rsidRDefault="007E7221" w:rsidP="00F14B55">
            <w:pPr>
              <w:spacing w:after="120"/>
              <w:ind w:right="-330"/>
              <w:rPr>
                <w:rFonts w:ascii="Arial" w:hAnsi="Arial" w:cs="Arial"/>
              </w:rPr>
            </w:pPr>
          </w:p>
        </w:tc>
        <w:tc>
          <w:tcPr>
            <w:tcW w:w="3032" w:type="dxa"/>
          </w:tcPr>
          <w:p w14:paraId="04851BB1" w14:textId="77777777" w:rsidR="007E7221" w:rsidRPr="00302082" w:rsidRDefault="007E7221" w:rsidP="00F14B55">
            <w:pPr>
              <w:spacing w:after="120"/>
              <w:ind w:right="-330"/>
              <w:rPr>
                <w:rFonts w:ascii="Arial" w:hAnsi="Arial" w:cs="Arial"/>
              </w:rPr>
            </w:pPr>
          </w:p>
        </w:tc>
      </w:tr>
      <w:tr w:rsidR="007E7221" w:rsidRPr="00302082" w14:paraId="04319855" w14:textId="77777777" w:rsidTr="00F14B55">
        <w:trPr>
          <w:trHeight w:val="305"/>
        </w:trPr>
        <w:tc>
          <w:tcPr>
            <w:tcW w:w="1526" w:type="dxa"/>
          </w:tcPr>
          <w:p w14:paraId="42E3F9DC" w14:textId="77777777" w:rsidR="007E7221" w:rsidRPr="00302082" w:rsidRDefault="007E7221" w:rsidP="00F14B55">
            <w:pPr>
              <w:spacing w:after="120"/>
              <w:ind w:right="-330"/>
              <w:rPr>
                <w:rFonts w:ascii="Arial" w:hAnsi="Arial" w:cs="Arial"/>
              </w:rPr>
            </w:pPr>
          </w:p>
        </w:tc>
        <w:tc>
          <w:tcPr>
            <w:tcW w:w="1701" w:type="dxa"/>
          </w:tcPr>
          <w:p w14:paraId="3EF544D0" w14:textId="77777777" w:rsidR="007E7221" w:rsidRPr="00302082" w:rsidRDefault="007E7221" w:rsidP="00F14B55">
            <w:pPr>
              <w:spacing w:after="120"/>
              <w:ind w:right="-330"/>
              <w:rPr>
                <w:rFonts w:ascii="Arial" w:hAnsi="Arial" w:cs="Arial"/>
              </w:rPr>
            </w:pPr>
          </w:p>
        </w:tc>
        <w:tc>
          <w:tcPr>
            <w:tcW w:w="1871" w:type="dxa"/>
          </w:tcPr>
          <w:p w14:paraId="625DC756" w14:textId="77777777" w:rsidR="007E7221" w:rsidRPr="00302082" w:rsidRDefault="007E7221" w:rsidP="00F14B55">
            <w:pPr>
              <w:spacing w:after="120"/>
              <w:ind w:right="-330"/>
              <w:rPr>
                <w:rFonts w:ascii="Arial" w:hAnsi="Arial" w:cs="Arial"/>
              </w:rPr>
            </w:pPr>
          </w:p>
        </w:tc>
        <w:tc>
          <w:tcPr>
            <w:tcW w:w="2552" w:type="dxa"/>
          </w:tcPr>
          <w:p w14:paraId="42B51E09" w14:textId="77777777" w:rsidR="007E7221" w:rsidRPr="00302082" w:rsidRDefault="007E7221" w:rsidP="00F14B55">
            <w:pPr>
              <w:spacing w:after="120"/>
              <w:ind w:right="-330"/>
              <w:rPr>
                <w:rFonts w:ascii="Arial" w:hAnsi="Arial" w:cs="Arial"/>
              </w:rPr>
            </w:pPr>
          </w:p>
        </w:tc>
        <w:tc>
          <w:tcPr>
            <w:tcW w:w="3032" w:type="dxa"/>
          </w:tcPr>
          <w:p w14:paraId="394E1969" w14:textId="77777777" w:rsidR="007E7221" w:rsidRPr="00302082" w:rsidRDefault="007E7221" w:rsidP="00F14B55">
            <w:pPr>
              <w:spacing w:after="120"/>
              <w:ind w:right="-330"/>
              <w:rPr>
                <w:rFonts w:ascii="Arial" w:hAnsi="Arial" w:cs="Arial"/>
              </w:rPr>
            </w:pPr>
          </w:p>
        </w:tc>
      </w:tr>
    </w:tbl>
    <w:p w14:paraId="7DAD976B" w14:textId="77777777" w:rsidR="007E7221" w:rsidRPr="00302082" w:rsidRDefault="007E7221" w:rsidP="007E7221">
      <w:pPr>
        <w:spacing w:after="120" w:line="240" w:lineRule="auto"/>
        <w:ind w:right="-330"/>
        <w:rPr>
          <w:rFonts w:ascii="Arial" w:hAnsi="Arial" w:cs="Arial"/>
        </w:rPr>
      </w:pPr>
    </w:p>
    <w:p w14:paraId="4A3C63B8" w14:textId="77777777" w:rsidR="00D83563" w:rsidRPr="005B158A" w:rsidRDefault="00D83563" w:rsidP="009D52D0">
      <w:pPr>
        <w:spacing w:after="120" w:line="240" w:lineRule="auto"/>
        <w:ind w:right="543"/>
        <w:rPr>
          <w:rFonts w:ascii="Arial" w:hAnsi="Arial" w:cs="Arial"/>
        </w:rPr>
      </w:pPr>
    </w:p>
    <w:sectPr w:rsidR="00D83563" w:rsidRPr="005B158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9E4D05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w:t>
    </w:r>
    <w:r w:rsidR="007E7221">
      <w:rPr>
        <w:rFonts w:ascii="Arial" w:hAnsi="Arial"/>
        <w:sz w:val="18"/>
      </w:rPr>
      <w:t>d January 2024</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15A5477"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26C66"/>
    <w:multiLevelType w:val="hybridMultilevel"/>
    <w:tmpl w:val="12F0E69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5D2510"/>
    <w:multiLevelType w:val="hybridMultilevel"/>
    <w:tmpl w:val="D8ACC728"/>
    <w:lvl w:ilvl="0" w:tplc="C176423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D7257"/>
    <w:multiLevelType w:val="hybridMultilevel"/>
    <w:tmpl w:val="B5564AE6"/>
    <w:lvl w:ilvl="0" w:tplc="FFFFFFFF">
      <w:start w:val="1"/>
      <w:numFmt w:val="decimal"/>
      <w:lvlText w:val="%1."/>
      <w:lvlJc w:val="left"/>
      <w:pPr>
        <w:ind w:left="1080" w:hanging="360"/>
      </w:pPr>
      <w:rPr>
        <w:rFonts w:ascii="Arial" w:hAnsi="Arial" w:cs="Arial"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EF218D"/>
    <w:multiLevelType w:val="hybridMultilevel"/>
    <w:tmpl w:val="078AA026"/>
    <w:lvl w:ilvl="0" w:tplc="C31825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4730FE8"/>
    <w:multiLevelType w:val="hybridMultilevel"/>
    <w:tmpl w:val="3140BE52"/>
    <w:lvl w:ilvl="0" w:tplc="80D61470">
      <w:start w:val="1"/>
      <w:numFmt w:val="decimal"/>
      <w:pStyle w:val="header2"/>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D0D3D92"/>
    <w:multiLevelType w:val="hybridMultilevel"/>
    <w:tmpl w:val="F1AE608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F36957"/>
    <w:multiLevelType w:val="hybridMultilevel"/>
    <w:tmpl w:val="12F0E692"/>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6CEC6694"/>
    <w:multiLevelType w:val="hybridMultilevel"/>
    <w:tmpl w:val="257C51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D790524"/>
    <w:multiLevelType w:val="hybridMultilevel"/>
    <w:tmpl w:val="B42A56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ECA0C87"/>
    <w:multiLevelType w:val="hybridMultilevel"/>
    <w:tmpl w:val="B4C0D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A73C1F"/>
    <w:multiLevelType w:val="hybridMultilevel"/>
    <w:tmpl w:val="486E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F416B"/>
    <w:multiLevelType w:val="hybridMultilevel"/>
    <w:tmpl w:val="B7F6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1B71A1"/>
    <w:multiLevelType w:val="hybridMultilevel"/>
    <w:tmpl w:val="B5564AE6"/>
    <w:lvl w:ilvl="0" w:tplc="DDC8F976">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82634"/>
    <w:multiLevelType w:val="hybridMultilevel"/>
    <w:tmpl w:val="A530CF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6"/>
  </w:num>
  <w:num w:numId="2" w16cid:durableId="516431458">
    <w:abstractNumId w:val="0"/>
  </w:num>
  <w:num w:numId="3" w16cid:durableId="934361025">
    <w:abstractNumId w:val="7"/>
  </w:num>
  <w:num w:numId="4" w16cid:durableId="1714502269">
    <w:abstractNumId w:val="2"/>
  </w:num>
  <w:num w:numId="5" w16cid:durableId="1890141222">
    <w:abstractNumId w:val="13"/>
  </w:num>
  <w:num w:numId="6" w16cid:durableId="2048873839">
    <w:abstractNumId w:val="11"/>
  </w:num>
  <w:num w:numId="7" w16cid:durableId="1966422319">
    <w:abstractNumId w:val="21"/>
  </w:num>
  <w:num w:numId="8" w16cid:durableId="86853343">
    <w:abstractNumId w:val="12"/>
  </w:num>
  <w:num w:numId="9" w16cid:durableId="866991654">
    <w:abstractNumId w:val="8"/>
  </w:num>
  <w:num w:numId="10" w16cid:durableId="1310285383">
    <w:abstractNumId w:val="9"/>
  </w:num>
  <w:num w:numId="11" w16cid:durableId="1419400807">
    <w:abstractNumId w:val="23"/>
  </w:num>
  <w:num w:numId="12" w16cid:durableId="2089111479">
    <w:abstractNumId w:val="5"/>
  </w:num>
  <w:num w:numId="13" w16cid:durableId="1599215419">
    <w:abstractNumId w:val="15"/>
  </w:num>
  <w:num w:numId="14" w16cid:durableId="1875649894">
    <w:abstractNumId w:val="16"/>
  </w:num>
  <w:num w:numId="15" w16cid:durableId="1360086153">
    <w:abstractNumId w:val="18"/>
  </w:num>
  <w:num w:numId="16" w16cid:durableId="1602762036">
    <w:abstractNumId w:val="10"/>
  </w:num>
  <w:num w:numId="17" w16cid:durableId="1224293750">
    <w:abstractNumId w:val="1"/>
  </w:num>
  <w:num w:numId="18" w16cid:durableId="175197390">
    <w:abstractNumId w:val="14"/>
  </w:num>
  <w:num w:numId="19" w16cid:durableId="187185580">
    <w:abstractNumId w:val="6"/>
    <w:lvlOverride w:ilvl="0">
      <w:startOverride w:val="1"/>
    </w:lvlOverride>
  </w:num>
  <w:num w:numId="20" w16cid:durableId="409888549">
    <w:abstractNumId w:val="6"/>
  </w:num>
  <w:num w:numId="21" w16cid:durableId="1453981803">
    <w:abstractNumId w:val="6"/>
  </w:num>
  <w:num w:numId="22" w16cid:durableId="306907124">
    <w:abstractNumId w:val="6"/>
  </w:num>
  <w:num w:numId="23" w16cid:durableId="1847480815">
    <w:abstractNumId w:val="6"/>
    <w:lvlOverride w:ilvl="0">
      <w:startOverride w:val="1"/>
    </w:lvlOverride>
  </w:num>
  <w:num w:numId="24" w16cid:durableId="155997633">
    <w:abstractNumId w:val="6"/>
    <w:lvlOverride w:ilvl="0">
      <w:startOverride w:val="10"/>
    </w:lvlOverride>
  </w:num>
  <w:num w:numId="25" w16cid:durableId="1337342491">
    <w:abstractNumId w:val="6"/>
  </w:num>
  <w:num w:numId="26" w16cid:durableId="427850963">
    <w:abstractNumId w:val="6"/>
    <w:lvlOverride w:ilvl="0">
      <w:startOverride w:val="1"/>
    </w:lvlOverride>
  </w:num>
  <w:num w:numId="27" w16cid:durableId="347484928">
    <w:abstractNumId w:val="6"/>
  </w:num>
  <w:num w:numId="28" w16cid:durableId="1307734667">
    <w:abstractNumId w:val="6"/>
    <w:lvlOverride w:ilvl="0">
      <w:startOverride w:val="1"/>
    </w:lvlOverride>
  </w:num>
  <w:num w:numId="29" w16cid:durableId="1358314898">
    <w:abstractNumId w:val="6"/>
  </w:num>
  <w:num w:numId="30" w16cid:durableId="1193495542">
    <w:abstractNumId w:val="19"/>
  </w:num>
  <w:num w:numId="31" w16cid:durableId="2018463231">
    <w:abstractNumId w:val="20"/>
  </w:num>
  <w:num w:numId="32" w16cid:durableId="1666519681">
    <w:abstractNumId w:val="3"/>
  </w:num>
  <w:num w:numId="33" w16cid:durableId="855733193">
    <w:abstractNumId w:val="4"/>
  </w:num>
  <w:num w:numId="34" w16cid:durableId="584190624">
    <w:abstractNumId w:val="22"/>
  </w:num>
  <w:num w:numId="35" w16cid:durableId="4314421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F0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58A"/>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7221"/>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7FA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B17"/>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4509"/>
    <w:rsid w:val="00D6236E"/>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7B7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6D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2"/>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F46D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FE236736-116D-4FA5-B9CB-9E8E15592A84}"/>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Ella Delamare</cp:lastModifiedBy>
  <cp:revision>2</cp:revision>
  <cp:lastPrinted>2019-02-26T09:40:00Z</cp:lastPrinted>
  <dcterms:created xsi:type="dcterms:W3CDTF">2024-02-28T12:21:00Z</dcterms:created>
  <dcterms:modified xsi:type="dcterms:W3CDTF">2024-02-28T12:21:00Z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