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141B05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8F170DD" w:rsidR="009A2D37" w:rsidRPr="00302082" w:rsidRDefault="00F4310B" w:rsidP="00CB34E8">
      <w:pPr>
        <w:spacing w:after="120" w:line="240" w:lineRule="auto"/>
        <w:ind w:left="567" w:right="260"/>
        <w:jc w:val="both"/>
        <w:rPr>
          <w:rFonts w:ascii="Arial" w:hAnsi="Arial" w:cs="Arial"/>
        </w:rPr>
      </w:pPr>
      <w:r w:rsidRPr="7EAC651E">
        <w:rPr>
          <w:rFonts w:ascii="Arial" w:hAnsi="Arial" w:cs="Arial"/>
        </w:rPr>
        <w:t>BUSN</w:t>
      </w:r>
      <w:r w:rsidR="00B81D5C" w:rsidRPr="7EAC651E">
        <w:rPr>
          <w:rFonts w:ascii="Arial" w:hAnsi="Arial" w:cs="Arial"/>
        </w:rPr>
        <w:t>501</w:t>
      </w:r>
      <w:r w:rsidR="0657EE42" w:rsidRPr="7EAC651E">
        <w:rPr>
          <w:rFonts w:ascii="Arial" w:hAnsi="Arial" w:cs="Arial"/>
        </w:rPr>
        <w:t>1</w:t>
      </w:r>
      <w:r w:rsidRPr="7EAC651E">
        <w:rPr>
          <w:rFonts w:ascii="Arial" w:hAnsi="Arial" w:cs="Arial"/>
        </w:rPr>
        <w:t xml:space="preserve"> (CB</w:t>
      </w:r>
      <w:r w:rsidR="00A435D5" w:rsidRPr="7EAC651E">
        <w:rPr>
          <w:rFonts w:ascii="Arial" w:hAnsi="Arial" w:cs="Arial"/>
        </w:rPr>
        <w:t>5010</w:t>
      </w:r>
      <w:r w:rsidR="007C05EE" w:rsidRPr="7EAC651E">
        <w:rPr>
          <w:rFonts w:ascii="Arial" w:hAnsi="Arial" w:cs="Arial"/>
        </w:rPr>
        <w:t>)</w:t>
      </w:r>
      <w:r w:rsidR="00B35C17" w:rsidRPr="7EAC651E">
        <w:rPr>
          <w:rFonts w:ascii="Arial" w:hAnsi="Arial" w:cs="Arial"/>
        </w:rPr>
        <w:t xml:space="preserve"> </w:t>
      </w:r>
      <w:r w:rsidR="00A435D5" w:rsidRPr="7EAC651E">
        <w:rPr>
          <w:rFonts w:ascii="Arial" w:hAnsi="Arial" w:cs="Arial"/>
        </w:rPr>
        <w:t>Marketing Analytics</w:t>
      </w:r>
    </w:p>
    <w:p w14:paraId="58F7AA76" w14:textId="26FE5439" w:rsidR="009A2D37" w:rsidRPr="00302082" w:rsidRDefault="00FE313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w:t>
      </w:r>
      <w:proofErr w:type="gramStart"/>
      <w:r w:rsidR="009A2D37" w:rsidRPr="00302082">
        <w:rPr>
          <w:rFonts w:ascii="Arial" w:hAnsi="Arial" w:cs="Arial"/>
          <w:b/>
        </w:rPr>
        <w:t>module</w:t>
      </w:r>
      <w:proofErr w:type="gramEnd"/>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8FC8316" w:rsidR="009A2D37" w:rsidRPr="00CB34E8" w:rsidRDefault="00700211"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68B8458" w:rsidR="009A2D37" w:rsidRDefault="00067A35"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4D69F74F" w:rsidR="00D248F6" w:rsidRPr="00D248F6" w:rsidRDefault="00067A35" w:rsidP="00D248F6">
      <w:pPr>
        <w:spacing w:after="120" w:line="240" w:lineRule="auto"/>
        <w:ind w:left="567" w:right="260"/>
        <w:jc w:val="both"/>
        <w:rPr>
          <w:rFonts w:ascii="Arial" w:hAnsi="Arial" w:cs="Arial"/>
        </w:rPr>
      </w:pPr>
      <w:r>
        <w:rPr>
          <w:rFonts w:ascii="Arial" w:hAnsi="Arial" w:cs="Arial"/>
          <w:iCs/>
        </w:rPr>
        <w:t>BUSN</w:t>
      </w:r>
      <w:r w:rsidRPr="00791B81">
        <w:rPr>
          <w:rFonts w:ascii="Arial" w:hAnsi="Arial" w:cs="Arial"/>
          <w:iCs/>
        </w:rPr>
        <w:t>367</w:t>
      </w:r>
      <w:r>
        <w:rPr>
          <w:rFonts w:ascii="Arial" w:hAnsi="Arial" w:cs="Arial"/>
          <w:iCs/>
        </w:rPr>
        <w:t xml:space="preserve">0 </w:t>
      </w:r>
      <w:r w:rsidRPr="00791B81">
        <w:rPr>
          <w:rFonts w:ascii="Arial" w:hAnsi="Arial" w:cs="Arial"/>
          <w:iCs/>
        </w:rPr>
        <w:t>Introduction to Data Ana</w:t>
      </w:r>
      <w:r>
        <w:rPr>
          <w:rFonts w:ascii="Arial" w:hAnsi="Arial" w:cs="Arial"/>
          <w:iCs/>
        </w:rPr>
        <w:t>lysis &amp; Statistics for Business and BUSN</w:t>
      </w:r>
      <w:r w:rsidRPr="00791B81">
        <w:rPr>
          <w:rFonts w:ascii="Arial" w:hAnsi="Arial" w:cs="Arial"/>
          <w:iCs/>
        </w:rPr>
        <w:t>371</w:t>
      </w:r>
      <w:r>
        <w:rPr>
          <w:rFonts w:ascii="Arial" w:hAnsi="Arial" w:cs="Arial"/>
          <w:iCs/>
        </w:rPr>
        <w:t>0 Marketing Principles</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3BAAFAE0" w14:textId="16F81682" w:rsidR="00B658DB" w:rsidRDefault="00B658DB"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BA (Hons) Busin</w:t>
      </w:r>
      <w:r>
        <w:rPr>
          <w:rFonts w:ascii="Arial" w:hAnsi="Arial" w:cs="Arial"/>
          <w:iCs/>
          <w:szCs w:val="20"/>
        </w:rPr>
        <w:t>ess &amp; Management and associated programmes</w:t>
      </w:r>
    </w:p>
    <w:p w14:paraId="468439D1" w14:textId="77777777" w:rsidR="00067A35" w:rsidRPr="00B658DB" w:rsidRDefault="00067A35" w:rsidP="00B658DB">
      <w:pPr>
        <w:pStyle w:val="ListParagraph"/>
        <w:spacing w:before="60" w:after="60" w:line="240" w:lineRule="auto"/>
        <w:ind w:left="567" w:right="-330"/>
        <w:rPr>
          <w:rFonts w:ascii="Arial" w:hAnsi="Arial" w:cs="Arial"/>
          <w:iCs/>
          <w:szCs w:val="20"/>
        </w:rPr>
      </w:pPr>
    </w:p>
    <w:p w14:paraId="671AB754" w14:textId="20832B0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043199" w14:textId="77777777" w:rsidR="00067A35" w:rsidRPr="00067A35" w:rsidRDefault="00067A35" w:rsidP="007E73E2">
      <w:pPr>
        <w:pStyle w:val="ListParagraph"/>
        <w:spacing w:after="0" w:line="240" w:lineRule="auto"/>
        <w:ind w:left="993" w:right="260" w:hanging="426"/>
        <w:rPr>
          <w:rFonts w:ascii="Arial" w:hAnsi="Arial" w:cs="Arial"/>
        </w:rPr>
      </w:pPr>
      <w:r w:rsidRPr="00067A35">
        <w:rPr>
          <w:rFonts w:ascii="Arial" w:hAnsi="Arial" w:cs="Arial"/>
        </w:rPr>
        <w:t>8.1. Demonstrate knowledge and critical understanding of the role and value of information, performance measurement and customer / competitor insights in marketing.</w:t>
      </w:r>
    </w:p>
    <w:p w14:paraId="47EFA342" w14:textId="77777777" w:rsidR="00067A35" w:rsidRPr="00067A35" w:rsidRDefault="00067A35" w:rsidP="007E73E2">
      <w:pPr>
        <w:pStyle w:val="ListParagraph"/>
        <w:spacing w:after="0" w:line="240" w:lineRule="auto"/>
        <w:ind w:left="993" w:right="260" w:hanging="426"/>
        <w:rPr>
          <w:rFonts w:ascii="Arial" w:hAnsi="Arial" w:cs="Arial"/>
        </w:rPr>
      </w:pPr>
      <w:r w:rsidRPr="00067A35">
        <w:rPr>
          <w:rFonts w:ascii="Arial" w:hAnsi="Arial" w:cs="Arial"/>
        </w:rPr>
        <w:t>8.2. Understand the organisational and discursive processes through which data is translated into marketing practices.</w:t>
      </w:r>
    </w:p>
    <w:p w14:paraId="4F56EB60" w14:textId="527CEF0A" w:rsidR="00067A35" w:rsidRPr="00067A35" w:rsidRDefault="00067A35" w:rsidP="007E73E2">
      <w:pPr>
        <w:pStyle w:val="ListParagraph"/>
        <w:spacing w:after="0" w:line="240" w:lineRule="auto"/>
        <w:ind w:left="993" w:right="260" w:hanging="426"/>
        <w:rPr>
          <w:rFonts w:ascii="Arial" w:hAnsi="Arial" w:cs="Arial"/>
        </w:rPr>
      </w:pPr>
      <w:r w:rsidRPr="00067A35">
        <w:rPr>
          <w:rFonts w:ascii="Arial" w:hAnsi="Arial" w:cs="Arial"/>
        </w:rPr>
        <w:t>8.3. Use IT for marketing applications and to support informati</w:t>
      </w:r>
      <w:r>
        <w:rPr>
          <w:rFonts w:ascii="Arial" w:hAnsi="Arial" w:cs="Arial"/>
        </w:rPr>
        <w:t xml:space="preserve">on retrieval, data analysis and </w:t>
      </w:r>
      <w:r w:rsidRPr="00067A35">
        <w:rPr>
          <w:rFonts w:ascii="Arial" w:hAnsi="Arial" w:cs="Arial"/>
        </w:rPr>
        <w:t>communication.</w:t>
      </w:r>
    </w:p>
    <w:p w14:paraId="549097E4" w14:textId="77777777" w:rsidR="00067A35" w:rsidRPr="00067A35" w:rsidRDefault="00067A35" w:rsidP="00067A35">
      <w:pPr>
        <w:pStyle w:val="ListParagraph"/>
        <w:spacing w:after="0" w:line="240" w:lineRule="auto"/>
        <w:ind w:left="567" w:right="260"/>
        <w:rPr>
          <w:rFonts w:ascii="Arial" w:hAnsi="Arial" w:cs="Arial"/>
        </w:rPr>
      </w:pPr>
      <w:r w:rsidRPr="00067A35">
        <w:rPr>
          <w:rFonts w:ascii="Arial" w:hAnsi="Arial" w:cs="Arial"/>
        </w:rPr>
        <w:t>8.4. Explore the international and ethical dimensions of marketing analytics.</w:t>
      </w:r>
    </w:p>
    <w:p w14:paraId="262CA6E6" w14:textId="407476E9" w:rsidR="00B658DB" w:rsidRPr="00D248F6" w:rsidRDefault="00B658DB" w:rsidP="00067A35">
      <w:pPr>
        <w:pStyle w:val="WW-Default"/>
        <w:jc w:val="both"/>
        <w:rPr>
          <w:rFonts w:ascii="Arial" w:hAnsi="Arial" w:cs="Arial"/>
          <w:color w:val="auto"/>
          <w:sz w:val="22"/>
          <w:szCs w:val="22"/>
        </w:rPr>
      </w:pPr>
    </w:p>
    <w:p w14:paraId="0F260B2D" w14:textId="40C77FA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CA8ACE" w14:textId="77777777" w:rsidR="00067A35" w:rsidRPr="00067A35" w:rsidRDefault="00067A35" w:rsidP="00067A35">
      <w:pPr>
        <w:pStyle w:val="ListParagraph"/>
        <w:spacing w:after="0" w:line="240" w:lineRule="auto"/>
        <w:ind w:left="567" w:right="260"/>
        <w:rPr>
          <w:rFonts w:ascii="Arial" w:hAnsi="Arial" w:cs="Arial"/>
        </w:rPr>
      </w:pPr>
      <w:r w:rsidRPr="00067A35">
        <w:rPr>
          <w:rFonts w:ascii="Arial" w:hAnsi="Arial" w:cs="Arial"/>
        </w:rPr>
        <w:t>9.1. Use a range of established techniques to initiate and undertake critical analysis of information.</w:t>
      </w:r>
    </w:p>
    <w:p w14:paraId="7F3BB415" w14:textId="77777777" w:rsidR="00067A35" w:rsidRPr="00067A35" w:rsidRDefault="00067A35" w:rsidP="00067A35">
      <w:pPr>
        <w:pStyle w:val="ListParagraph"/>
        <w:spacing w:after="0" w:line="240" w:lineRule="auto"/>
        <w:ind w:left="567" w:right="260"/>
        <w:rPr>
          <w:rFonts w:ascii="Arial" w:hAnsi="Arial" w:cs="Arial"/>
        </w:rPr>
      </w:pPr>
      <w:r w:rsidRPr="00067A35">
        <w:rPr>
          <w:rFonts w:ascii="Arial" w:hAnsi="Arial" w:cs="Arial"/>
        </w:rPr>
        <w:t>9.2. Propose solutions to problems arising from data analysis.</w:t>
      </w:r>
    </w:p>
    <w:p w14:paraId="30789320" w14:textId="77777777" w:rsidR="00067A35" w:rsidRPr="00067A35" w:rsidRDefault="00067A35" w:rsidP="00067A35">
      <w:pPr>
        <w:pStyle w:val="ListParagraph"/>
        <w:spacing w:after="0" w:line="240" w:lineRule="auto"/>
        <w:ind w:left="567" w:right="260"/>
        <w:rPr>
          <w:rFonts w:ascii="Arial" w:hAnsi="Arial" w:cs="Arial"/>
        </w:rPr>
      </w:pPr>
      <w:r w:rsidRPr="00067A35">
        <w:rPr>
          <w:rFonts w:ascii="Arial" w:hAnsi="Arial" w:cs="Arial"/>
        </w:rPr>
        <w:t xml:space="preserve">9.3. Effectively communicate information, </w:t>
      </w:r>
      <w:proofErr w:type="gramStart"/>
      <w:r w:rsidRPr="00067A35">
        <w:rPr>
          <w:rFonts w:ascii="Arial" w:hAnsi="Arial" w:cs="Arial"/>
        </w:rPr>
        <w:t>arguments</w:t>
      </w:r>
      <w:proofErr w:type="gramEnd"/>
      <w:r w:rsidRPr="00067A35">
        <w:rPr>
          <w:rFonts w:ascii="Arial" w:hAnsi="Arial" w:cs="Arial"/>
        </w:rPr>
        <w:t xml:space="preserve"> and analysis in a variety of forms.</w:t>
      </w:r>
    </w:p>
    <w:p w14:paraId="536EAE07" w14:textId="1CE5635E" w:rsidR="004767A8" w:rsidRPr="007E73E2" w:rsidRDefault="00067A35" w:rsidP="004767A8">
      <w:pPr>
        <w:pStyle w:val="ListParagraph"/>
        <w:spacing w:after="120" w:line="240" w:lineRule="auto"/>
        <w:ind w:left="567" w:right="260"/>
        <w:rPr>
          <w:rFonts w:ascii="Arial" w:eastAsia="SimSun" w:hAnsi="Arial" w:cs="Arial"/>
        </w:rPr>
      </w:pPr>
      <w:r w:rsidRPr="00067A35">
        <w:rPr>
          <w:rFonts w:ascii="Arial" w:hAnsi="Arial" w:cs="Arial"/>
        </w:rPr>
        <w:t xml:space="preserve">9.4. </w:t>
      </w:r>
      <w:r w:rsidR="004767A8" w:rsidRPr="007E73E2">
        <w:rPr>
          <w:rFonts w:ascii="Arial" w:eastAsia="SimSun" w:hAnsi="Arial" w:cs="Arial"/>
        </w:rPr>
        <w:t>Communicate effectively to a variety of audiences and/or using a variety of methods.</w:t>
      </w:r>
    </w:p>
    <w:p w14:paraId="6A42AE8A" w14:textId="77777777" w:rsidR="00700211" w:rsidRPr="00700211" w:rsidRDefault="00700211" w:rsidP="004767A8">
      <w:pPr>
        <w:pStyle w:val="ListParagraph"/>
        <w:spacing w:after="0" w:line="240" w:lineRule="auto"/>
        <w:ind w:left="567" w:right="260"/>
        <w:rPr>
          <w:rFonts w:ascii="Arial" w:hAnsi="Arial" w:cs="Arial"/>
        </w:rPr>
      </w:pPr>
    </w:p>
    <w:p w14:paraId="7499F0A1" w14:textId="6B5D2B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E838BB" w14:textId="77777777" w:rsidR="00067A35" w:rsidRPr="00791B81" w:rsidRDefault="00067A35" w:rsidP="00067A35">
      <w:pPr>
        <w:spacing w:after="0" w:line="240" w:lineRule="auto"/>
        <w:ind w:left="426" w:right="260"/>
        <w:rPr>
          <w:rFonts w:ascii="Arial" w:hAnsi="Arial" w:cs="Arial"/>
          <w:iCs/>
        </w:rPr>
      </w:pPr>
      <w:r w:rsidRPr="00791B81">
        <w:rPr>
          <w:rFonts w:ascii="Arial" w:hAnsi="Arial" w:cs="Arial"/>
          <w:iCs/>
        </w:rPr>
        <w:t xml:space="preserve">This module will review contemporary approaches to marketing research design, data collection and analysis. A range of customer, market and competitor analysis techniques will be explored from conventional marketing research techniques as well as from ecommerce, geodemographic and new-media sources. Students will also develop an understanding of the importance of effective performance measurement (i.e., making marketing more accountable). Students will further develop their appreciation of market information and intelligence and acquire the specialised skills needed to plan, </w:t>
      </w:r>
      <w:proofErr w:type="gramStart"/>
      <w:r w:rsidRPr="00791B81">
        <w:rPr>
          <w:rFonts w:ascii="Arial" w:hAnsi="Arial" w:cs="Arial"/>
          <w:iCs/>
        </w:rPr>
        <w:t>manage</w:t>
      </w:r>
      <w:proofErr w:type="gramEnd"/>
      <w:r w:rsidRPr="00791B81">
        <w:rPr>
          <w:rFonts w:ascii="Arial" w:hAnsi="Arial" w:cs="Arial"/>
          <w:iCs/>
        </w:rPr>
        <w:t xml:space="preserve"> and report marketing research studies.</w:t>
      </w:r>
      <w:r>
        <w:rPr>
          <w:rFonts w:ascii="Arial" w:hAnsi="Arial" w:cs="Arial"/>
          <w:iCs/>
        </w:rPr>
        <w:br/>
      </w:r>
    </w:p>
    <w:p w14:paraId="04D52F3C" w14:textId="05CB478A" w:rsidR="00067A35" w:rsidRPr="00791B81" w:rsidRDefault="00067A35" w:rsidP="00067A35">
      <w:pPr>
        <w:spacing w:after="0" w:line="240" w:lineRule="auto"/>
        <w:ind w:left="426" w:right="260"/>
        <w:rPr>
          <w:rFonts w:ascii="Arial" w:hAnsi="Arial" w:cs="Arial"/>
          <w:iCs/>
        </w:rPr>
      </w:pPr>
      <w:r>
        <w:rPr>
          <w:rFonts w:ascii="Arial" w:hAnsi="Arial" w:cs="Arial"/>
          <w:iCs/>
        </w:rPr>
        <w:t>The indicative key</w:t>
      </w:r>
      <w:r w:rsidRPr="00791B81">
        <w:rPr>
          <w:rFonts w:ascii="Arial" w:hAnsi="Arial" w:cs="Arial"/>
          <w:iCs/>
        </w:rPr>
        <w:t xml:space="preserve"> topics of the module are:</w:t>
      </w:r>
      <w:r>
        <w:rPr>
          <w:rFonts w:ascii="Arial" w:hAnsi="Arial" w:cs="Arial"/>
          <w:iCs/>
        </w:rPr>
        <w:br/>
      </w:r>
    </w:p>
    <w:p w14:paraId="0181C759" w14:textId="77777777" w:rsidR="00067A35" w:rsidRPr="00FE3132" w:rsidRDefault="00067A35" w:rsidP="00FE3132">
      <w:pPr>
        <w:pStyle w:val="ListParagraph"/>
        <w:numPr>
          <w:ilvl w:val="0"/>
          <w:numId w:val="32"/>
        </w:numPr>
        <w:spacing w:after="0" w:line="240" w:lineRule="auto"/>
        <w:ind w:right="260"/>
        <w:rPr>
          <w:rFonts w:ascii="Arial" w:hAnsi="Arial" w:cs="Arial"/>
          <w:iCs/>
        </w:rPr>
      </w:pPr>
      <w:r w:rsidRPr="00FE3132">
        <w:rPr>
          <w:rFonts w:ascii="Arial" w:hAnsi="Arial" w:cs="Arial"/>
          <w:iCs/>
        </w:rPr>
        <w:t>Marketing research planning and process</w:t>
      </w:r>
    </w:p>
    <w:p w14:paraId="6AC95DCC" w14:textId="77777777" w:rsidR="00067A35" w:rsidRPr="00FE3132" w:rsidRDefault="00067A35" w:rsidP="00FE3132">
      <w:pPr>
        <w:pStyle w:val="ListParagraph"/>
        <w:numPr>
          <w:ilvl w:val="0"/>
          <w:numId w:val="32"/>
        </w:numPr>
        <w:spacing w:after="0" w:line="240" w:lineRule="auto"/>
        <w:ind w:right="260"/>
        <w:rPr>
          <w:rFonts w:ascii="Arial" w:hAnsi="Arial" w:cs="Arial"/>
          <w:iCs/>
        </w:rPr>
      </w:pPr>
      <w:r w:rsidRPr="00FE3132">
        <w:rPr>
          <w:rFonts w:ascii="Arial" w:hAnsi="Arial" w:cs="Arial"/>
          <w:iCs/>
        </w:rPr>
        <w:t>Research design and data acquisition</w:t>
      </w:r>
    </w:p>
    <w:p w14:paraId="4A204B5A" w14:textId="77777777" w:rsidR="00067A35" w:rsidRPr="00FE3132" w:rsidRDefault="00067A35" w:rsidP="00FE3132">
      <w:pPr>
        <w:pStyle w:val="ListParagraph"/>
        <w:numPr>
          <w:ilvl w:val="0"/>
          <w:numId w:val="32"/>
        </w:numPr>
        <w:spacing w:after="0" w:line="240" w:lineRule="auto"/>
        <w:ind w:right="260"/>
        <w:rPr>
          <w:rFonts w:ascii="Arial" w:hAnsi="Arial" w:cs="Arial"/>
          <w:iCs/>
        </w:rPr>
      </w:pPr>
      <w:r w:rsidRPr="00FE3132">
        <w:rPr>
          <w:rFonts w:ascii="Arial" w:hAnsi="Arial" w:cs="Arial"/>
          <w:iCs/>
        </w:rPr>
        <w:t>Qualitative and quantitative consumer research</w:t>
      </w:r>
    </w:p>
    <w:p w14:paraId="35EE6B21" w14:textId="6CE9F55F" w:rsidR="001A7136" w:rsidRPr="00FE3132" w:rsidRDefault="00067A35" w:rsidP="00FE3132">
      <w:pPr>
        <w:pStyle w:val="ListParagraph"/>
        <w:numPr>
          <w:ilvl w:val="0"/>
          <w:numId w:val="32"/>
        </w:numPr>
        <w:spacing w:after="0" w:line="240" w:lineRule="auto"/>
        <w:ind w:right="260"/>
        <w:rPr>
          <w:rFonts w:ascii="Arial" w:hAnsi="Arial" w:cs="Arial"/>
          <w:iCs/>
        </w:rPr>
      </w:pPr>
      <w:r w:rsidRPr="00FE3132">
        <w:rPr>
          <w:rFonts w:ascii="Arial" w:hAnsi="Arial" w:cs="Arial"/>
          <w:iCs/>
        </w:rPr>
        <w:t>Data analysis</w:t>
      </w:r>
    </w:p>
    <w:p w14:paraId="66771ED7" w14:textId="77777777" w:rsidR="00BC72D0" w:rsidRPr="00067A35" w:rsidRDefault="00BC72D0" w:rsidP="00BC72D0">
      <w:pPr>
        <w:pStyle w:val="ListParagraph"/>
        <w:spacing w:after="0" w:line="240" w:lineRule="auto"/>
        <w:ind w:left="786" w:right="260"/>
        <w:rPr>
          <w:rFonts w:ascii="Arial" w:hAnsi="Arial" w:cs="Arial"/>
          <w:iCs/>
        </w:rPr>
      </w:pPr>
    </w:p>
    <w:p w14:paraId="7701B145" w14:textId="00EAED4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879028" w14:textId="1C29989E" w:rsidR="00F830A8" w:rsidRDefault="00F830A8" w:rsidP="00067A35">
      <w:pPr>
        <w:pStyle w:val="ListParagraph"/>
        <w:spacing w:after="0" w:line="240" w:lineRule="auto"/>
        <w:ind w:left="567"/>
        <w:rPr>
          <w:rFonts w:ascii="Arial" w:hAnsi="Arial" w:cs="Arial"/>
        </w:rPr>
      </w:pPr>
    </w:p>
    <w:p w14:paraId="02D0AA43" w14:textId="0EFB0495" w:rsidR="00F830A8" w:rsidRPr="007E73E2" w:rsidRDefault="00F830A8" w:rsidP="00067A35">
      <w:pPr>
        <w:pStyle w:val="ListParagraph"/>
        <w:spacing w:after="0" w:line="240" w:lineRule="auto"/>
        <w:ind w:left="567"/>
        <w:rPr>
          <w:rFonts w:asciiTheme="minorBidi" w:hAnsiTheme="minorBidi"/>
        </w:rPr>
      </w:pPr>
      <w:r w:rsidRPr="007E73E2">
        <w:rPr>
          <w:rFonts w:asciiTheme="minorBidi" w:hAnsiTheme="minorBidi"/>
        </w:rPr>
        <w:t xml:space="preserve">Hair, J., Ortinau, D. and Harrison, D. (2021), </w:t>
      </w:r>
      <w:r w:rsidRPr="007E73E2">
        <w:rPr>
          <w:rFonts w:asciiTheme="minorBidi" w:hAnsiTheme="minorBidi"/>
          <w:i/>
          <w:iCs/>
        </w:rPr>
        <w:t>Essentials of Marketing Research, 5</w:t>
      </w:r>
      <w:r w:rsidRPr="007E73E2">
        <w:rPr>
          <w:rFonts w:asciiTheme="minorBidi" w:hAnsiTheme="minorBidi"/>
          <w:i/>
          <w:iCs/>
          <w:vertAlign w:val="superscript"/>
        </w:rPr>
        <w:t>th</w:t>
      </w:r>
      <w:r w:rsidRPr="007E73E2">
        <w:rPr>
          <w:rFonts w:asciiTheme="minorBidi" w:hAnsiTheme="minorBidi"/>
          <w:i/>
          <w:iCs/>
        </w:rPr>
        <w:t xml:space="preserve"> Edition, McGraw Hill, </w:t>
      </w:r>
      <w:r w:rsidRPr="007E73E2">
        <w:rPr>
          <w:rFonts w:asciiTheme="minorBidi" w:hAnsiTheme="minorBidi"/>
        </w:rPr>
        <w:t>ISBN 978-1-260-57578-1 (core reading) </w:t>
      </w:r>
    </w:p>
    <w:p w14:paraId="4EEB8951" w14:textId="0234C721" w:rsidR="00F830A8" w:rsidRPr="007E73E2" w:rsidRDefault="00F830A8" w:rsidP="00067A35">
      <w:pPr>
        <w:pStyle w:val="ListParagraph"/>
        <w:spacing w:after="0" w:line="240" w:lineRule="auto"/>
        <w:ind w:left="567"/>
        <w:rPr>
          <w:rFonts w:asciiTheme="minorBidi" w:hAnsiTheme="minorBidi"/>
        </w:rPr>
      </w:pPr>
    </w:p>
    <w:p w14:paraId="3DC7F51C" w14:textId="377F9FBB" w:rsidR="00F830A8" w:rsidRPr="007E73E2" w:rsidRDefault="00F830A8" w:rsidP="00067A35">
      <w:pPr>
        <w:pStyle w:val="ListParagraph"/>
        <w:spacing w:after="0" w:line="240" w:lineRule="auto"/>
        <w:ind w:left="567"/>
        <w:rPr>
          <w:rFonts w:asciiTheme="minorBidi" w:hAnsiTheme="minorBidi"/>
          <w:color w:val="262626"/>
        </w:rPr>
      </w:pPr>
      <w:r w:rsidRPr="007E73E2">
        <w:rPr>
          <w:rFonts w:asciiTheme="minorBidi" w:hAnsiTheme="minorBidi"/>
          <w:color w:val="262626"/>
        </w:rPr>
        <w:t>Malhotra, N., Nunan, D. and Bricks (2017), Marketing Research: An applied approach, 5</w:t>
      </w:r>
      <w:r w:rsidRPr="007E73E2">
        <w:rPr>
          <w:rFonts w:asciiTheme="minorBidi" w:hAnsiTheme="minorBidi"/>
          <w:color w:val="262626"/>
          <w:vertAlign w:val="superscript"/>
        </w:rPr>
        <w:t>th</w:t>
      </w:r>
      <w:r w:rsidRPr="007E73E2">
        <w:rPr>
          <w:rFonts w:asciiTheme="minorBidi" w:hAnsiTheme="minorBidi"/>
          <w:color w:val="262626"/>
        </w:rPr>
        <w:t xml:space="preserve"> edition, Pearson, 978-1-292-10312-9</w:t>
      </w:r>
    </w:p>
    <w:p w14:paraId="361FA971" w14:textId="77777777" w:rsidR="00F830A8" w:rsidRPr="007E73E2" w:rsidRDefault="00F830A8" w:rsidP="00067A35">
      <w:pPr>
        <w:pStyle w:val="ListParagraph"/>
        <w:spacing w:after="0" w:line="240" w:lineRule="auto"/>
        <w:ind w:left="567"/>
        <w:rPr>
          <w:rFonts w:asciiTheme="minorBidi" w:hAnsiTheme="minorBidi"/>
        </w:rPr>
      </w:pPr>
    </w:p>
    <w:p w14:paraId="5BA80CF9" w14:textId="7AC4DE0D" w:rsidR="00067A35" w:rsidRPr="00067A35" w:rsidRDefault="00067A35" w:rsidP="00067A35">
      <w:pPr>
        <w:pStyle w:val="ListParagraph"/>
        <w:spacing w:after="0" w:line="240" w:lineRule="auto"/>
        <w:ind w:left="567"/>
        <w:rPr>
          <w:rFonts w:ascii="Arial" w:hAnsi="Arial" w:cs="Arial"/>
        </w:rPr>
      </w:pPr>
      <w:r w:rsidRPr="007E73E2">
        <w:rPr>
          <w:rFonts w:asciiTheme="minorBidi" w:hAnsiTheme="minorBidi"/>
        </w:rPr>
        <w:t xml:space="preserve">Bradley, N. (2013) </w:t>
      </w:r>
      <w:r w:rsidRPr="007E73E2">
        <w:rPr>
          <w:rFonts w:asciiTheme="minorBidi" w:hAnsiTheme="minorBidi"/>
          <w:i/>
        </w:rPr>
        <w:t>Marketing</w:t>
      </w:r>
      <w:r w:rsidRPr="00067A35">
        <w:rPr>
          <w:rFonts w:ascii="Arial" w:hAnsi="Arial" w:cs="Arial"/>
          <w:i/>
        </w:rPr>
        <w:t xml:space="preserve"> Research: Tools &amp; Techniques</w:t>
      </w:r>
      <w:r w:rsidRPr="00067A35">
        <w:rPr>
          <w:rFonts w:ascii="Arial" w:hAnsi="Arial" w:cs="Arial"/>
        </w:rPr>
        <w:t>. 3rd ed.</w:t>
      </w:r>
      <w:r>
        <w:rPr>
          <w:rFonts w:ascii="Arial" w:hAnsi="Arial" w:cs="Arial"/>
        </w:rPr>
        <w:t xml:space="preserve"> Oxford: Oxford University </w:t>
      </w:r>
      <w:r w:rsidRPr="00067A35">
        <w:rPr>
          <w:rFonts w:ascii="Arial" w:hAnsi="Arial" w:cs="Arial"/>
        </w:rPr>
        <w:t>Press</w:t>
      </w:r>
    </w:p>
    <w:p w14:paraId="590694AE" w14:textId="77777777" w:rsidR="00067A35" w:rsidRPr="00067A35" w:rsidRDefault="00067A35" w:rsidP="00067A35">
      <w:pPr>
        <w:pStyle w:val="ListParagraph"/>
        <w:spacing w:after="0" w:line="240" w:lineRule="auto"/>
        <w:ind w:left="567" w:right="260"/>
        <w:rPr>
          <w:rFonts w:ascii="Arial" w:hAnsi="Arial" w:cs="Arial"/>
        </w:rPr>
      </w:pPr>
    </w:p>
    <w:p w14:paraId="6C82CA73" w14:textId="77777777" w:rsidR="00067A35" w:rsidRPr="00067A35" w:rsidRDefault="00067A35" w:rsidP="00067A35">
      <w:pPr>
        <w:pStyle w:val="ListParagraph"/>
        <w:spacing w:after="0" w:line="240" w:lineRule="auto"/>
        <w:ind w:left="567"/>
        <w:rPr>
          <w:rFonts w:ascii="Arial" w:hAnsi="Arial" w:cs="Arial"/>
        </w:rPr>
      </w:pPr>
      <w:r w:rsidRPr="00067A35">
        <w:rPr>
          <w:rFonts w:ascii="Arial" w:hAnsi="Arial" w:cs="Arial"/>
        </w:rPr>
        <w:t xml:space="preserve">Grigsby, M. (2015) </w:t>
      </w:r>
      <w:r w:rsidRPr="00067A35">
        <w:rPr>
          <w:rFonts w:ascii="Arial" w:hAnsi="Arial" w:cs="Arial"/>
          <w:i/>
        </w:rPr>
        <w:t>Marketing Analytics. A Practical Guide to Real Marketing Science</w:t>
      </w:r>
      <w:r w:rsidRPr="00067A35">
        <w:rPr>
          <w:rFonts w:ascii="Arial" w:hAnsi="Arial" w:cs="Arial"/>
        </w:rPr>
        <w:t>. London: Kogan Page</w:t>
      </w:r>
      <w:r w:rsidRPr="00067A35">
        <w:rPr>
          <w:rFonts w:ascii="Arial" w:hAnsi="Arial" w:cs="Arial"/>
        </w:rPr>
        <w:br/>
      </w:r>
    </w:p>
    <w:p w14:paraId="709D858D" w14:textId="77777777" w:rsidR="00067A35" w:rsidRPr="00067A35" w:rsidRDefault="00067A35" w:rsidP="00067A35">
      <w:pPr>
        <w:pStyle w:val="ListParagraph"/>
        <w:spacing w:after="0" w:line="240" w:lineRule="auto"/>
        <w:ind w:left="567" w:right="260"/>
        <w:rPr>
          <w:rFonts w:ascii="Arial" w:hAnsi="Arial" w:cs="Arial"/>
        </w:rPr>
      </w:pPr>
      <w:r w:rsidRPr="00067A35">
        <w:rPr>
          <w:rFonts w:ascii="Arial" w:hAnsi="Arial" w:cs="Arial"/>
        </w:rPr>
        <w:t xml:space="preserve">Field, A. (2013) </w:t>
      </w:r>
      <w:r w:rsidRPr="00067A35">
        <w:rPr>
          <w:rFonts w:ascii="Arial" w:hAnsi="Arial" w:cs="Arial"/>
          <w:i/>
        </w:rPr>
        <w:t>Discovering Statistics Using IBM SPSS Statistics</w:t>
      </w:r>
      <w:r w:rsidRPr="00067A35">
        <w:rPr>
          <w:rFonts w:ascii="Arial" w:hAnsi="Arial" w:cs="Arial"/>
        </w:rPr>
        <w:t>. 4th ed. New Delhi: Sage</w:t>
      </w:r>
    </w:p>
    <w:p w14:paraId="66196217" w14:textId="77777777" w:rsidR="00067A35" w:rsidRPr="00067A35" w:rsidRDefault="00067A35" w:rsidP="00067A35">
      <w:pPr>
        <w:pStyle w:val="ListParagraph"/>
        <w:spacing w:after="0" w:line="240" w:lineRule="auto"/>
        <w:ind w:left="567" w:right="260"/>
        <w:rPr>
          <w:rFonts w:ascii="Arial" w:hAnsi="Arial" w:cs="Arial"/>
        </w:rPr>
      </w:pPr>
    </w:p>
    <w:p w14:paraId="76D4ED89" w14:textId="77777777" w:rsidR="00067A35" w:rsidRPr="00067A35" w:rsidRDefault="00067A35" w:rsidP="00067A35">
      <w:pPr>
        <w:pStyle w:val="ListParagraph"/>
        <w:spacing w:after="0" w:line="240" w:lineRule="auto"/>
        <w:ind w:left="567" w:right="260"/>
        <w:rPr>
          <w:rFonts w:ascii="Arial" w:hAnsi="Arial" w:cs="Arial"/>
        </w:rPr>
      </w:pPr>
      <w:r w:rsidRPr="00067A35">
        <w:rPr>
          <w:rFonts w:ascii="Arial" w:hAnsi="Arial" w:cs="Arial"/>
        </w:rPr>
        <w:t xml:space="preserve">Hair, J.J., Black, W.C., Babin, B.J. and Anderson, R.E. (2010) </w:t>
      </w:r>
      <w:r w:rsidRPr="00067A35">
        <w:rPr>
          <w:rFonts w:ascii="Arial" w:hAnsi="Arial" w:cs="Arial"/>
          <w:i/>
        </w:rPr>
        <w:t>Multivariate Data Analysis</w:t>
      </w:r>
      <w:r w:rsidRPr="00067A35">
        <w:rPr>
          <w:rFonts w:ascii="Arial" w:hAnsi="Arial" w:cs="Arial"/>
        </w:rPr>
        <w:t xml:space="preserve">. </w:t>
      </w:r>
      <w:r w:rsidRPr="00067A35">
        <w:rPr>
          <w:rFonts w:ascii="Arial" w:hAnsi="Arial" w:cs="Arial"/>
          <w:i/>
        </w:rPr>
        <w:t>A Global Perspective</w:t>
      </w:r>
      <w:r w:rsidRPr="00067A35">
        <w:rPr>
          <w:rFonts w:ascii="Arial" w:hAnsi="Arial" w:cs="Arial"/>
        </w:rPr>
        <w:t>. 7th ed. New Jersey: Pearson</w:t>
      </w:r>
    </w:p>
    <w:p w14:paraId="61A99129" w14:textId="77777777" w:rsidR="00067A35" w:rsidRPr="00067A35" w:rsidRDefault="00067A35" w:rsidP="00067A35">
      <w:pPr>
        <w:pStyle w:val="ListParagraph"/>
        <w:spacing w:after="0" w:line="240" w:lineRule="auto"/>
        <w:ind w:left="567" w:right="260"/>
        <w:rPr>
          <w:rFonts w:ascii="Arial" w:hAnsi="Arial" w:cs="Arial"/>
        </w:rPr>
      </w:pPr>
    </w:p>
    <w:p w14:paraId="4F9C6D77" w14:textId="4132BD6B" w:rsidR="00067A35" w:rsidRPr="00067A35" w:rsidRDefault="00067A35" w:rsidP="00067A35">
      <w:pPr>
        <w:pStyle w:val="ListParagraph"/>
        <w:spacing w:after="120" w:line="240" w:lineRule="auto"/>
        <w:ind w:left="567" w:right="260"/>
        <w:jc w:val="both"/>
        <w:rPr>
          <w:rFonts w:ascii="Arial" w:hAnsi="Arial" w:cs="Arial"/>
          <w:b/>
        </w:rPr>
      </w:pPr>
      <w:r w:rsidRPr="00067A35">
        <w:rPr>
          <w:rFonts w:ascii="Arial" w:hAnsi="Arial" w:cs="Arial"/>
        </w:rPr>
        <w:t xml:space="preserve">Winston, W.L. (2014) </w:t>
      </w:r>
      <w:r w:rsidRPr="00067A35">
        <w:rPr>
          <w:rFonts w:ascii="Arial" w:hAnsi="Arial" w:cs="Arial"/>
          <w:i/>
        </w:rPr>
        <w:t>Marketing Analytics: Data-Driven Techniques with Microsoft Excel.</w:t>
      </w:r>
      <w:r w:rsidRPr="00067A35">
        <w:rPr>
          <w:rFonts w:ascii="Arial" w:hAnsi="Arial" w:cs="Arial"/>
        </w:rPr>
        <w:t xml:space="preserve"> Hoboken: John Wiley &amp; Sons</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4CFD61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67A35">
        <w:rPr>
          <w:rFonts w:ascii="Arial" w:hAnsi="Arial" w:cs="Arial"/>
          <w:iCs/>
        </w:rPr>
        <w:t>21</w:t>
      </w:r>
    </w:p>
    <w:p w14:paraId="0AB4FB84" w14:textId="563FD74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67A35">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6C3FE96B" w:rsidR="007B32E8" w:rsidRDefault="007B32E8" w:rsidP="007B32E8">
      <w:pPr>
        <w:pStyle w:val="ListParagraph"/>
        <w:spacing w:after="120"/>
        <w:ind w:left="567"/>
        <w:rPr>
          <w:rFonts w:ascii="Arial" w:hAnsi="Arial" w:cs="Arial"/>
          <w:iCs/>
        </w:rPr>
      </w:pPr>
    </w:p>
    <w:p w14:paraId="6AEA9BCA" w14:textId="15F09020" w:rsidR="00F830A8" w:rsidRPr="007B32E8" w:rsidRDefault="00F830A8" w:rsidP="00F830A8">
      <w:pPr>
        <w:pStyle w:val="ListParagraph"/>
        <w:spacing w:after="120"/>
        <w:ind w:left="567"/>
        <w:rPr>
          <w:rFonts w:ascii="Arial" w:hAnsi="Arial" w:cs="Arial"/>
          <w:iCs/>
        </w:rPr>
      </w:pPr>
      <w:r>
        <w:rPr>
          <w:rFonts w:ascii="Arial" w:hAnsi="Arial" w:cs="Arial"/>
          <w:iCs/>
        </w:rPr>
        <w:t>Multiple choice questions (MCQ) (10%)</w:t>
      </w:r>
    </w:p>
    <w:p w14:paraId="0C6A13FA" w14:textId="12ECCF18" w:rsidR="007B32E8" w:rsidRPr="0023052C" w:rsidRDefault="00067A35" w:rsidP="00F830A8">
      <w:pPr>
        <w:pStyle w:val="ListParagraph"/>
        <w:spacing w:after="120" w:line="240" w:lineRule="auto"/>
        <w:ind w:left="567" w:right="260"/>
        <w:jc w:val="both"/>
        <w:rPr>
          <w:rFonts w:ascii="Arial" w:hAnsi="Arial" w:cs="Arial"/>
          <w:iCs/>
        </w:rPr>
      </w:pPr>
      <w:r w:rsidRPr="0023052C">
        <w:rPr>
          <w:rFonts w:ascii="Arial" w:hAnsi="Arial" w:cs="Arial"/>
          <w:iCs/>
        </w:rPr>
        <w:t>Group Video Presentation (5 minutes)</w:t>
      </w:r>
      <w:r w:rsidR="003A3B6B" w:rsidRPr="0023052C">
        <w:rPr>
          <w:rFonts w:ascii="Arial" w:hAnsi="Arial" w:cs="Arial"/>
          <w:iCs/>
        </w:rPr>
        <w:t xml:space="preserve"> (</w:t>
      </w:r>
      <w:r w:rsidR="004767A8">
        <w:rPr>
          <w:rFonts w:ascii="Arial" w:hAnsi="Arial" w:cs="Arial"/>
          <w:iCs/>
        </w:rPr>
        <w:t>2</w:t>
      </w:r>
      <w:r w:rsidR="00F830A8" w:rsidRPr="0023052C">
        <w:rPr>
          <w:rFonts w:ascii="Arial" w:hAnsi="Arial" w:cs="Arial"/>
          <w:iCs/>
        </w:rPr>
        <w:t>0</w:t>
      </w:r>
      <w:r w:rsidR="007B32E8" w:rsidRPr="0023052C">
        <w:rPr>
          <w:rFonts w:ascii="Arial" w:hAnsi="Arial" w:cs="Arial"/>
          <w:iCs/>
        </w:rPr>
        <w:t>%)</w:t>
      </w:r>
    </w:p>
    <w:p w14:paraId="2163FBCA" w14:textId="7D73CE0C" w:rsidR="00444F55" w:rsidRDefault="00F830A8" w:rsidP="00F16AB2">
      <w:pPr>
        <w:pStyle w:val="ListParagraph"/>
        <w:spacing w:after="120" w:line="240" w:lineRule="auto"/>
        <w:ind w:left="567" w:right="260"/>
        <w:jc w:val="both"/>
        <w:rPr>
          <w:rFonts w:ascii="Arial" w:hAnsi="Arial" w:cs="Arial"/>
          <w:iCs/>
        </w:rPr>
      </w:pPr>
      <w:r>
        <w:rPr>
          <w:rFonts w:ascii="Arial" w:hAnsi="Arial" w:cs="Arial"/>
          <w:iCs/>
        </w:rPr>
        <w:t xml:space="preserve">Individual project report (2000 </w:t>
      </w:r>
      <w:proofErr w:type="gramStart"/>
      <w:r>
        <w:rPr>
          <w:rFonts w:ascii="Arial" w:hAnsi="Arial" w:cs="Arial"/>
          <w:iCs/>
        </w:rPr>
        <w:t>words)</w:t>
      </w:r>
      <w:r w:rsidR="000459B4" w:rsidRPr="0023052C">
        <w:rPr>
          <w:rFonts w:ascii="Arial" w:hAnsi="Arial" w:cs="Arial"/>
          <w:iCs/>
        </w:rPr>
        <w:t>(</w:t>
      </w:r>
      <w:proofErr w:type="gramEnd"/>
      <w:r w:rsidR="004767A8">
        <w:rPr>
          <w:rFonts w:ascii="Arial" w:hAnsi="Arial" w:cs="Arial"/>
          <w:iCs/>
        </w:rPr>
        <w:t>7</w:t>
      </w:r>
      <w:r w:rsidR="00F16AB2" w:rsidRPr="0023052C">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2B0F24EA" w:rsidR="00F16AB2" w:rsidRPr="00F16AB2" w:rsidRDefault="00F16AB2" w:rsidP="00F830A8">
      <w:pPr>
        <w:spacing w:after="120"/>
        <w:ind w:left="567" w:hanging="567"/>
        <w:rPr>
          <w:rFonts w:ascii="Arial" w:hAnsi="Arial" w:cs="Arial"/>
          <w:iCs/>
        </w:rPr>
      </w:pPr>
      <w:r>
        <w:rPr>
          <w:rFonts w:ascii="Arial" w:hAnsi="Arial" w:cs="Arial"/>
          <w:b/>
          <w:iCs/>
        </w:rPr>
        <w:tab/>
      </w:r>
      <w:r w:rsidR="00154C66">
        <w:rPr>
          <w:rFonts w:ascii="Arial" w:hAnsi="Arial" w:cs="Arial"/>
          <w:iCs/>
        </w:rPr>
        <w:t>100%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23052C" w:rsidRDefault="006F3F8B" w:rsidP="00696FF5">
      <w:pPr>
        <w:numPr>
          <w:ilvl w:val="0"/>
          <w:numId w:val="1"/>
        </w:numPr>
        <w:spacing w:after="120" w:line="240" w:lineRule="auto"/>
        <w:ind w:left="567" w:right="261" w:hanging="567"/>
        <w:jc w:val="both"/>
        <w:rPr>
          <w:rFonts w:ascii="Arial" w:hAnsi="Arial" w:cs="Arial"/>
          <w:b/>
          <w:iCs/>
        </w:rPr>
      </w:pPr>
      <w:r w:rsidRPr="0023052C">
        <w:rPr>
          <w:rFonts w:ascii="Arial" w:hAnsi="Arial" w:cs="Arial"/>
          <w:b/>
          <w:iCs/>
        </w:rPr>
        <w:t xml:space="preserve">Map of </w:t>
      </w:r>
      <w:r w:rsidR="00883204" w:rsidRPr="0023052C">
        <w:rPr>
          <w:rFonts w:ascii="Arial" w:hAnsi="Arial" w:cs="Arial"/>
          <w:b/>
          <w:iCs/>
        </w:rPr>
        <w:t xml:space="preserve">module learning outcomes </w:t>
      </w:r>
      <w:r w:rsidR="00B30E07" w:rsidRPr="0023052C">
        <w:rPr>
          <w:rFonts w:ascii="Arial" w:hAnsi="Arial" w:cs="Arial"/>
          <w:b/>
          <w:iCs/>
        </w:rPr>
        <w:t>(sections 8 &amp; 9)</w:t>
      </w:r>
      <w:r w:rsidR="00883204" w:rsidRPr="0023052C">
        <w:rPr>
          <w:rFonts w:ascii="Arial" w:hAnsi="Arial" w:cs="Arial"/>
          <w:b/>
          <w:iCs/>
        </w:rPr>
        <w:t xml:space="preserve"> to l</w:t>
      </w:r>
      <w:r w:rsidRPr="0023052C">
        <w:rPr>
          <w:rFonts w:ascii="Arial" w:hAnsi="Arial" w:cs="Arial"/>
          <w:b/>
          <w:iCs/>
        </w:rPr>
        <w:t>earning</w:t>
      </w:r>
      <w:r w:rsidR="00B30E07" w:rsidRPr="0023052C">
        <w:rPr>
          <w:rFonts w:ascii="Arial" w:hAnsi="Arial" w:cs="Arial"/>
          <w:b/>
          <w:iCs/>
        </w:rPr>
        <w:t xml:space="preserve"> and </w:t>
      </w:r>
      <w:r w:rsidR="00883204" w:rsidRPr="0023052C">
        <w:rPr>
          <w:rFonts w:ascii="Arial" w:hAnsi="Arial" w:cs="Arial"/>
          <w:b/>
          <w:iCs/>
        </w:rPr>
        <w:t>teaching m</w:t>
      </w:r>
      <w:r w:rsidR="00B30E07" w:rsidRPr="0023052C">
        <w:rPr>
          <w:rFonts w:ascii="Arial" w:hAnsi="Arial" w:cs="Arial"/>
          <w:b/>
          <w:iCs/>
        </w:rPr>
        <w:t>ethods (section12</w:t>
      </w:r>
      <w:r w:rsidRPr="0023052C">
        <w:rPr>
          <w:rFonts w:ascii="Arial" w:hAnsi="Arial" w:cs="Arial"/>
          <w:b/>
          <w:iCs/>
        </w:rPr>
        <w:t>) and m</w:t>
      </w:r>
      <w:r w:rsidR="00883204" w:rsidRPr="0023052C">
        <w:rPr>
          <w:rFonts w:ascii="Arial" w:hAnsi="Arial" w:cs="Arial"/>
          <w:b/>
          <w:iCs/>
        </w:rPr>
        <w:t>ethods of a</w:t>
      </w:r>
      <w:r w:rsidR="00B30E07" w:rsidRPr="0023052C">
        <w:rPr>
          <w:rFonts w:ascii="Arial" w:hAnsi="Arial" w:cs="Arial"/>
          <w:b/>
          <w:iCs/>
        </w:rPr>
        <w:t>ssessment (section 13</w:t>
      </w:r>
      <w:r w:rsidR="00EF4933" w:rsidRPr="0023052C">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067A35" w:rsidRPr="00791B81" w14:paraId="1D79E88A" w14:textId="77777777" w:rsidTr="0023052C">
        <w:tc>
          <w:tcPr>
            <w:tcW w:w="1383" w:type="pct"/>
            <w:shd w:val="clear" w:color="auto" w:fill="D9D9D9" w:themeFill="background1" w:themeFillShade="D9"/>
          </w:tcPr>
          <w:p w14:paraId="59A3984B" w14:textId="77777777" w:rsidR="00067A35" w:rsidRPr="00791B81" w:rsidRDefault="00067A35" w:rsidP="008048F3">
            <w:pPr>
              <w:ind w:left="33"/>
              <w:rPr>
                <w:rFonts w:ascii="Arial" w:hAnsi="Arial" w:cs="Arial"/>
                <w:b/>
              </w:rPr>
            </w:pPr>
            <w:r w:rsidRPr="00791B81">
              <w:rPr>
                <w:rFonts w:ascii="Arial" w:hAnsi="Arial" w:cs="Arial"/>
                <w:b/>
              </w:rPr>
              <w:t>Module learning outcome</w:t>
            </w:r>
          </w:p>
        </w:tc>
        <w:tc>
          <w:tcPr>
            <w:tcW w:w="453" w:type="pct"/>
          </w:tcPr>
          <w:p w14:paraId="1A3A8A42" w14:textId="77777777" w:rsidR="00067A35" w:rsidRPr="00791B81" w:rsidRDefault="00067A35" w:rsidP="008048F3">
            <w:pPr>
              <w:rPr>
                <w:rFonts w:ascii="Arial" w:hAnsi="Arial" w:cs="Arial"/>
                <w:i/>
              </w:rPr>
            </w:pPr>
            <w:r w:rsidRPr="00791B81">
              <w:rPr>
                <w:rFonts w:ascii="Arial" w:hAnsi="Arial" w:cs="Arial"/>
                <w:i/>
              </w:rPr>
              <w:t>8.1</w:t>
            </w:r>
          </w:p>
        </w:tc>
        <w:tc>
          <w:tcPr>
            <w:tcW w:w="453" w:type="pct"/>
          </w:tcPr>
          <w:p w14:paraId="52D6BCC0" w14:textId="77777777" w:rsidR="00067A35" w:rsidRPr="00791B81" w:rsidRDefault="00067A35" w:rsidP="008048F3">
            <w:pPr>
              <w:rPr>
                <w:rFonts w:ascii="Arial" w:hAnsi="Arial" w:cs="Arial"/>
                <w:i/>
              </w:rPr>
            </w:pPr>
            <w:r w:rsidRPr="00791B81">
              <w:rPr>
                <w:rFonts w:ascii="Arial" w:hAnsi="Arial" w:cs="Arial"/>
                <w:i/>
              </w:rPr>
              <w:t>8.2</w:t>
            </w:r>
          </w:p>
        </w:tc>
        <w:tc>
          <w:tcPr>
            <w:tcW w:w="452" w:type="pct"/>
          </w:tcPr>
          <w:p w14:paraId="1313E320" w14:textId="77777777" w:rsidR="00067A35" w:rsidRPr="00791B81" w:rsidRDefault="00067A35" w:rsidP="008048F3">
            <w:pPr>
              <w:rPr>
                <w:rFonts w:ascii="Arial" w:hAnsi="Arial" w:cs="Arial"/>
                <w:i/>
              </w:rPr>
            </w:pPr>
            <w:r w:rsidRPr="00791B81">
              <w:rPr>
                <w:rFonts w:ascii="Arial" w:hAnsi="Arial" w:cs="Arial"/>
                <w:i/>
              </w:rPr>
              <w:t>8.3</w:t>
            </w:r>
          </w:p>
        </w:tc>
        <w:tc>
          <w:tcPr>
            <w:tcW w:w="452" w:type="pct"/>
          </w:tcPr>
          <w:p w14:paraId="7CFD0023" w14:textId="77777777" w:rsidR="00067A35" w:rsidRPr="00791B81" w:rsidRDefault="00067A35" w:rsidP="008048F3">
            <w:pPr>
              <w:rPr>
                <w:rFonts w:ascii="Arial" w:hAnsi="Arial" w:cs="Arial"/>
                <w:i/>
              </w:rPr>
            </w:pPr>
            <w:r w:rsidRPr="00791B81">
              <w:rPr>
                <w:rFonts w:ascii="Arial" w:hAnsi="Arial" w:cs="Arial"/>
                <w:i/>
              </w:rPr>
              <w:t>8.4</w:t>
            </w:r>
          </w:p>
        </w:tc>
        <w:tc>
          <w:tcPr>
            <w:tcW w:w="452" w:type="pct"/>
          </w:tcPr>
          <w:p w14:paraId="10FB43CA" w14:textId="77777777" w:rsidR="00067A35" w:rsidRPr="00791B81" w:rsidRDefault="00067A35" w:rsidP="008048F3">
            <w:pPr>
              <w:rPr>
                <w:rFonts w:ascii="Arial" w:hAnsi="Arial" w:cs="Arial"/>
                <w:i/>
              </w:rPr>
            </w:pPr>
            <w:r w:rsidRPr="00791B81">
              <w:rPr>
                <w:rFonts w:ascii="Arial" w:hAnsi="Arial" w:cs="Arial"/>
                <w:i/>
              </w:rPr>
              <w:t>9.1</w:t>
            </w:r>
          </w:p>
        </w:tc>
        <w:tc>
          <w:tcPr>
            <w:tcW w:w="452" w:type="pct"/>
          </w:tcPr>
          <w:p w14:paraId="126466A4" w14:textId="77777777" w:rsidR="00067A35" w:rsidRPr="00791B81" w:rsidRDefault="00067A35" w:rsidP="008048F3">
            <w:pPr>
              <w:rPr>
                <w:rFonts w:ascii="Arial" w:hAnsi="Arial" w:cs="Arial"/>
                <w:i/>
              </w:rPr>
            </w:pPr>
            <w:r w:rsidRPr="00791B81">
              <w:rPr>
                <w:rFonts w:ascii="Arial" w:hAnsi="Arial" w:cs="Arial"/>
                <w:i/>
              </w:rPr>
              <w:t>9.2</w:t>
            </w:r>
          </w:p>
        </w:tc>
        <w:tc>
          <w:tcPr>
            <w:tcW w:w="452" w:type="pct"/>
          </w:tcPr>
          <w:p w14:paraId="30C25548" w14:textId="77777777" w:rsidR="00067A35" w:rsidRPr="00791B81" w:rsidRDefault="00067A35" w:rsidP="008048F3">
            <w:pPr>
              <w:rPr>
                <w:rFonts w:ascii="Arial" w:hAnsi="Arial" w:cs="Arial"/>
                <w:i/>
              </w:rPr>
            </w:pPr>
            <w:r w:rsidRPr="00791B81">
              <w:rPr>
                <w:rFonts w:ascii="Arial" w:hAnsi="Arial" w:cs="Arial"/>
                <w:i/>
              </w:rPr>
              <w:t>9.3</w:t>
            </w:r>
          </w:p>
        </w:tc>
        <w:tc>
          <w:tcPr>
            <w:tcW w:w="452" w:type="pct"/>
          </w:tcPr>
          <w:p w14:paraId="2A4E6B5F" w14:textId="77777777" w:rsidR="00067A35" w:rsidRPr="00791B81" w:rsidRDefault="00067A35" w:rsidP="008048F3">
            <w:pPr>
              <w:rPr>
                <w:rFonts w:ascii="Arial" w:hAnsi="Arial" w:cs="Arial"/>
                <w:i/>
              </w:rPr>
            </w:pPr>
            <w:r w:rsidRPr="00791B81">
              <w:rPr>
                <w:rFonts w:ascii="Arial" w:hAnsi="Arial" w:cs="Arial"/>
                <w:i/>
              </w:rPr>
              <w:t>9.4</w:t>
            </w:r>
          </w:p>
        </w:tc>
      </w:tr>
      <w:tr w:rsidR="00067A35" w:rsidRPr="00791B81" w14:paraId="29D0F4D8" w14:textId="77777777" w:rsidTr="0023052C">
        <w:tc>
          <w:tcPr>
            <w:tcW w:w="1383" w:type="pct"/>
            <w:shd w:val="clear" w:color="auto" w:fill="D9D9D9" w:themeFill="background1" w:themeFillShade="D9"/>
          </w:tcPr>
          <w:p w14:paraId="68DAC57B" w14:textId="77777777" w:rsidR="00067A35" w:rsidRPr="00791B81" w:rsidRDefault="00067A35" w:rsidP="008048F3">
            <w:pPr>
              <w:rPr>
                <w:rFonts w:ascii="Arial" w:hAnsi="Arial" w:cs="Arial"/>
                <w:b/>
              </w:rPr>
            </w:pPr>
            <w:r w:rsidRPr="00791B81">
              <w:rPr>
                <w:rFonts w:ascii="Arial" w:hAnsi="Arial" w:cs="Arial"/>
                <w:b/>
              </w:rPr>
              <w:t>Learning/ teaching method</w:t>
            </w:r>
          </w:p>
        </w:tc>
        <w:tc>
          <w:tcPr>
            <w:tcW w:w="453" w:type="pct"/>
          </w:tcPr>
          <w:p w14:paraId="6E71C3AF" w14:textId="77777777" w:rsidR="00067A35" w:rsidRPr="00791B81" w:rsidRDefault="00067A35" w:rsidP="008048F3">
            <w:pPr>
              <w:rPr>
                <w:rFonts w:ascii="Arial" w:hAnsi="Arial" w:cs="Arial"/>
                <w:b/>
              </w:rPr>
            </w:pPr>
          </w:p>
        </w:tc>
        <w:tc>
          <w:tcPr>
            <w:tcW w:w="453" w:type="pct"/>
          </w:tcPr>
          <w:p w14:paraId="1D6CF714" w14:textId="77777777" w:rsidR="00067A35" w:rsidRPr="00791B81" w:rsidRDefault="00067A35" w:rsidP="008048F3">
            <w:pPr>
              <w:rPr>
                <w:rFonts w:ascii="Arial" w:hAnsi="Arial" w:cs="Arial"/>
                <w:b/>
              </w:rPr>
            </w:pPr>
          </w:p>
        </w:tc>
        <w:tc>
          <w:tcPr>
            <w:tcW w:w="452" w:type="pct"/>
          </w:tcPr>
          <w:p w14:paraId="784F8052" w14:textId="77777777" w:rsidR="00067A35" w:rsidRPr="00791B81" w:rsidRDefault="00067A35" w:rsidP="008048F3">
            <w:pPr>
              <w:rPr>
                <w:rFonts w:ascii="Arial" w:hAnsi="Arial" w:cs="Arial"/>
                <w:b/>
              </w:rPr>
            </w:pPr>
          </w:p>
        </w:tc>
        <w:tc>
          <w:tcPr>
            <w:tcW w:w="452" w:type="pct"/>
          </w:tcPr>
          <w:p w14:paraId="1CFAC3A0" w14:textId="77777777" w:rsidR="00067A35" w:rsidRPr="00791B81" w:rsidRDefault="00067A35" w:rsidP="008048F3">
            <w:pPr>
              <w:rPr>
                <w:rFonts w:ascii="Arial" w:hAnsi="Arial" w:cs="Arial"/>
                <w:b/>
              </w:rPr>
            </w:pPr>
          </w:p>
        </w:tc>
        <w:tc>
          <w:tcPr>
            <w:tcW w:w="452" w:type="pct"/>
          </w:tcPr>
          <w:p w14:paraId="5B2F9216" w14:textId="77777777" w:rsidR="00067A35" w:rsidRPr="00791B81" w:rsidRDefault="00067A35" w:rsidP="008048F3">
            <w:pPr>
              <w:rPr>
                <w:rFonts w:ascii="Arial" w:hAnsi="Arial" w:cs="Arial"/>
                <w:b/>
              </w:rPr>
            </w:pPr>
          </w:p>
        </w:tc>
        <w:tc>
          <w:tcPr>
            <w:tcW w:w="452" w:type="pct"/>
          </w:tcPr>
          <w:p w14:paraId="4B044257" w14:textId="77777777" w:rsidR="00067A35" w:rsidRPr="00791B81" w:rsidRDefault="00067A35" w:rsidP="008048F3">
            <w:pPr>
              <w:rPr>
                <w:rFonts w:ascii="Arial" w:hAnsi="Arial" w:cs="Arial"/>
                <w:b/>
              </w:rPr>
            </w:pPr>
          </w:p>
        </w:tc>
        <w:tc>
          <w:tcPr>
            <w:tcW w:w="452" w:type="pct"/>
          </w:tcPr>
          <w:p w14:paraId="7D71D01B" w14:textId="77777777" w:rsidR="00067A35" w:rsidRPr="00791B81" w:rsidRDefault="00067A35" w:rsidP="008048F3">
            <w:pPr>
              <w:rPr>
                <w:rFonts w:ascii="Arial" w:hAnsi="Arial" w:cs="Arial"/>
                <w:b/>
              </w:rPr>
            </w:pPr>
          </w:p>
        </w:tc>
        <w:tc>
          <w:tcPr>
            <w:tcW w:w="452" w:type="pct"/>
          </w:tcPr>
          <w:p w14:paraId="1249871C" w14:textId="77777777" w:rsidR="00067A35" w:rsidRPr="00791B81" w:rsidRDefault="00067A35" w:rsidP="008048F3">
            <w:pPr>
              <w:rPr>
                <w:rFonts w:ascii="Arial" w:hAnsi="Arial" w:cs="Arial"/>
                <w:b/>
              </w:rPr>
            </w:pPr>
          </w:p>
        </w:tc>
      </w:tr>
      <w:tr w:rsidR="00067A35" w:rsidRPr="00791B81" w14:paraId="4563571C" w14:textId="77777777" w:rsidTr="0023052C">
        <w:tc>
          <w:tcPr>
            <w:tcW w:w="1383" w:type="pct"/>
          </w:tcPr>
          <w:p w14:paraId="504DDABC" w14:textId="77777777" w:rsidR="00067A35" w:rsidRPr="00791B81" w:rsidRDefault="00067A35" w:rsidP="008048F3">
            <w:pPr>
              <w:rPr>
                <w:rFonts w:ascii="Arial" w:hAnsi="Arial" w:cs="Arial"/>
              </w:rPr>
            </w:pPr>
            <w:r w:rsidRPr="00791B81">
              <w:rPr>
                <w:rFonts w:ascii="Arial" w:hAnsi="Arial" w:cs="Arial"/>
              </w:rPr>
              <w:t>Lectures</w:t>
            </w:r>
          </w:p>
        </w:tc>
        <w:tc>
          <w:tcPr>
            <w:tcW w:w="453" w:type="pct"/>
          </w:tcPr>
          <w:p w14:paraId="3CC72A33"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3" w:type="pct"/>
          </w:tcPr>
          <w:p w14:paraId="3FAAACE3"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11B74973"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3F89711B"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 xml:space="preserve">X </w:t>
            </w:r>
          </w:p>
        </w:tc>
        <w:tc>
          <w:tcPr>
            <w:tcW w:w="452" w:type="pct"/>
          </w:tcPr>
          <w:p w14:paraId="16C4F8B8"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1D867181"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49BD205A"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778F0943"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r>
      <w:tr w:rsidR="00067A35" w:rsidRPr="00791B81" w14:paraId="1218D719" w14:textId="77777777" w:rsidTr="0023052C">
        <w:tc>
          <w:tcPr>
            <w:tcW w:w="1383" w:type="pct"/>
          </w:tcPr>
          <w:p w14:paraId="0F11AC1C" w14:textId="77777777" w:rsidR="00067A35" w:rsidRPr="00791B81" w:rsidRDefault="00067A35" w:rsidP="008048F3">
            <w:pPr>
              <w:rPr>
                <w:rFonts w:ascii="Arial" w:hAnsi="Arial" w:cs="Arial"/>
              </w:rPr>
            </w:pPr>
            <w:r w:rsidRPr="00791B81">
              <w:rPr>
                <w:rFonts w:ascii="Arial" w:hAnsi="Arial" w:cs="Arial"/>
              </w:rPr>
              <w:t>Seminars</w:t>
            </w:r>
          </w:p>
        </w:tc>
        <w:tc>
          <w:tcPr>
            <w:tcW w:w="453" w:type="pct"/>
          </w:tcPr>
          <w:p w14:paraId="27EF05CC" w14:textId="77777777" w:rsidR="00067A35" w:rsidRPr="00791B81" w:rsidRDefault="00067A35" w:rsidP="008048F3">
            <w:pPr>
              <w:rPr>
                <w:rFonts w:ascii="Arial" w:hAnsi="Arial" w:cs="Arial"/>
                <w:b/>
                <w:color w:val="FF0000"/>
              </w:rPr>
            </w:pPr>
            <w:r w:rsidRPr="00791B81">
              <w:rPr>
                <w:rFonts w:ascii="Arial" w:hAnsi="Arial" w:cs="Arial"/>
                <w:b/>
                <w:color w:val="000000" w:themeColor="text1"/>
              </w:rPr>
              <w:t>X</w:t>
            </w:r>
          </w:p>
        </w:tc>
        <w:tc>
          <w:tcPr>
            <w:tcW w:w="453" w:type="pct"/>
          </w:tcPr>
          <w:p w14:paraId="17BE2473" w14:textId="77777777" w:rsidR="00067A35" w:rsidRPr="00791B81" w:rsidRDefault="00067A35" w:rsidP="008048F3">
            <w:pPr>
              <w:rPr>
                <w:rFonts w:ascii="Arial" w:hAnsi="Arial" w:cs="Arial"/>
                <w:b/>
                <w:color w:val="FF0000"/>
              </w:rPr>
            </w:pPr>
            <w:r w:rsidRPr="00791B81">
              <w:rPr>
                <w:rFonts w:ascii="Arial" w:hAnsi="Arial" w:cs="Arial"/>
                <w:b/>
                <w:color w:val="000000" w:themeColor="text1"/>
              </w:rPr>
              <w:t>X</w:t>
            </w:r>
          </w:p>
        </w:tc>
        <w:tc>
          <w:tcPr>
            <w:tcW w:w="452" w:type="pct"/>
          </w:tcPr>
          <w:p w14:paraId="7489123C" w14:textId="77777777" w:rsidR="00067A35" w:rsidRPr="00791B81" w:rsidRDefault="00067A35" w:rsidP="008048F3">
            <w:pPr>
              <w:rPr>
                <w:rFonts w:ascii="Arial" w:hAnsi="Arial" w:cs="Arial"/>
                <w:b/>
                <w:color w:val="FF0000"/>
              </w:rPr>
            </w:pPr>
            <w:r w:rsidRPr="00791B81">
              <w:rPr>
                <w:rFonts w:ascii="Arial" w:hAnsi="Arial" w:cs="Arial"/>
                <w:b/>
                <w:color w:val="000000" w:themeColor="text1"/>
              </w:rPr>
              <w:t>X</w:t>
            </w:r>
          </w:p>
        </w:tc>
        <w:tc>
          <w:tcPr>
            <w:tcW w:w="452" w:type="pct"/>
          </w:tcPr>
          <w:p w14:paraId="498D8C6B" w14:textId="77777777" w:rsidR="00067A35" w:rsidRPr="00791B81" w:rsidRDefault="00067A35" w:rsidP="008048F3">
            <w:pPr>
              <w:rPr>
                <w:rFonts w:ascii="Arial" w:hAnsi="Arial" w:cs="Arial"/>
                <w:b/>
                <w:color w:val="FF0000"/>
              </w:rPr>
            </w:pPr>
            <w:r w:rsidRPr="00791B81">
              <w:rPr>
                <w:rFonts w:ascii="Arial" w:hAnsi="Arial" w:cs="Arial"/>
                <w:b/>
                <w:color w:val="000000" w:themeColor="text1"/>
              </w:rPr>
              <w:t>X</w:t>
            </w:r>
          </w:p>
        </w:tc>
        <w:tc>
          <w:tcPr>
            <w:tcW w:w="452" w:type="pct"/>
          </w:tcPr>
          <w:p w14:paraId="5650D231" w14:textId="77777777" w:rsidR="00067A35" w:rsidRPr="00791B81" w:rsidRDefault="00067A35" w:rsidP="008048F3">
            <w:pPr>
              <w:rPr>
                <w:rFonts w:ascii="Arial" w:hAnsi="Arial" w:cs="Arial"/>
                <w:b/>
                <w:color w:val="FF0000"/>
              </w:rPr>
            </w:pPr>
            <w:r w:rsidRPr="00791B81">
              <w:rPr>
                <w:rFonts w:ascii="Arial" w:hAnsi="Arial" w:cs="Arial"/>
                <w:b/>
                <w:color w:val="000000" w:themeColor="text1"/>
              </w:rPr>
              <w:t>X</w:t>
            </w:r>
          </w:p>
        </w:tc>
        <w:tc>
          <w:tcPr>
            <w:tcW w:w="452" w:type="pct"/>
          </w:tcPr>
          <w:p w14:paraId="759C7C29" w14:textId="77777777" w:rsidR="00067A35" w:rsidRPr="00791B81" w:rsidRDefault="00067A35" w:rsidP="008048F3">
            <w:pPr>
              <w:rPr>
                <w:rFonts w:ascii="Arial" w:hAnsi="Arial" w:cs="Arial"/>
                <w:b/>
                <w:color w:val="FF0000"/>
              </w:rPr>
            </w:pPr>
            <w:r w:rsidRPr="00791B81">
              <w:rPr>
                <w:rFonts w:ascii="Arial" w:hAnsi="Arial" w:cs="Arial"/>
                <w:b/>
                <w:color w:val="000000" w:themeColor="text1"/>
              </w:rPr>
              <w:t>X</w:t>
            </w:r>
          </w:p>
        </w:tc>
        <w:tc>
          <w:tcPr>
            <w:tcW w:w="452" w:type="pct"/>
          </w:tcPr>
          <w:p w14:paraId="0F543359"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2C4299F3"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r>
      <w:tr w:rsidR="00067A35" w:rsidRPr="00791B81" w14:paraId="70E9BDA3" w14:textId="77777777" w:rsidTr="0023052C">
        <w:tc>
          <w:tcPr>
            <w:tcW w:w="1383" w:type="pct"/>
          </w:tcPr>
          <w:p w14:paraId="5E008910" w14:textId="77777777" w:rsidR="00067A35" w:rsidRPr="00791B81" w:rsidRDefault="00067A35" w:rsidP="008048F3">
            <w:pPr>
              <w:rPr>
                <w:rFonts w:ascii="Arial" w:hAnsi="Arial" w:cs="Arial"/>
              </w:rPr>
            </w:pPr>
            <w:r>
              <w:rPr>
                <w:rFonts w:ascii="Arial" w:hAnsi="Arial" w:cs="Arial"/>
              </w:rPr>
              <w:t>Private study</w:t>
            </w:r>
          </w:p>
        </w:tc>
        <w:tc>
          <w:tcPr>
            <w:tcW w:w="453" w:type="pct"/>
          </w:tcPr>
          <w:p w14:paraId="1CF673B7" w14:textId="77777777" w:rsidR="00067A35" w:rsidRPr="00791B81" w:rsidRDefault="00067A35" w:rsidP="008048F3">
            <w:pPr>
              <w:rPr>
                <w:rFonts w:ascii="Arial" w:hAnsi="Arial" w:cs="Arial"/>
                <w:b/>
                <w:color w:val="000000" w:themeColor="text1"/>
              </w:rPr>
            </w:pPr>
            <w:r w:rsidRPr="00D42F55">
              <w:rPr>
                <w:rFonts w:ascii="Arial" w:hAnsi="Arial" w:cs="Arial"/>
                <w:b/>
                <w:color w:val="000000" w:themeColor="text1"/>
              </w:rPr>
              <w:t>X</w:t>
            </w:r>
          </w:p>
        </w:tc>
        <w:tc>
          <w:tcPr>
            <w:tcW w:w="453" w:type="pct"/>
          </w:tcPr>
          <w:p w14:paraId="35C1EB3A" w14:textId="77777777" w:rsidR="00067A35" w:rsidRPr="00791B81" w:rsidRDefault="00067A35" w:rsidP="008048F3">
            <w:pPr>
              <w:rPr>
                <w:rFonts w:ascii="Arial" w:hAnsi="Arial" w:cs="Arial"/>
                <w:b/>
                <w:color w:val="000000" w:themeColor="text1"/>
              </w:rPr>
            </w:pPr>
            <w:r w:rsidRPr="0057101B">
              <w:rPr>
                <w:rFonts w:ascii="Arial" w:hAnsi="Arial" w:cs="Arial"/>
                <w:b/>
                <w:color w:val="000000" w:themeColor="text1"/>
              </w:rPr>
              <w:t>X</w:t>
            </w:r>
          </w:p>
        </w:tc>
        <w:tc>
          <w:tcPr>
            <w:tcW w:w="452" w:type="pct"/>
          </w:tcPr>
          <w:p w14:paraId="6B69EF4D" w14:textId="77777777" w:rsidR="00067A35" w:rsidRPr="00791B81" w:rsidRDefault="00067A35" w:rsidP="008048F3">
            <w:pPr>
              <w:rPr>
                <w:rFonts w:ascii="Arial" w:hAnsi="Arial" w:cs="Arial"/>
                <w:b/>
                <w:color w:val="000000" w:themeColor="text1"/>
              </w:rPr>
            </w:pPr>
            <w:r w:rsidRPr="00397D55">
              <w:rPr>
                <w:rFonts w:ascii="Arial" w:hAnsi="Arial" w:cs="Arial"/>
                <w:b/>
                <w:color w:val="000000" w:themeColor="text1"/>
              </w:rPr>
              <w:t>X</w:t>
            </w:r>
          </w:p>
        </w:tc>
        <w:tc>
          <w:tcPr>
            <w:tcW w:w="452" w:type="pct"/>
          </w:tcPr>
          <w:p w14:paraId="5A0E5801" w14:textId="77777777" w:rsidR="00067A35" w:rsidRPr="00791B81" w:rsidRDefault="00067A35" w:rsidP="008048F3">
            <w:pPr>
              <w:rPr>
                <w:rFonts w:ascii="Arial" w:hAnsi="Arial" w:cs="Arial"/>
                <w:b/>
                <w:color w:val="000000" w:themeColor="text1"/>
              </w:rPr>
            </w:pPr>
            <w:r w:rsidRPr="0062586B">
              <w:rPr>
                <w:rFonts w:ascii="Arial" w:hAnsi="Arial" w:cs="Arial"/>
                <w:b/>
                <w:color w:val="000000" w:themeColor="text1"/>
              </w:rPr>
              <w:t>X</w:t>
            </w:r>
          </w:p>
        </w:tc>
        <w:tc>
          <w:tcPr>
            <w:tcW w:w="452" w:type="pct"/>
          </w:tcPr>
          <w:p w14:paraId="73530217" w14:textId="77777777" w:rsidR="00067A35" w:rsidRPr="00791B81" w:rsidRDefault="00067A35" w:rsidP="008048F3">
            <w:pPr>
              <w:rPr>
                <w:rFonts w:ascii="Arial" w:hAnsi="Arial" w:cs="Arial"/>
                <w:b/>
                <w:color w:val="000000" w:themeColor="text1"/>
              </w:rPr>
            </w:pPr>
            <w:r w:rsidRPr="00CF4069">
              <w:rPr>
                <w:rFonts w:ascii="Arial" w:hAnsi="Arial" w:cs="Arial"/>
                <w:b/>
                <w:color w:val="000000" w:themeColor="text1"/>
              </w:rPr>
              <w:t>X</w:t>
            </w:r>
          </w:p>
        </w:tc>
        <w:tc>
          <w:tcPr>
            <w:tcW w:w="452" w:type="pct"/>
          </w:tcPr>
          <w:p w14:paraId="5284237E" w14:textId="77777777" w:rsidR="00067A35" w:rsidRPr="00791B81" w:rsidRDefault="00067A35" w:rsidP="008048F3">
            <w:pPr>
              <w:rPr>
                <w:rFonts w:ascii="Arial" w:hAnsi="Arial" w:cs="Arial"/>
                <w:b/>
                <w:color w:val="000000" w:themeColor="text1"/>
              </w:rPr>
            </w:pPr>
            <w:r w:rsidRPr="008A21F2">
              <w:rPr>
                <w:rFonts w:ascii="Arial" w:hAnsi="Arial" w:cs="Arial"/>
                <w:b/>
                <w:color w:val="000000" w:themeColor="text1"/>
              </w:rPr>
              <w:t>X</w:t>
            </w:r>
          </w:p>
        </w:tc>
        <w:tc>
          <w:tcPr>
            <w:tcW w:w="452" w:type="pct"/>
          </w:tcPr>
          <w:p w14:paraId="32526B6C"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1EEFCF20" w14:textId="77777777" w:rsidR="00067A35" w:rsidRPr="00791B81" w:rsidRDefault="00067A35" w:rsidP="008048F3">
            <w:pPr>
              <w:rPr>
                <w:rFonts w:ascii="Arial" w:hAnsi="Arial" w:cs="Arial"/>
                <w:b/>
                <w:color w:val="000000" w:themeColor="text1"/>
              </w:rPr>
            </w:pPr>
          </w:p>
        </w:tc>
      </w:tr>
      <w:tr w:rsidR="00067A35" w:rsidRPr="00791B81" w14:paraId="1DB549F8" w14:textId="77777777" w:rsidTr="0023052C">
        <w:tc>
          <w:tcPr>
            <w:tcW w:w="1383" w:type="pct"/>
          </w:tcPr>
          <w:p w14:paraId="521D0D33" w14:textId="77777777" w:rsidR="00067A35" w:rsidRPr="00791B81" w:rsidRDefault="00067A35" w:rsidP="008048F3">
            <w:pPr>
              <w:rPr>
                <w:rFonts w:ascii="Arial" w:hAnsi="Arial" w:cs="Arial"/>
              </w:rPr>
            </w:pPr>
            <w:r>
              <w:rPr>
                <w:rFonts w:ascii="Arial" w:hAnsi="Arial" w:cs="Arial"/>
              </w:rPr>
              <w:lastRenderedPageBreak/>
              <w:t>Preparation for group video presentation</w:t>
            </w:r>
          </w:p>
        </w:tc>
        <w:tc>
          <w:tcPr>
            <w:tcW w:w="453" w:type="pct"/>
          </w:tcPr>
          <w:p w14:paraId="1D384556" w14:textId="77777777" w:rsidR="00067A35" w:rsidRPr="00791B81" w:rsidRDefault="00067A35" w:rsidP="008048F3">
            <w:pPr>
              <w:rPr>
                <w:rFonts w:ascii="Arial" w:hAnsi="Arial" w:cs="Arial"/>
                <w:b/>
                <w:color w:val="000000" w:themeColor="text1"/>
              </w:rPr>
            </w:pPr>
            <w:r w:rsidRPr="00D42F55">
              <w:rPr>
                <w:rFonts w:ascii="Arial" w:hAnsi="Arial" w:cs="Arial"/>
                <w:b/>
                <w:color w:val="000000" w:themeColor="text1"/>
              </w:rPr>
              <w:t>X</w:t>
            </w:r>
          </w:p>
        </w:tc>
        <w:tc>
          <w:tcPr>
            <w:tcW w:w="453" w:type="pct"/>
          </w:tcPr>
          <w:p w14:paraId="12C8BAC1" w14:textId="77777777" w:rsidR="00067A35" w:rsidRPr="00791B81" w:rsidRDefault="00067A35" w:rsidP="008048F3">
            <w:pPr>
              <w:rPr>
                <w:rFonts w:ascii="Arial" w:hAnsi="Arial" w:cs="Arial"/>
                <w:b/>
                <w:color w:val="000000" w:themeColor="text1"/>
              </w:rPr>
            </w:pPr>
            <w:r w:rsidRPr="0057101B">
              <w:rPr>
                <w:rFonts w:ascii="Arial" w:hAnsi="Arial" w:cs="Arial"/>
                <w:b/>
                <w:color w:val="000000" w:themeColor="text1"/>
              </w:rPr>
              <w:t>X</w:t>
            </w:r>
          </w:p>
        </w:tc>
        <w:tc>
          <w:tcPr>
            <w:tcW w:w="452" w:type="pct"/>
          </w:tcPr>
          <w:p w14:paraId="39B12EAB" w14:textId="77777777" w:rsidR="00067A35" w:rsidRPr="00791B81" w:rsidRDefault="00067A35" w:rsidP="008048F3">
            <w:pPr>
              <w:rPr>
                <w:rFonts w:ascii="Arial" w:hAnsi="Arial" w:cs="Arial"/>
                <w:b/>
                <w:color w:val="000000" w:themeColor="text1"/>
              </w:rPr>
            </w:pPr>
            <w:r w:rsidRPr="00397D55">
              <w:rPr>
                <w:rFonts w:ascii="Arial" w:hAnsi="Arial" w:cs="Arial"/>
                <w:b/>
                <w:color w:val="000000" w:themeColor="text1"/>
              </w:rPr>
              <w:t>X</w:t>
            </w:r>
          </w:p>
        </w:tc>
        <w:tc>
          <w:tcPr>
            <w:tcW w:w="452" w:type="pct"/>
          </w:tcPr>
          <w:p w14:paraId="5D582492" w14:textId="77777777" w:rsidR="00067A35" w:rsidRPr="00791B81" w:rsidRDefault="00067A35" w:rsidP="008048F3">
            <w:pPr>
              <w:rPr>
                <w:rFonts w:ascii="Arial" w:hAnsi="Arial" w:cs="Arial"/>
                <w:b/>
                <w:color w:val="000000" w:themeColor="text1"/>
              </w:rPr>
            </w:pPr>
            <w:r w:rsidRPr="0062586B">
              <w:rPr>
                <w:rFonts w:ascii="Arial" w:hAnsi="Arial" w:cs="Arial"/>
                <w:b/>
                <w:color w:val="000000" w:themeColor="text1"/>
              </w:rPr>
              <w:t>X</w:t>
            </w:r>
          </w:p>
        </w:tc>
        <w:tc>
          <w:tcPr>
            <w:tcW w:w="452" w:type="pct"/>
          </w:tcPr>
          <w:p w14:paraId="197FD5B3" w14:textId="77777777" w:rsidR="00067A35" w:rsidRPr="00791B81" w:rsidRDefault="00067A35" w:rsidP="008048F3">
            <w:pPr>
              <w:rPr>
                <w:rFonts w:ascii="Arial" w:hAnsi="Arial" w:cs="Arial"/>
                <w:b/>
                <w:color w:val="000000" w:themeColor="text1"/>
              </w:rPr>
            </w:pPr>
            <w:r w:rsidRPr="00CF4069">
              <w:rPr>
                <w:rFonts w:ascii="Arial" w:hAnsi="Arial" w:cs="Arial"/>
                <w:b/>
                <w:color w:val="000000" w:themeColor="text1"/>
              </w:rPr>
              <w:t>X</w:t>
            </w:r>
          </w:p>
        </w:tc>
        <w:tc>
          <w:tcPr>
            <w:tcW w:w="452" w:type="pct"/>
          </w:tcPr>
          <w:p w14:paraId="5835F3A4" w14:textId="77777777" w:rsidR="00067A35" w:rsidRPr="00791B81" w:rsidRDefault="00067A35" w:rsidP="008048F3">
            <w:pPr>
              <w:rPr>
                <w:rFonts w:ascii="Arial" w:hAnsi="Arial" w:cs="Arial"/>
                <w:b/>
                <w:color w:val="000000" w:themeColor="text1"/>
              </w:rPr>
            </w:pPr>
            <w:r w:rsidRPr="008A21F2">
              <w:rPr>
                <w:rFonts w:ascii="Arial" w:hAnsi="Arial" w:cs="Arial"/>
                <w:b/>
                <w:color w:val="000000" w:themeColor="text1"/>
              </w:rPr>
              <w:t>X</w:t>
            </w:r>
          </w:p>
        </w:tc>
        <w:tc>
          <w:tcPr>
            <w:tcW w:w="452" w:type="pct"/>
          </w:tcPr>
          <w:p w14:paraId="28D0BC96"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6ADF9072"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r>
      <w:tr w:rsidR="00067A35" w:rsidRPr="00791B81" w14:paraId="070947DE" w14:textId="77777777" w:rsidTr="0023052C">
        <w:tc>
          <w:tcPr>
            <w:tcW w:w="1383" w:type="pct"/>
          </w:tcPr>
          <w:p w14:paraId="4EE37FF1" w14:textId="7F07ED9C" w:rsidR="00067A35" w:rsidRPr="00791B81" w:rsidRDefault="00B86286" w:rsidP="008048F3">
            <w:pPr>
              <w:rPr>
                <w:rFonts w:ascii="Arial" w:hAnsi="Arial" w:cs="Arial"/>
              </w:rPr>
            </w:pPr>
            <w:r>
              <w:rPr>
                <w:rFonts w:ascii="Arial" w:hAnsi="Arial" w:cs="Arial"/>
              </w:rPr>
              <w:t>Preparation of individual project report</w:t>
            </w:r>
          </w:p>
        </w:tc>
        <w:tc>
          <w:tcPr>
            <w:tcW w:w="453" w:type="pct"/>
          </w:tcPr>
          <w:p w14:paraId="66E2E0A5"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3" w:type="pct"/>
          </w:tcPr>
          <w:p w14:paraId="28D107F0"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762A4E89"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5013E17E"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 xml:space="preserve">X </w:t>
            </w:r>
          </w:p>
        </w:tc>
        <w:tc>
          <w:tcPr>
            <w:tcW w:w="452" w:type="pct"/>
          </w:tcPr>
          <w:p w14:paraId="25BE8534"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1908DAFC" w14:textId="77777777" w:rsidR="00067A35" w:rsidRPr="00791B81" w:rsidRDefault="00067A35" w:rsidP="008048F3">
            <w:pPr>
              <w:rPr>
                <w:rFonts w:ascii="Arial" w:hAnsi="Arial" w:cs="Arial"/>
                <w:b/>
                <w:color w:val="FF0000"/>
              </w:rPr>
            </w:pPr>
            <w:r w:rsidRPr="00791B81">
              <w:rPr>
                <w:rFonts w:ascii="Arial" w:hAnsi="Arial" w:cs="Arial"/>
                <w:b/>
                <w:color w:val="000000" w:themeColor="text1"/>
              </w:rPr>
              <w:t>X</w:t>
            </w:r>
          </w:p>
        </w:tc>
        <w:tc>
          <w:tcPr>
            <w:tcW w:w="452" w:type="pct"/>
          </w:tcPr>
          <w:p w14:paraId="03C5A6C7"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509BE0BB" w14:textId="77777777" w:rsidR="00067A35" w:rsidRPr="00791B81" w:rsidRDefault="00067A35" w:rsidP="008048F3">
            <w:pPr>
              <w:rPr>
                <w:rFonts w:ascii="Arial" w:hAnsi="Arial" w:cs="Arial"/>
                <w:b/>
                <w:color w:val="000000" w:themeColor="text1"/>
              </w:rPr>
            </w:pPr>
          </w:p>
        </w:tc>
      </w:tr>
      <w:tr w:rsidR="00067A35" w:rsidRPr="00791B81" w14:paraId="03CA6B8B" w14:textId="77777777" w:rsidTr="0023052C">
        <w:tc>
          <w:tcPr>
            <w:tcW w:w="1383" w:type="pct"/>
            <w:shd w:val="clear" w:color="auto" w:fill="D9D9D9" w:themeFill="background1" w:themeFillShade="D9"/>
          </w:tcPr>
          <w:p w14:paraId="0A16D2A3" w14:textId="77777777" w:rsidR="00067A35" w:rsidRPr="00791B81" w:rsidRDefault="00067A35" w:rsidP="008048F3">
            <w:pPr>
              <w:rPr>
                <w:rFonts w:ascii="Arial" w:hAnsi="Arial" w:cs="Arial"/>
                <w:b/>
              </w:rPr>
            </w:pPr>
            <w:r w:rsidRPr="00791B81">
              <w:rPr>
                <w:rFonts w:ascii="Arial" w:hAnsi="Arial" w:cs="Arial"/>
                <w:b/>
              </w:rPr>
              <w:t>Assessment method</w:t>
            </w:r>
          </w:p>
        </w:tc>
        <w:tc>
          <w:tcPr>
            <w:tcW w:w="453" w:type="pct"/>
          </w:tcPr>
          <w:p w14:paraId="6F92005D" w14:textId="77777777" w:rsidR="00067A35" w:rsidRPr="00791B81" w:rsidRDefault="00067A35" w:rsidP="008048F3">
            <w:pPr>
              <w:rPr>
                <w:rFonts w:ascii="Arial" w:hAnsi="Arial" w:cs="Arial"/>
                <w:b/>
              </w:rPr>
            </w:pPr>
          </w:p>
        </w:tc>
        <w:tc>
          <w:tcPr>
            <w:tcW w:w="453" w:type="pct"/>
          </w:tcPr>
          <w:p w14:paraId="4F24E532" w14:textId="77777777" w:rsidR="00067A35" w:rsidRPr="00791B81" w:rsidRDefault="00067A35" w:rsidP="008048F3">
            <w:pPr>
              <w:rPr>
                <w:rFonts w:ascii="Arial" w:hAnsi="Arial" w:cs="Arial"/>
                <w:b/>
              </w:rPr>
            </w:pPr>
          </w:p>
        </w:tc>
        <w:tc>
          <w:tcPr>
            <w:tcW w:w="452" w:type="pct"/>
          </w:tcPr>
          <w:p w14:paraId="5579A147" w14:textId="77777777" w:rsidR="00067A35" w:rsidRPr="00791B81" w:rsidRDefault="00067A35" w:rsidP="008048F3">
            <w:pPr>
              <w:rPr>
                <w:rFonts w:ascii="Arial" w:hAnsi="Arial" w:cs="Arial"/>
                <w:b/>
              </w:rPr>
            </w:pPr>
          </w:p>
        </w:tc>
        <w:tc>
          <w:tcPr>
            <w:tcW w:w="452" w:type="pct"/>
          </w:tcPr>
          <w:p w14:paraId="362D1322" w14:textId="77777777" w:rsidR="00067A35" w:rsidRPr="00791B81" w:rsidRDefault="00067A35" w:rsidP="008048F3">
            <w:pPr>
              <w:rPr>
                <w:rFonts w:ascii="Arial" w:hAnsi="Arial" w:cs="Arial"/>
                <w:b/>
              </w:rPr>
            </w:pPr>
          </w:p>
        </w:tc>
        <w:tc>
          <w:tcPr>
            <w:tcW w:w="452" w:type="pct"/>
          </w:tcPr>
          <w:p w14:paraId="7A43E03B" w14:textId="77777777" w:rsidR="00067A35" w:rsidRPr="00791B81" w:rsidRDefault="00067A35" w:rsidP="008048F3">
            <w:pPr>
              <w:rPr>
                <w:rFonts w:ascii="Arial" w:hAnsi="Arial" w:cs="Arial"/>
                <w:b/>
              </w:rPr>
            </w:pPr>
          </w:p>
        </w:tc>
        <w:tc>
          <w:tcPr>
            <w:tcW w:w="452" w:type="pct"/>
          </w:tcPr>
          <w:p w14:paraId="18FE3252" w14:textId="77777777" w:rsidR="00067A35" w:rsidRPr="00791B81" w:rsidRDefault="00067A35" w:rsidP="008048F3">
            <w:pPr>
              <w:rPr>
                <w:rFonts w:ascii="Arial" w:hAnsi="Arial" w:cs="Arial"/>
                <w:b/>
              </w:rPr>
            </w:pPr>
          </w:p>
        </w:tc>
        <w:tc>
          <w:tcPr>
            <w:tcW w:w="452" w:type="pct"/>
          </w:tcPr>
          <w:p w14:paraId="6ADD2311" w14:textId="77777777" w:rsidR="00067A35" w:rsidRPr="00791B81" w:rsidRDefault="00067A35" w:rsidP="008048F3">
            <w:pPr>
              <w:rPr>
                <w:rFonts w:ascii="Arial" w:hAnsi="Arial" w:cs="Arial"/>
                <w:b/>
              </w:rPr>
            </w:pPr>
          </w:p>
        </w:tc>
        <w:tc>
          <w:tcPr>
            <w:tcW w:w="452" w:type="pct"/>
          </w:tcPr>
          <w:p w14:paraId="4097349E" w14:textId="77777777" w:rsidR="00067A35" w:rsidRPr="00791B81" w:rsidRDefault="00067A35" w:rsidP="008048F3">
            <w:pPr>
              <w:rPr>
                <w:rFonts w:ascii="Arial" w:hAnsi="Arial" w:cs="Arial"/>
                <w:b/>
              </w:rPr>
            </w:pPr>
          </w:p>
        </w:tc>
      </w:tr>
      <w:tr w:rsidR="00067A35" w:rsidRPr="00791B81" w14:paraId="5DAFDCB8" w14:textId="77777777" w:rsidTr="0023052C">
        <w:tc>
          <w:tcPr>
            <w:tcW w:w="1383" w:type="pct"/>
          </w:tcPr>
          <w:p w14:paraId="078C5452" w14:textId="6E337A3F" w:rsidR="00067A35" w:rsidRPr="00791B81" w:rsidRDefault="00B86286" w:rsidP="00067A35">
            <w:pPr>
              <w:rPr>
                <w:rFonts w:ascii="Arial" w:hAnsi="Arial" w:cs="Arial"/>
              </w:rPr>
            </w:pPr>
            <w:r>
              <w:rPr>
                <w:rFonts w:ascii="Arial" w:hAnsi="Arial" w:cs="Arial"/>
              </w:rPr>
              <w:t>Individual project report</w:t>
            </w:r>
          </w:p>
        </w:tc>
        <w:tc>
          <w:tcPr>
            <w:tcW w:w="453" w:type="pct"/>
          </w:tcPr>
          <w:p w14:paraId="59613C9A"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3" w:type="pct"/>
          </w:tcPr>
          <w:p w14:paraId="025EC3FB"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0891141B"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40BD11D3"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30619719"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2AEE6144"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1616369C"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6D39CE65" w14:textId="2721C2F3" w:rsidR="00067A35" w:rsidRPr="00791B81" w:rsidRDefault="004767A8" w:rsidP="008048F3">
            <w:pPr>
              <w:rPr>
                <w:rFonts w:ascii="Arial" w:hAnsi="Arial" w:cs="Arial"/>
                <w:b/>
                <w:color w:val="000000" w:themeColor="text1"/>
              </w:rPr>
            </w:pPr>
            <w:r>
              <w:rPr>
                <w:rFonts w:ascii="Arial" w:hAnsi="Arial" w:cs="Arial"/>
                <w:b/>
                <w:color w:val="000000" w:themeColor="text1"/>
              </w:rPr>
              <w:t>X</w:t>
            </w:r>
          </w:p>
        </w:tc>
      </w:tr>
      <w:tr w:rsidR="00067A35" w:rsidRPr="00791B81" w14:paraId="28D4652A" w14:textId="77777777" w:rsidTr="0023052C">
        <w:tc>
          <w:tcPr>
            <w:tcW w:w="1383" w:type="pct"/>
          </w:tcPr>
          <w:p w14:paraId="3EB36B91" w14:textId="6A59FAAE" w:rsidR="00067A35" w:rsidRPr="00791B81" w:rsidRDefault="00067A35" w:rsidP="00067A35">
            <w:pPr>
              <w:rPr>
                <w:rFonts w:ascii="Arial" w:hAnsi="Arial" w:cs="Arial"/>
              </w:rPr>
            </w:pPr>
            <w:r>
              <w:rPr>
                <w:rFonts w:ascii="Arial" w:hAnsi="Arial" w:cs="Arial"/>
              </w:rPr>
              <w:t xml:space="preserve">Group Video Presentation   </w:t>
            </w:r>
          </w:p>
        </w:tc>
        <w:tc>
          <w:tcPr>
            <w:tcW w:w="453" w:type="pct"/>
          </w:tcPr>
          <w:p w14:paraId="1BFF9DBA"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3" w:type="pct"/>
          </w:tcPr>
          <w:p w14:paraId="3852A21E"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55221F8E"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19216F71"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32BD0842"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18F2AD63"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30F26789"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c>
          <w:tcPr>
            <w:tcW w:w="452" w:type="pct"/>
          </w:tcPr>
          <w:p w14:paraId="5E7AD1ED" w14:textId="77777777" w:rsidR="00067A35" w:rsidRPr="00791B81" w:rsidRDefault="00067A35" w:rsidP="008048F3">
            <w:pPr>
              <w:rPr>
                <w:rFonts w:ascii="Arial" w:hAnsi="Arial" w:cs="Arial"/>
                <w:b/>
                <w:color w:val="000000" w:themeColor="text1"/>
              </w:rPr>
            </w:pPr>
            <w:r w:rsidRPr="00791B81">
              <w:rPr>
                <w:rFonts w:ascii="Arial" w:hAnsi="Arial" w:cs="Arial"/>
                <w:b/>
                <w:color w:val="000000" w:themeColor="text1"/>
              </w:rPr>
              <w:t>X</w:t>
            </w:r>
          </w:p>
        </w:tc>
      </w:tr>
      <w:tr w:rsidR="00B86286" w:rsidRPr="00791B81" w14:paraId="5B2C7F44" w14:textId="77777777" w:rsidTr="0023052C">
        <w:tc>
          <w:tcPr>
            <w:tcW w:w="1383" w:type="pct"/>
          </w:tcPr>
          <w:p w14:paraId="72F7B631" w14:textId="3FAE7319" w:rsidR="00B86286" w:rsidRDefault="00B86286" w:rsidP="00067A35">
            <w:pPr>
              <w:rPr>
                <w:rFonts w:ascii="Arial" w:hAnsi="Arial" w:cs="Arial"/>
              </w:rPr>
            </w:pPr>
            <w:r>
              <w:rPr>
                <w:rFonts w:ascii="Arial" w:hAnsi="Arial" w:cs="Arial"/>
              </w:rPr>
              <w:t>Multiple choice questions</w:t>
            </w:r>
          </w:p>
        </w:tc>
        <w:tc>
          <w:tcPr>
            <w:tcW w:w="453" w:type="pct"/>
          </w:tcPr>
          <w:p w14:paraId="24157CE6" w14:textId="0A3B14F4" w:rsidR="00B86286" w:rsidRPr="00791B81" w:rsidRDefault="00B86286" w:rsidP="008048F3">
            <w:pPr>
              <w:rPr>
                <w:rFonts w:ascii="Arial" w:hAnsi="Arial" w:cs="Arial"/>
                <w:b/>
                <w:color w:val="000000" w:themeColor="text1"/>
              </w:rPr>
            </w:pPr>
            <w:r>
              <w:rPr>
                <w:rFonts w:ascii="Arial" w:hAnsi="Arial" w:cs="Arial"/>
                <w:b/>
                <w:color w:val="000000" w:themeColor="text1"/>
              </w:rPr>
              <w:t>X</w:t>
            </w:r>
          </w:p>
        </w:tc>
        <w:tc>
          <w:tcPr>
            <w:tcW w:w="453" w:type="pct"/>
          </w:tcPr>
          <w:p w14:paraId="67654A36" w14:textId="42475122" w:rsidR="00B86286" w:rsidRPr="00791B81" w:rsidRDefault="00B86286" w:rsidP="008048F3">
            <w:pPr>
              <w:rPr>
                <w:rFonts w:ascii="Arial" w:hAnsi="Arial" w:cs="Arial"/>
                <w:b/>
                <w:color w:val="000000" w:themeColor="text1"/>
              </w:rPr>
            </w:pPr>
            <w:r>
              <w:rPr>
                <w:rFonts w:ascii="Arial" w:hAnsi="Arial" w:cs="Arial"/>
                <w:b/>
                <w:color w:val="000000" w:themeColor="text1"/>
              </w:rPr>
              <w:t>X</w:t>
            </w:r>
          </w:p>
        </w:tc>
        <w:tc>
          <w:tcPr>
            <w:tcW w:w="452" w:type="pct"/>
          </w:tcPr>
          <w:p w14:paraId="33DCDE79" w14:textId="77777777" w:rsidR="00B86286" w:rsidRPr="00791B81" w:rsidRDefault="00B86286" w:rsidP="008048F3">
            <w:pPr>
              <w:rPr>
                <w:rFonts w:ascii="Arial" w:hAnsi="Arial" w:cs="Arial"/>
                <w:b/>
                <w:color w:val="000000" w:themeColor="text1"/>
              </w:rPr>
            </w:pPr>
          </w:p>
        </w:tc>
        <w:tc>
          <w:tcPr>
            <w:tcW w:w="452" w:type="pct"/>
          </w:tcPr>
          <w:p w14:paraId="3B4F8E2A" w14:textId="2E24C14F" w:rsidR="00B86286" w:rsidRPr="00791B81" w:rsidRDefault="00B86286" w:rsidP="008048F3">
            <w:pPr>
              <w:rPr>
                <w:rFonts w:ascii="Arial" w:hAnsi="Arial" w:cs="Arial"/>
                <w:b/>
                <w:color w:val="000000" w:themeColor="text1"/>
              </w:rPr>
            </w:pPr>
            <w:r>
              <w:rPr>
                <w:rFonts w:ascii="Arial" w:hAnsi="Arial" w:cs="Arial"/>
                <w:b/>
                <w:color w:val="000000" w:themeColor="text1"/>
              </w:rPr>
              <w:t>X</w:t>
            </w:r>
          </w:p>
        </w:tc>
        <w:tc>
          <w:tcPr>
            <w:tcW w:w="452" w:type="pct"/>
          </w:tcPr>
          <w:p w14:paraId="760DC2A9" w14:textId="77777777" w:rsidR="00B86286" w:rsidRPr="00791B81" w:rsidRDefault="00B86286" w:rsidP="008048F3">
            <w:pPr>
              <w:rPr>
                <w:rFonts w:ascii="Arial" w:hAnsi="Arial" w:cs="Arial"/>
                <w:b/>
                <w:color w:val="000000" w:themeColor="text1"/>
              </w:rPr>
            </w:pPr>
          </w:p>
        </w:tc>
        <w:tc>
          <w:tcPr>
            <w:tcW w:w="452" w:type="pct"/>
          </w:tcPr>
          <w:p w14:paraId="08F1D2B2" w14:textId="3F3D7F04" w:rsidR="00B86286" w:rsidRPr="00791B81" w:rsidRDefault="00B86286" w:rsidP="008048F3">
            <w:pPr>
              <w:rPr>
                <w:rFonts w:ascii="Arial" w:hAnsi="Arial" w:cs="Arial"/>
                <w:b/>
                <w:color w:val="000000" w:themeColor="text1"/>
              </w:rPr>
            </w:pPr>
            <w:r>
              <w:rPr>
                <w:rFonts w:ascii="Arial" w:hAnsi="Arial" w:cs="Arial"/>
                <w:b/>
                <w:color w:val="000000" w:themeColor="text1"/>
              </w:rPr>
              <w:t>X</w:t>
            </w:r>
          </w:p>
        </w:tc>
        <w:tc>
          <w:tcPr>
            <w:tcW w:w="452" w:type="pct"/>
          </w:tcPr>
          <w:p w14:paraId="402CAF89" w14:textId="77777777" w:rsidR="00B86286" w:rsidRPr="00791B81" w:rsidRDefault="00B86286" w:rsidP="008048F3">
            <w:pPr>
              <w:rPr>
                <w:rFonts w:ascii="Arial" w:hAnsi="Arial" w:cs="Arial"/>
                <w:b/>
                <w:color w:val="000000" w:themeColor="text1"/>
              </w:rPr>
            </w:pPr>
          </w:p>
        </w:tc>
        <w:tc>
          <w:tcPr>
            <w:tcW w:w="452" w:type="pct"/>
          </w:tcPr>
          <w:p w14:paraId="0D56EF71" w14:textId="77777777" w:rsidR="00B86286" w:rsidRPr="00791B81" w:rsidRDefault="00B86286" w:rsidP="008048F3">
            <w:pPr>
              <w:rPr>
                <w:rFonts w:ascii="Arial" w:hAnsi="Arial" w:cs="Arial"/>
                <w:b/>
                <w:color w:val="000000" w:themeColor="text1"/>
              </w:rPr>
            </w:pPr>
          </w:p>
        </w:tc>
      </w:tr>
    </w:tbl>
    <w:p w14:paraId="157C027F" w14:textId="77777777" w:rsidR="00677216" w:rsidRDefault="00677216"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4AE639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E313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3EF075BF" w14:textId="77777777" w:rsidR="00067A35" w:rsidRPr="00067A35" w:rsidRDefault="00067A35" w:rsidP="00067A35">
      <w:pPr>
        <w:pStyle w:val="ListParagraph"/>
        <w:autoSpaceDE w:val="0"/>
        <w:autoSpaceDN w:val="0"/>
        <w:adjustRightInd w:val="0"/>
        <w:spacing w:after="0" w:line="240" w:lineRule="auto"/>
        <w:ind w:left="567" w:right="261"/>
        <w:rPr>
          <w:rFonts w:ascii="Arial" w:hAnsi="Arial" w:cs="Arial"/>
        </w:rPr>
      </w:pPr>
      <w:r w:rsidRPr="00067A35">
        <w:rPr>
          <w:rFonts w:ascii="Arial" w:hAnsi="Arial" w:cs="Arial"/>
        </w:rPr>
        <w:t>Internationalisation is formally reflected in subject-specific learning outcomes for the module, which explore the international and ethical dimensions of marketing analytics. In addition, the module will extensively use examples of international companies and data sets in the lectures and seminars.</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DF597FE" w:rsidR="00441E76" w:rsidRPr="00BA453C" w:rsidRDefault="00FE313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77216" w:rsidRPr="00302082" w14:paraId="07085151" w14:textId="77777777" w:rsidTr="00694309">
        <w:trPr>
          <w:trHeight w:val="305"/>
        </w:trPr>
        <w:tc>
          <w:tcPr>
            <w:tcW w:w="1526" w:type="dxa"/>
          </w:tcPr>
          <w:p w14:paraId="3A16B3FC" w14:textId="5428C05A" w:rsidR="00677216" w:rsidRPr="00506EEA" w:rsidRDefault="00677216" w:rsidP="00677216">
            <w:pPr>
              <w:spacing w:after="120"/>
              <w:ind w:right="-330"/>
              <w:rPr>
                <w:rFonts w:ascii="Arial" w:hAnsi="Arial" w:cs="Arial"/>
              </w:rPr>
            </w:pPr>
          </w:p>
        </w:tc>
        <w:tc>
          <w:tcPr>
            <w:tcW w:w="1701" w:type="dxa"/>
          </w:tcPr>
          <w:p w14:paraId="1403AEBB" w14:textId="3E90CD82" w:rsidR="00677216" w:rsidRPr="00506EEA" w:rsidRDefault="00677216" w:rsidP="00677216">
            <w:pPr>
              <w:spacing w:after="120"/>
              <w:ind w:right="-330"/>
              <w:rPr>
                <w:rFonts w:ascii="Arial" w:hAnsi="Arial" w:cs="Arial"/>
              </w:rPr>
            </w:pPr>
          </w:p>
        </w:tc>
        <w:tc>
          <w:tcPr>
            <w:tcW w:w="2410" w:type="dxa"/>
          </w:tcPr>
          <w:p w14:paraId="6C52E9CA" w14:textId="56CE2C92" w:rsidR="00677216" w:rsidRPr="00506EEA" w:rsidRDefault="00677216" w:rsidP="00677216">
            <w:pPr>
              <w:spacing w:after="120"/>
              <w:ind w:right="-330"/>
              <w:rPr>
                <w:rFonts w:ascii="Arial" w:hAnsi="Arial" w:cs="Arial"/>
              </w:rPr>
            </w:pPr>
          </w:p>
        </w:tc>
        <w:tc>
          <w:tcPr>
            <w:tcW w:w="2448" w:type="dxa"/>
          </w:tcPr>
          <w:p w14:paraId="43DFCA84" w14:textId="60206BA3" w:rsidR="00677216" w:rsidRPr="00506EEA" w:rsidRDefault="00677216" w:rsidP="00677216">
            <w:pPr>
              <w:spacing w:after="120"/>
              <w:ind w:right="-330"/>
              <w:rPr>
                <w:rFonts w:ascii="Arial" w:hAnsi="Arial" w:cs="Arial"/>
              </w:rPr>
            </w:pPr>
          </w:p>
        </w:tc>
        <w:tc>
          <w:tcPr>
            <w:tcW w:w="2597" w:type="dxa"/>
          </w:tcPr>
          <w:p w14:paraId="7B690596" w14:textId="35001B34" w:rsidR="00677216" w:rsidRPr="00506EEA" w:rsidRDefault="00677216" w:rsidP="00677216">
            <w:pPr>
              <w:spacing w:after="120"/>
              <w:ind w:right="-330"/>
              <w:rPr>
                <w:rFonts w:ascii="Arial" w:hAnsi="Arial" w:cs="Arial"/>
              </w:rPr>
            </w:pPr>
          </w:p>
        </w:tc>
      </w:tr>
      <w:tr w:rsidR="00677216" w:rsidRPr="00302082" w14:paraId="647DDE06" w14:textId="77777777" w:rsidTr="00694309">
        <w:trPr>
          <w:trHeight w:val="305"/>
        </w:trPr>
        <w:tc>
          <w:tcPr>
            <w:tcW w:w="1526" w:type="dxa"/>
          </w:tcPr>
          <w:p w14:paraId="652453C9" w14:textId="77777777" w:rsidR="00677216" w:rsidRPr="00302082" w:rsidRDefault="00677216" w:rsidP="00677216">
            <w:pPr>
              <w:spacing w:after="120"/>
              <w:ind w:right="-330"/>
              <w:rPr>
                <w:rFonts w:ascii="Arial" w:hAnsi="Arial" w:cs="Arial"/>
              </w:rPr>
            </w:pPr>
          </w:p>
        </w:tc>
        <w:tc>
          <w:tcPr>
            <w:tcW w:w="1701" w:type="dxa"/>
          </w:tcPr>
          <w:p w14:paraId="3DAF2B2C" w14:textId="77777777" w:rsidR="00677216" w:rsidRPr="00302082" w:rsidRDefault="00677216" w:rsidP="00677216">
            <w:pPr>
              <w:spacing w:after="120"/>
              <w:ind w:right="-330"/>
              <w:rPr>
                <w:rFonts w:ascii="Arial" w:hAnsi="Arial" w:cs="Arial"/>
              </w:rPr>
            </w:pPr>
          </w:p>
        </w:tc>
        <w:tc>
          <w:tcPr>
            <w:tcW w:w="2410" w:type="dxa"/>
          </w:tcPr>
          <w:p w14:paraId="04181912" w14:textId="77777777" w:rsidR="00677216" w:rsidRPr="00302082" w:rsidRDefault="00677216" w:rsidP="00677216">
            <w:pPr>
              <w:spacing w:after="120"/>
              <w:ind w:right="-330"/>
              <w:rPr>
                <w:rFonts w:ascii="Arial" w:hAnsi="Arial" w:cs="Arial"/>
              </w:rPr>
            </w:pPr>
          </w:p>
        </w:tc>
        <w:tc>
          <w:tcPr>
            <w:tcW w:w="2448" w:type="dxa"/>
          </w:tcPr>
          <w:p w14:paraId="2B86721A" w14:textId="77777777" w:rsidR="00677216" w:rsidRPr="00302082" w:rsidRDefault="00677216" w:rsidP="00677216">
            <w:pPr>
              <w:spacing w:after="120"/>
              <w:ind w:right="-330"/>
              <w:rPr>
                <w:rFonts w:ascii="Arial" w:hAnsi="Arial" w:cs="Arial"/>
              </w:rPr>
            </w:pPr>
          </w:p>
        </w:tc>
        <w:tc>
          <w:tcPr>
            <w:tcW w:w="2597" w:type="dxa"/>
          </w:tcPr>
          <w:p w14:paraId="5FD40983" w14:textId="77777777" w:rsidR="00677216" w:rsidRPr="00302082" w:rsidRDefault="00677216" w:rsidP="0067721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9F75" w14:textId="77777777" w:rsidR="00E4543A" w:rsidRDefault="00E4543A" w:rsidP="009A2D37">
      <w:pPr>
        <w:spacing w:after="0" w:line="240" w:lineRule="auto"/>
      </w:pPr>
      <w:r>
        <w:separator/>
      </w:r>
    </w:p>
  </w:endnote>
  <w:endnote w:type="continuationSeparator" w:id="0">
    <w:p w14:paraId="11F7FA9C" w14:textId="77777777" w:rsidR="00E4543A" w:rsidRDefault="00E4543A" w:rsidP="009A2D37">
      <w:pPr>
        <w:spacing w:after="0" w:line="240" w:lineRule="auto"/>
      </w:pPr>
      <w:r>
        <w:continuationSeparator/>
      </w:r>
    </w:p>
  </w:endnote>
  <w:endnote w:type="continuationNotice" w:id="1">
    <w:p w14:paraId="08EF2005" w14:textId="77777777" w:rsidR="00E4543A" w:rsidRDefault="00E45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0733B3B2" w:rsidR="008B2543" w:rsidRDefault="0019787E" w:rsidP="009A2D37">
        <w:pPr>
          <w:pStyle w:val="Footer"/>
          <w:jc w:val="center"/>
        </w:pPr>
        <w:r>
          <w:fldChar w:fldCharType="begin"/>
        </w:r>
        <w:r>
          <w:instrText xml:space="preserve"> PAGE   \* MERGEFORMAT </w:instrText>
        </w:r>
        <w:r>
          <w:fldChar w:fldCharType="separate"/>
        </w:r>
        <w:r w:rsidR="00C3219D">
          <w:rPr>
            <w:noProof/>
          </w:rPr>
          <w:t>6</w:t>
        </w:r>
        <w:r>
          <w:rPr>
            <w:noProof/>
          </w:rPr>
          <w:fldChar w:fldCharType="end"/>
        </w:r>
      </w:p>
    </w:sdtContent>
  </w:sdt>
  <w:p w14:paraId="35172B54" w14:textId="17CB1E9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FE3132">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6A46" w14:textId="77777777" w:rsidR="00E4543A" w:rsidRDefault="00E4543A" w:rsidP="009A2D37">
      <w:pPr>
        <w:spacing w:after="0" w:line="240" w:lineRule="auto"/>
      </w:pPr>
      <w:r>
        <w:separator/>
      </w:r>
    </w:p>
  </w:footnote>
  <w:footnote w:type="continuationSeparator" w:id="0">
    <w:p w14:paraId="1E324020" w14:textId="77777777" w:rsidR="00E4543A" w:rsidRDefault="00E4543A" w:rsidP="009A2D37">
      <w:pPr>
        <w:spacing w:after="0" w:line="240" w:lineRule="auto"/>
      </w:pPr>
      <w:r>
        <w:continuationSeparator/>
      </w:r>
    </w:p>
  </w:footnote>
  <w:footnote w:type="continuationNotice" w:id="1">
    <w:p w14:paraId="1A362062" w14:textId="77777777" w:rsidR="00E4543A" w:rsidRDefault="00E45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504C1"/>
    <w:multiLevelType w:val="hybridMultilevel"/>
    <w:tmpl w:val="3B4A16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5C522F"/>
    <w:multiLevelType w:val="hybridMultilevel"/>
    <w:tmpl w:val="5A969288"/>
    <w:lvl w:ilvl="0" w:tplc="7D7A3CBC">
      <w:start w:val="9"/>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2" w15:restartNumberingAfterBreak="0">
    <w:nsid w:val="3343583D"/>
    <w:multiLevelType w:val="hybridMultilevel"/>
    <w:tmpl w:val="36D87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7"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7"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755245627">
    <w:abstractNumId w:val="6"/>
  </w:num>
  <w:num w:numId="2" w16cid:durableId="190533382">
    <w:abstractNumId w:val="0"/>
  </w:num>
  <w:num w:numId="3" w16cid:durableId="1461650812">
    <w:abstractNumId w:val="9"/>
  </w:num>
  <w:num w:numId="4" w16cid:durableId="1989236982">
    <w:abstractNumId w:val="4"/>
  </w:num>
  <w:num w:numId="5" w16cid:durableId="2055348228">
    <w:abstractNumId w:val="25"/>
  </w:num>
  <w:num w:numId="6" w16cid:durableId="687020611">
    <w:abstractNumId w:val="22"/>
  </w:num>
  <w:num w:numId="7" w16cid:durableId="1327825986">
    <w:abstractNumId w:val="30"/>
  </w:num>
  <w:num w:numId="8" w16cid:durableId="1771118417">
    <w:abstractNumId w:val="24"/>
  </w:num>
  <w:num w:numId="9" w16cid:durableId="198905616">
    <w:abstractNumId w:val="10"/>
  </w:num>
  <w:num w:numId="10" w16cid:durableId="1279021958">
    <w:abstractNumId w:val="26"/>
  </w:num>
  <w:num w:numId="11" w16cid:durableId="1559975293">
    <w:abstractNumId w:val="16"/>
  </w:num>
  <w:num w:numId="12" w16cid:durableId="778135601">
    <w:abstractNumId w:val="29"/>
  </w:num>
  <w:num w:numId="13" w16cid:durableId="404841196">
    <w:abstractNumId w:val="5"/>
  </w:num>
  <w:num w:numId="14" w16cid:durableId="1254509940">
    <w:abstractNumId w:val="3"/>
  </w:num>
  <w:num w:numId="15" w16cid:durableId="306905372">
    <w:abstractNumId w:val="18"/>
  </w:num>
  <w:num w:numId="16" w16cid:durableId="1712262781">
    <w:abstractNumId w:val="31"/>
  </w:num>
  <w:num w:numId="17" w16cid:durableId="1346396180">
    <w:abstractNumId w:val="20"/>
  </w:num>
  <w:num w:numId="18" w16cid:durableId="1104687929">
    <w:abstractNumId w:val="23"/>
  </w:num>
  <w:num w:numId="19" w16cid:durableId="1177109692">
    <w:abstractNumId w:val="21"/>
  </w:num>
  <w:num w:numId="20" w16cid:durableId="2029869115">
    <w:abstractNumId w:val="7"/>
  </w:num>
  <w:num w:numId="21" w16cid:durableId="1146512328">
    <w:abstractNumId w:val="8"/>
  </w:num>
  <w:num w:numId="22" w16cid:durableId="975570376">
    <w:abstractNumId w:val="19"/>
  </w:num>
  <w:num w:numId="23" w16cid:durableId="1984967211">
    <w:abstractNumId w:val="27"/>
  </w:num>
  <w:num w:numId="24" w16cid:durableId="604927987">
    <w:abstractNumId w:val="14"/>
  </w:num>
  <w:num w:numId="25" w16cid:durableId="1824155763">
    <w:abstractNumId w:val="15"/>
  </w:num>
  <w:num w:numId="26" w16cid:durableId="405154264">
    <w:abstractNumId w:val="13"/>
  </w:num>
  <w:num w:numId="27" w16cid:durableId="837770620">
    <w:abstractNumId w:val="28"/>
  </w:num>
  <w:num w:numId="28" w16cid:durableId="121927943">
    <w:abstractNumId w:val="17"/>
  </w:num>
  <w:num w:numId="29" w16cid:durableId="365447714">
    <w:abstractNumId w:val="11"/>
  </w:num>
  <w:num w:numId="30" w16cid:durableId="1408502927">
    <w:abstractNumId w:val="2"/>
  </w:num>
  <w:num w:numId="31" w16cid:durableId="829831307">
    <w:abstractNumId w:val="12"/>
  </w:num>
  <w:num w:numId="32" w16cid:durableId="1832601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543D4"/>
    <w:rsid w:val="00063A2F"/>
    <w:rsid w:val="00064256"/>
    <w:rsid w:val="00064820"/>
    <w:rsid w:val="000678D3"/>
    <w:rsid w:val="00067A35"/>
    <w:rsid w:val="00086F7F"/>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C66"/>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52C"/>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767A8"/>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5EC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0D33"/>
    <w:rsid w:val="00682524"/>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2272"/>
    <w:rsid w:val="007E3412"/>
    <w:rsid w:val="007E73E2"/>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35D5"/>
    <w:rsid w:val="00A50FD4"/>
    <w:rsid w:val="00A52DB4"/>
    <w:rsid w:val="00A618E1"/>
    <w:rsid w:val="00A61B9A"/>
    <w:rsid w:val="00A629B9"/>
    <w:rsid w:val="00A70C20"/>
    <w:rsid w:val="00A74292"/>
    <w:rsid w:val="00A776DE"/>
    <w:rsid w:val="00A776F2"/>
    <w:rsid w:val="00A80640"/>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80989"/>
    <w:rsid w:val="00B81D5C"/>
    <w:rsid w:val="00B86286"/>
    <w:rsid w:val="00B9109B"/>
    <w:rsid w:val="00B927AE"/>
    <w:rsid w:val="00B93721"/>
    <w:rsid w:val="00B937B1"/>
    <w:rsid w:val="00BA453C"/>
    <w:rsid w:val="00BA4E02"/>
    <w:rsid w:val="00BB2045"/>
    <w:rsid w:val="00BB2A6D"/>
    <w:rsid w:val="00BB4189"/>
    <w:rsid w:val="00BC19F7"/>
    <w:rsid w:val="00BC41ED"/>
    <w:rsid w:val="00BC72D0"/>
    <w:rsid w:val="00BD009E"/>
    <w:rsid w:val="00BD0EF8"/>
    <w:rsid w:val="00BD7A8C"/>
    <w:rsid w:val="00BE2126"/>
    <w:rsid w:val="00BE3B17"/>
    <w:rsid w:val="00BE6458"/>
    <w:rsid w:val="00BF51AB"/>
    <w:rsid w:val="00BF716B"/>
    <w:rsid w:val="00BF7233"/>
    <w:rsid w:val="00C0267C"/>
    <w:rsid w:val="00C02AA2"/>
    <w:rsid w:val="00C04C95"/>
    <w:rsid w:val="00C11439"/>
    <w:rsid w:val="00C12613"/>
    <w:rsid w:val="00C16DEF"/>
    <w:rsid w:val="00C2492F"/>
    <w:rsid w:val="00C3219D"/>
    <w:rsid w:val="00C3744A"/>
    <w:rsid w:val="00C4002A"/>
    <w:rsid w:val="00C46912"/>
    <w:rsid w:val="00C521E0"/>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219D"/>
    <w:rsid w:val="00CB34E8"/>
    <w:rsid w:val="00CC25A2"/>
    <w:rsid w:val="00CD7F07"/>
    <w:rsid w:val="00CE04F3"/>
    <w:rsid w:val="00CE12D8"/>
    <w:rsid w:val="00CE4574"/>
    <w:rsid w:val="00CE70E6"/>
    <w:rsid w:val="00CF2E1E"/>
    <w:rsid w:val="00CF7C41"/>
    <w:rsid w:val="00D02E99"/>
    <w:rsid w:val="00D04408"/>
    <w:rsid w:val="00D0724E"/>
    <w:rsid w:val="00D13357"/>
    <w:rsid w:val="00D13A13"/>
    <w:rsid w:val="00D248F6"/>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4543A"/>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30A8"/>
    <w:rsid w:val="00F87559"/>
    <w:rsid w:val="00F96D71"/>
    <w:rsid w:val="00F97596"/>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3132"/>
    <w:rsid w:val="00FE692E"/>
    <w:rsid w:val="00FF31CA"/>
    <w:rsid w:val="00FF6EB4"/>
    <w:rsid w:val="00FF7858"/>
    <w:rsid w:val="0657EE42"/>
    <w:rsid w:val="7EAC65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table" w:styleId="LightList">
    <w:name w:val="Light List"/>
    <w:basedOn w:val="TableNormal"/>
    <w:uiPriority w:val="61"/>
    <w:rsid w:val="00C32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39214-CCF5-4EC1-9BEC-69FFD96DE308}"/>
</file>

<file path=customXml/itemProps2.xml><?xml version="1.0" encoding="utf-8"?>
<ds:datastoreItem xmlns:ds="http://schemas.openxmlformats.org/officeDocument/2006/customXml" ds:itemID="{5F43A03A-C897-49E4-A226-16A9D576D195}">
  <ds:schemaRefs>
    <ds:schemaRef ds:uri="http://schemas.microsoft.com/sharepoint/v3/contenttype/forms"/>
  </ds:schemaRefs>
</ds:datastoreItem>
</file>

<file path=customXml/itemProps3.xml><?xml version="1.0" encoding="utf-8"?>
<ds:datastoreItem xmlns:ds="http://schemas.openxmlformats.org/officeDocument/2006/customXml" ds:itemID="{DACAC8AC-DB47-477E-9B12-EF9472141D59}">
  <ds:schemaRefs>
    <ds:schemaRef ds:uri="http://schemas.openxmlformats.org/officeDocument/2006/bibliography"/>
  </ds:schemaRefs>
</ds:datastoreItem>
</file>

<file path=customXml/itemProps4.xml><?xml version="1.0" encoding="utf-8"?>
<ds:datastoreItem xmlns:ds="http://schemas.openxmlformats.org/officeDocument/2006/customXml" ds:itemID="{A16D8896-951E-4B33-B882-53910EE93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847</Words>
  <Characters>4833</Characters>
  <Application>Microsoft Office Word</Application>
  <DocSecurity>0</DocSecurity>
  <Lines>40</Lines>
  <Paragraphs>11</Paragraphs>
  <ScaleCrop>false</ScaleCrop>
  <Company>University of Kent</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5</cp:revision>
  <cp:lastPrinted>2015-09-09T08:37:00Z</cp:lastPrinted>
  <dcterms:created xsi:type="dcterms:W3CDTF">2021-01-28T22:54:00Z</dcterms:created>
  <dcterms:modified xsi:type="dcterms:W3CDTF">2024-01-07T14:39:00Z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f6f08b17-90fc-4111-8230-237531cff651</vt:lpwstr>
  </property>
  <property fmtid="{D5CDD505-2E9C-101B-9397-08002B2CF9AE}" pid="4" name="Order">
    <vt:r8>94200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