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9A7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B78BD32" w14:textId="3D431831" w:rsidR="009A2D37" w:rsidRDefault="007526F9" w:rsidP="00D50113">
      <w:pPr>
        <w:spacing w:after="120" w:line="240" w:lineRule="auto"/>
        <w:ind w:left="426" w:right="260"/>
        <w:jc w:val="both"/>
        <w:rPr>
          <w:rFonts w:ascii="Arial" w:hAnsi="Arial" w:cs="Arial"/>
        </w:rPr>
      </w:pPr>
      <w:r>
        <w:rPr>
          <w:rFonts w:ascii="Arial" w:hAnsi="Arial" w:cs="Arial"/>
        </w:rPr>
        <w:t>ARCH8520 (AR852)</w:t>
      </w:r>
      <w:r w:rsidR="00FF45D0">
        <w:rPr>
          <w:rFonts w:ascii="Arial" w:hAnsi="Arial" w:cs="Arial"/>
        </w:rPr>
        <w:t xml:space="preserve"> Global Resilience Practice </w:t>
      </w:r>
    </w:p>
    <w:p w14:paraId="26F2DE60" w14:textId="77777777" w:rsidR="008D2F3F" w:rsidRPr="00302082" w:rsidRDefault="008D2F3F" w:rsidP="00D50113">
      <w:pPr>
        <w:spacing w:after="120" w:line="240" w:lineRule="auto"/>
        <w:ind w:left="426" w:right="260"/>
        <w:jc w:val="both"/>
        <w:rPr>
          <w:rFonts w:ascii="Arial" w:hAnsi="Arial" w:cs="Arial"/>
        </w:rPr>
      </w:pPr>
    </w:p>
    <w:p w14:paraId="5E5521AC" w14:textId="77777777" w:rsidR="00FF45D0" w:rsidRPr="00302082" w:rsidRDefault="00FF45D0" w:rsidP="00FF45D0">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2F9B59B" w14:textId="77777777" w:rsidR="00FF45D0" w:rsidRDefault="00FF45D0" w:rsidP="00FF45D0">
      <w:pPr>
        <w:spacing w:after="120" w:line="240" w:lineRule="auto"/>
        <w:ind w:left="426" w:right="260"/>
        <w:rPr>
          <w:rFonts w:ascii="Arial" w:hAnsi="Arial" w:cs="Arial"/>
          <w:iCs/>
        </w:rPr>
      </w:pPr>
      <w:r>
        <w:rPr>
          <w:rFonts w:ascii="Arial" w:hAnsi="Arial" w:cs="Arial"/>
          <w:iCs/>
        </w:rPr>
        <w:t>Kent School of Architecture</w:t>
      </w:r>
    </w:p>
    <w:p w14:paraId="40B8A0EC" w14:textId="77777777" w:rsidR="00FF45D0" w:rsidRPr="0036174D" w:rsidRDefault="00FF45D0" w:rsidP="00FF45D0">
      <w:pPr>
        <w:spacing w:after="120" w:line="240" w:lineRule="auto"/>
        <w:ind w:left="426" w:right="260"/>
        <w:rPr>
          <w:rFonts w:ascii="Arial" w:hAnsi="Arial" w:cs="Arial"/>
          <w:iCs/>
        </w:rPr>
      </w:pPr>
    </w:p>
    <w:p w14:paraId="06025E9F" w14:textId="77777777" w:rsidR="00FF45D0" w:rsidRPr="00302082" w:rsidRDefault="00FF45D0" w:rsidP="00FF45D0">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3F4BEEC" w14:textId="77777777" w:rsidR="00FF45D0" w:rsidRDefault="00FF45D0" w:rsidP="00FF45D0">
      <w:pPr>
        <w:spacing w:after="120" w:line="240" w:lineRule="auto"/>
        <w:ind w:left="426" w:right="260"/>
        <w:rPr>
          <w:rFonts w:ascii="Arial" w:hAnsi="Arial" w:cs="Arial"/>
          <w:iCs/>
        </w:rPr>
      </w:pPr>
      <w:r>
        <w:rPr>
          <w:rFonts w:ascii="Arial" w:hAnsi="Arial" w:cs="Arial"/>
          <w:iCs/>
        </w:rPr>
        <w:t>Level 7</w:t>
      </w:r>
    </w:p>
    <w:p w14:paraId="7F4D304F" w14:textId="77777777" w:rsidR="00FF45D0" w:rsidRPr="0036174D" w:rsidRDefault="00FF45D0" w:rsidP="00FF45D0">
      <w:pPr>
        <w:spacing w:after="120" w:line="240" w:lineRule="auto"/>
        <w:ind w:left="426" w:right="260"/>
        <w:rPr>
          <w:rFonts w:ascii="Arial" w:hAnsi="Arial" w:cs="Arial"/>
          <w:iCs/>
        </w:rPr>
      </w:pPr>
    </w:p>
    <w:p w14:paraId="4F4338F7" w14:textId="77777777" w:rsidR="00FF45D0" w:rsidRPr="00302082" w:rsidRDefault="00FF45D0" w:rsidP="00FF45D0">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0ED35B8" w14:textId="77777777" w:rsidR="00FF45D0" w:rsidRDefault="00FF45D0" w:rsidP="00FF45D0">
      <w:pPr>
        <w:spacing w:after="120" w:line="240" w:lineRule="auto"/>
        <w:ind w:left="426" w:right="260"/>
        <w:rPr>
          <w:rFonts w:ascii="Arial" w:hAnsi="Arial" w:cs="Arial"/>
        </w:rPr>
      </w:pPr>
      <w:r>
        <w:rPr>
          <w:rFonts w:ascii="Arial" w:hAnsi="Arial" w:cs="Arial"/>
        </w:rPr>
        <w:t>30</w:t>
      </w:r>
      <w:r w:rsidRPr="00192908">
        <w:rPr>
          <w:rFonts w:ascii="Arial" w:hAnsi="Arial" w:cs="Arial"/>
        </w:rPr>
        <w:t xml:space="preserve"> (</w:t>
      </w:r>
      <w:r>
        <w:rPr>
          <w:rFonts w:ascii="Arial" w:hAnsi="Arial" w:cs="Arial"/>
        </w:rPr>
        <w:t>15</w:t>
      </w:r>
      <w:r w:rsidRPr="00192908">
        <w:rPr>
          <w:rFonts w:ascii="Arial" w:hAnsi="Arial" w:cs="Arial"/>
        </w:rPr>
        <w:t xml:space="preserve"> ECTS)</w:t>
      </w:r>
    </w:p>
    <w:p w14:paraId="0732B375" w14:textId="77777777" w:rsidR="00FF45D0" w:rsidRPr="0036174D" w:rsidRDefault="00FF45D0" w:rsidP="00FF45D0">
      <w:pPr>
        <w:spacing w:after="120" w:line="240" w:lineRule="auto"/>
        <w:ind w:left="426" w:right="260"/>
        <w:rPr>
          <w:rFonts w:ascii="Arial" w:hAnsi="Arial" w:cs="Arial"/>
        </w:rPr>
      </w:pPr>
    </w:p>
    <w:p w14:paraId="3F1B3A4A" w14:textId="05CEE376" w:rsidR="00FF45D0" w:rsidRPr="00302082" w:rsidRDefault="00FF45D0" w:rsidP="00FF45D0">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w:t>
      </w:r>
    </w:p>
    <w:p w14:paraId="1297F7DC" w14:textId="231866BC" w:rsidR="00FF45D0" w:rsidRDefault="00EE3E06" w:rsidP="00FF45D0">
      <w:pPr>
        <w:spacing w:after="120" w:line="240" w:lineRule="auto"/>
        <w:ind w:left="426" w:right="260"/>
        <w:rPr>
          <w:rFonts w:ascii="Arial" w:hAnsi="Arial" w:cs="Arial"/>
          <w:iCs/>
        </w:rPr>
      </w:pPr>
      <w:r>
        <w:rPr>
          <w:rFonts w:ascii="Arial" w:hAnsi="Arial" w:cs="Arial"/>
          <w:iCs/>
        </w:rPr>
        <w:t>Spring</w:t>
      </w:r>
    </w:p>
    <w:p w14:paraId="6B0C77A1" w14:textId="77777777" w:rsidR="00FF45D0" w:rsidRPr="0036174D" w:rsidRDefault="00FF45D0" w:rsidP="00FF45D0">
      <w:pPr>
        <w:spacing w:after="120" w:line="240" w:lineRule="auto"/>
        <w:ind w:left="426" w:right="260"/>
        <w:rPr>
          <w:rFonts w:ascii="Arial" w:hAnsi="Arial" w:cs="Arial"/>
          <w:iCs/>
        </w:rPr>
      </w:pPr>
    </w:p>
    <w:p w14:paraId="58564AFB" w14:textId="77777777" w:rsidR="00FF45D0" w:rsidRPr="00302082" w:rsidRDefault="00FF45D0" w:rsidP="00FF45D0">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18763D1" w14:textId="77777777" w:rsidR="00FF45D0" w:rsidRDefault="00FF45D0" w:rsidP="00FF45D0">
      <w:pPr>
        <w:spacing w:after="120" w:line="240" w:lineRule="auto"/>
        <w:ind w:left="426" w:right="260"/>
        <w:rPr>
          <w:rFonts w:ascii="Arial" w:hAnsi="Arial" w:cs="Arial"/>
          <w:iCs/>
        </w:rPr>
      </w:pPr>
      <w:r>
        <w:rPr>
          <w:rFonts w:ascii="Arial" w:hAnsi="Arial" w:cs="Arial"/>
          <w:iCs/>
        </w:rPr>
        <w:t>None</w:t>
      </w:r>
    </w:p>
    <w:p w14:paraId="420CFA3B" w14:textId="77777777" w:rsidR="00FF45D0" w:rsidRPr="0036174D" w:rsidRDefault="00FF45D0" w:rsidP="00FF45D0">
      <w:pPr>
        <w:spacing w:after="120" w:line="240" w:lineRule="auto"/>
        <w:ind w:left="426" w:right="260"/>
        <w:rPr>
          <w:rFonts w:ascii="Arial" w:hAnsi="Arial" w:cs="Arial"/>
          <w:iCs/>
        </w:rPr>
      </w:pPr>
    </w:p>
    <w:p w14:paraId="06E870D8" w14:textId="77777777" w:rsidR="00FF45D0" w:rsidRPr="00302082" w:rsidRDefault="00FF45D0" w:rsidP="00FF45D0">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E3DD162" w14:textId="77777777" w:rsidR="00FF45D0" w:rsidRDefault="00FF45D0" w:rsidP="00FF45D0">
      <w:pPr>
        <w:spacing w:after="120" w:line="240" w:lineRule="auto"/>
        <w:ind w:left="426" w:right="260"/>
        <w:rPr>
          <w:rFonts w:ascii="Arial" w:hAnsi="Arial" w:cs="Arial"/>
          <w:iCs/>
        </w:rPr>
      </w:pPr>
      <w:r>
        <w:rPr>
          <w:rFonts w:ascii="Arial" w:hAnsi="Arial" w:cs="Arial"/>
          <w:iCs/>
        </w:rPr>
        <w:t>MA Urban Planning &amp; Resilience</w:t>
      </w:r>
    </w:p>
    <w:p w14:paraId="7D42630B" w14:textId="77777777" w:rsidR="008D2F3F" w:rsidRPr="0036174D" w:rsidRDefault="008D2F3F" w:rsidP="00D50113">
      <w:pPr>
        <w:spacing w:after="120" w:line="240" w:lineRule="auto"/>
        <w:ind w:left="426" w:right="260"/>
        <w:rPr>
          <w:rFonts w:ascii="Arial" w:hAnsi="Arial" w:cs="Arial"/>
          <w:iCs/>
        </w:rPr>
      </w:pPr>
    </w:p>
    <w:p w14:paraId="44A51177" w14:textId="77777777" w:rsidR="005E12A0" w:rsidRPr="00302082" w:rsidRDefault="005E12A0" w:rsidP="005E12A0">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B9BDC39" w14:textId="77777777" w:rsidR="005E12A0" w:rsidRDefault="005E12A0" w:rsidP="005E12A0">
      <w:pPr>
        <w:pStyle w:val="ListParagraph"/>
        <w:numPr>
          <w:ilvl w:val="1"/>
          <w:numId w:val="18"/>
        </w:numPr>
        <w:suppressAutoHyphens/>
        <w:spacing w:after="0" w:line="240" w:lineRule="auto"/>
        <w:rPr>
          <w:rFonts w:ascii="Arial" w:hAnsi="Arial" w:cs="Arial"/>
        </w:rPr>
      </w:pPr>
      <w:r w:rsidRPr="005F15F5">
        <w:rPr>
          <w:rFonts w:ascii="Arial" w:hAnsi="Arial" w:cs="Arial"/>
        </w:rPr>
        <w:t xml:space="preserve">Engage in theoretical, practical and ethical debate at the forefront of </w:t>
      </w:r>
      <w:r>
        <w:rPr>
          <w:rFonts w:ascii="Arial" w:hAnsi="Arial" w:cs="Arial"/>
        </w:rPr>
        <w:t>global</w:t>
      </w:r>
      <w:r w:rsidRPr="005F15F5">
        <w:rPr>
          <w:rFonts w:ascii="Arial" w:hAnsi="Arial" w:cs="Arial"/>
        </w:rPr>
        <w:t xml:space="preserve"> planning and </w:t>
      </w:r>
      <w:r>
        <w:rPr>
          <w:rFonts w:ascii="Arial" w:hAnsi="Arial" w:cs="Arial"/>
        </w:rPr>
        <w:t>resilience</w:t>
      </w:r>
      <w:r w:rsidRPr="005F15F5">
        <w:rPr>
          <w:rFonts w:ascii="Arial" w:hAnsi="Arial" w:cs="Arial"/>
        </w:rPr>
        <w:t xml:space="preserve"> in the context of spatial planning demonstrating relationships to other specialist areas of expertise such as </w:t>
      </w:r>
      <w:r>
        <w:rPr>
          <w:rFonts w:ascii="Arial" w:hAnsi="Arial" w:cs="Arial"/>
        </w:rPr>
        <w:t>transport, waste management, green infrastructure, etc.</w:t>
      </w:r>
      <w:r w:rsidRPr="005F15F5">
        <w:rPr>
          <w:rFonts w:ascii="Arial" w:hAnsi="Arial" w:cs="Arial"/>
        </w:rPr>
        <w:t>;</w:t>
      </w:r>
    </w:p>
    <w:p w14:paraId="755C2FF3" w14:textId="3B573EB6" w:rsidR="005E12A0" w:rsidRDefault="005E12A0" w:rsidP="005E12A0">
      <w:pPr>
        <w:pStyle w:val="ListParagraph"/>
        <w:numPr>
          <w:ilvl w:val="1"/>
          <w:numId w:val="18"/>
        </w:numPr>
        <w:suppressAutoHyphens/>
        <w:spacing w:after="0" w:line="240" w:lineRule="auto"/>
        <w:rPr>
          <w:rFonts w:ascii="Arial" w:hAnsi="Arial" w:cs="Arial"/>
        </w:rPr>
      </w:pPr>
      <w:r w:rsidRPr="005F15F5">
        <w:rPr>
          <w:rFonts w:ascii="Arial" w:hAnsi="Arial" w:cs="Arial"/>
        </w:rPr>
        <w:t xml:space="preserve">Explain and demonstrate </w:t>
      </w:r>
      <w:r w:rsidR="001B5A8C">
        <w:rPr>
          <w:rFonts w:ascii="Arial" w:hAnsi="Arial" w:cs="Arial"/>
        </w:rPr>
        <w:t xml:space="preserve">systematically </w:t>
      </w:r>
      <w:r w:rsidRPr="005F15F5">
        <w:rPr>
          <w:rFonts w:ascii="Arial" w:hAnsi="Arial" w:cs="Arial"/>
        </w:rPr>
        <w:t xml:space="preserve">how </w:t>
      </w:r>
      <w:r>
        <w:rPr>
          <w:rFonts w:ascii="Arial" w:hAnsi="Arial" w:cs="Arial"/>
        </w:rPr>
        <w:t>urban planning and resilience</w:t>
      </w:r>
      <w:r w:rsidRPr="005F15F5">
        <w:rPr>
          <w:rFonts w:ascii="Arial" w:hAnsi="Arial" w:cs="Arial"/>
        </w:rPr>
        <w:t xml:space="preserve"> operates within </w:t>
      </w:r>
      <w:r>
        <w:rPr>
          <w:rFonts w:ascii="Arial" w:hAnsi="Arial" w:cs="Arial"/>
        </w:rPr>
        <w:t>the</w:t>
      </w:r>
      <w:r w:rsidRPr="005F15F5">
        <w:rPr>
          <w:rFonts w:ascii="Arial" w:hAnsi="Arial" w:cs="Arial"/>
        </w:rPr>
        <w:t xml:space="preserve"> </w:t>
      </w:r>
      <w:r>
        <w:rPr>
          <w:rFonts w:ascii="Arial" w:hAnsi="Arial" w:cs="Arial"/>
        </w:rPr>
        <w:t>global international</w:t>
      </w:r>
      <w:r w:rsidRPr="005F15F5">
        <w:rPr>
          <w:rFonts w:ascii="Arial" w:hAnsi="Arial" w:cs="Arial"/>
        </w:rPr>
        <w:t xml:space="preserve"> context of institutional and legal frameworks;</w:t>
      </w:r>
    </w:p>
    <w:p w14:paraId="1595386F" w14:textId="727A9ACB" w:rsidR="005E12A0" w:rsidRDefault="005E12A0" w:rsidP="005E12A0">
      <w:pPr>
        <w:pStyle w:val="ListParagraph"/>
        <w:numPr>
          <w:ilvl w:val="1"/>
          <w:numId w:val="18"/>
        </w:numPr>
        <w:suppressAutoHyphens/>
        <w:spacing w:after="0" w:line="240" w:lineRule="auto"/>
        <w:rPr>
          <w:rFonts w:ascii="Arial" w:hAnsi="Arial" w:cs="Arial"/>
        </w:rPr>
      </w:pPr>
      <w:r w:rsidRPr="005F15F5">
        <w:rPr>
          <w:rFonts w:ascii="Arial" w:hAnsi="Arial" w:cs="Arial"/>
        </w:rPr>
        <w:t xml:space="preserve">Acknowledge that </w:t>
      </w:r>
      <w:r>
        <w:rPr>
          <w:rFonts w:ascii="Arial" w:hAnsi="Arial" w:cs="Arial"/>
        </w:rPr>
        <w:t>urban governance</w:t>
      </w:r>
      <w:r w:rsidRPr="005F15F5">
        <w:rPr>
          <w:rFonts w:ascii="Arial" w:hAnsi="Arial" w:cs="Arial"/>
        </w:rPr>
        <w:t xml:space="preserve"> decisions have differing influences and impacts on different people, and identify, explain and critically evaluate how these decisions affect individual neighbourhoods and communities;</w:t>
      </w:r>
    </w:p>
    <w:p w14:paraId="2C97AB83" w14:textId="4DC8B7F0" w:rsidR="00406FE7" w:rsidRDefault="00EB0592" w:rsidP="005E12A0">
      <w:pPr>
        <w:pStyle w:val="ListParagraph"/>
        <w:numPr>
          <w:ilvl w:val="1"/>
          <w:numId w:val="18"/>
        </w:numPr>
        <w:suppressAutoHyphens/>
        <w:spacing w:after="0" w:line="240" w:lineRule="auto"/>
        <w:rPr>
          <w:rFonts w:ascii="Arial" w:hAnsi="Arial" w:cs="Arial"/>
        </w:rPr>
      </w:pPr>
      <w:r>
        <w:rPr>
          <w:rFonts w:ascii="Arial" w:hAnsi="Arial" w:cs="Arial"/>
        </w:rPr>
        <w:t>Demonstrate c</w:t>
      </w:r>
      <w:r w:rsidR="00406FE7">
        <w:rPr>
          <w:rFonts w:ascii="Arial" w:hAnsi="Arial" w:cs="Arial"/>
        </w:rPr>
        <w:t xml:space="preserve">onceptual understanding </w:t>
      </w:r>
      <w:r>
        <w:rPr>
          <w:rFonts w:ascii="Arial" w:hAnsi="Arial" w:cs="Arial"/>
        </w:rPr>
        <w:t xml:space="preserve">of </w:t>
      </w:r>
      <w:r w:rsidR="005E12A0" w:rsidRPr="005F15F5">
        <w:rPr>
          <w:rFonts w:ascii="Arial" w:hAnsi="Arial" w:cs="Arial"/>
        </w:rPr>
        <w:t xml:space="preserve">the practical application of development </w:t>
      </w:r>
      <w:r>
        <w:rPr>
          <w:rFonts w:ascii="Arial" w:hAnsi="Arial" w:cs="Arial"/>
        </w:rPr>
        <w:t>and</w:t>
      </w:r>
      <w:r w:rsidR="00406FE7">
        <w:rPr>
          <w:rFonts w:ascii="Arial" w:hAnsi="Arial" w:cs="Arial"/>
        </w:rPr>
        <w:t xml:space="preserve"> resilience </w:t>
      </w:r>
      <w:r w:rsidR="005E12A0" w:rsidRPr="005F15F5">
        <w:rPr>
          <w:rFonts w:ascii="Arial" w:hAnsi="Arial" w:cs="Arial"/>
        </w:rPr>
        <w:t xml:space="preserve">finance for estimating costs and benefits of investment decisions; </w:t>
      </w:r>
    </w:p>
    <w:p w14:paraId="18A2C614" w14:textId="6C5F5D6E" w:rsidR="005E12A0" w:rsidRDefault="00EB0592" w:rsidP="005E12A0">
      <w:pPr>
        <w:pStyle w:val="ListParagraph"/>
        <w:numPr>
          <w:ilvl w:val="1"/>
          <w:numId w:val="18"/>
        </w:numPr>
        <w:suppressAutoHyphens/>
        <w:spacing w:after="0" w:line="240" w:lineRule="auto"/>
        <w:rPr>
          <w:rFonts w:ascii="Arial" w:hAnsi="Arial" w:cs="Arial"/>
        </w:rPr>
      </w:pPr>
      <w:r>
        <w:rPr>
          <w:rFonts w:ascii="Arial" w:hAnsi="Arial" w:cs="Arial"/>
        </w:rPr>
        <w:t>Demonstrate c</w:t>
      </w:r>
      <w:r w:rsidR="00406FE7">
        <w:rPr>
          <w:rFonts w:ascii="Arial" w:hAnsi="Arial" w:cs="Arial"/>
        </w:rPr>
        <w:t xml:space="preserve">omprehensive understanding of the </w:t>
      </w:r>
      <w:r w:rsidR="005E12A0" w:rsidRPr="005F15F5">
        <w:rPr>
          <w:rFonts w:ascii="Arial" w:hAnsi="Arial" w:cs="Arial"/>
        </w:rPr>
        <w:t xml:space="preserve">added value and efficient resource management </w:t>
      </w:r>
      <w:r w:rsidR="005E12A0">
        <w:rPr>
          <w:rFonts w:ascii="Arial" w:hAnsi="Arial" w:cs="Arial"/>
        </w:rPr>
        <w:t xml:space="preserve">for building resilience </w:t>
      </w:r>
      <w:r w:rsidR="005E12A0" w:rsidRPr="005F15F5">
        <w:rPr>
          <w:rFonts w:ascii="Arial" w:hAnsi="Arial" w:cs="Arial"/>
        </w:rPr>
        <w:t xml:space="preserve">for both particular interests </w:t>
      </w:r>
      <w:r w:rsidR="005E12A0">
        <w:rPr>
          <w:rFonts w:ascii="Arial" w:hAnsi="Arial" w:cs="Arial"/>
        </w:rPr>
        <w:t xml:space="preserve">including </w:t>
      </w:r>
      <w:r w:rsidR="00406FE7">
        <w:rPr>
          <w:rFonts w:ascii="Arial" w:hAnsi="Arial" w:cs="Arial"/>
        </w:rPr>
        <w:t xml:space="preserve">city leadership, </w:t>
      </w:r>
      <w:r w:rsidR="005E12A0">
        <w:rPr>
          <w:rFonts w:ascii="Arial" w:hAnsi="Arial" w:cs="Arial"/>
        </w:rPr>
        <w:t xml:space="preserve">funders </w:t>
      </w:r>
      <w:r w:rsidR="005E12A0" w:rsidRPr="005F15F5">
        <w:rPr>
          <w:rFonts w:ascii="Arial" w:hAnsi="Arial" w:cs="Arial"/>
        </w:rPr>
        <w:t>and the wider community</w:t>
      </w:r>
      <w:r w:rsidR="005E12A0">
        <w:rPr>
          <w:rFonts w:ascii="Arial" w:hAnsi="Arial" w:cs="Arial"/>
        </w:rPr>
        <w:t>;</w:t>
      </w:r>
    </w:p>
    <w:p w14:paraId="3AC80E07" w14:textId="6EA8978A" w:rsidR="009A2D37" w:rsidRPr="005E12A0" w:rsidRDefault="005E12A0" w:rsidP="005E12A0">
      <w:pPr>
        <w:pStyle w:val="ListParagraph"/>
        <w:numPr>
          <w:ilvl w:val="1"/>
          <w:numId w:val="18"/>
        </w:numPr>
        <w:suppressAutoHyphens/>
        <w:spacing w:after="0" w:line="240" w:lineRule="auto"/>
        <w:rPr>
          <w:rFonts w:ascii="Arial" w:hAnsi="Arial" w:cs="Arial"/>
        </w:rPr>
      </w:pPr>
      <w:r w:rsidRPr="005F15F5">
        <w:rPr>
          <w:rFonts w:ascii="Arial" w:hAnsi="Arial" w:cs="Arial"/>
        </w:rPr>
        <w:t>Demonstrate effective research, analytical and appraisal skills, and the ability to reach appropriate, evidence</w:t>
      </w:r>
      <w:r>
        <w:rPr>
          <w:rFonts w:ascii="Arial" w:hAnsi="Arial" w:cs="Arial"/>
        </w:rPr>
        <w:t>-</w:t>
      </w:r>
      <w:r w:rsidRPr="005F15F5">
        <w:rPr>
          <w:rFonts w:ascii="Arial" w:hAnsi="Arial" w:cs="Arial"/>
        </w:rPr>
        <w:t>based decisions when evaluating the distinctive contribution of spatial planning</w:t>
      </w:r>
      <w:r>
        <w:rPr>
          <w:rFonts w:ascii="Arial" w:hAnsi="Arial" w:cs="Arial"/>
        </w:rPr>
        <w:t xml:space="preserve"> and urban resilience </w:t>
      </w:r>
      <w:r w:rsidRPr="005F15F5">
        <w:rPr>
          <w:rFonts w:ascii="Arial" w:hAnsi="Arial" w:cs="Arial"/>
        </w:rPr>
        <w:t>to the making of place and the mediation of space.</w:t>
      </w:r>
      <w:r w:rsidR="00031485" w:rsidRPr="005E12A0">
        <w:rPr>
          <w:rFonts w:ascii="Arial" w:eastAsia="Cambria" w:hAnsi="Arial" w:cs="HelveticaNeueLTStd-Md"/>
          <w:lang w:val="en-US"/>
        </w:rPr>
        <w:br/>
      </w:r>
    </w:p>
    <w:p w14:paraId="27CEEE4C"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7347A4" w14:textId="77777777" w:rsidR="00BB24D3" w:rsidRDefault="005F15F5" w:rsidP="00BB24D3">
      <w:pPr>
        <w:pStyle w:val="NoSpacing"/>
        <w:numPr>
          <w:ilvl w:val="1"/>
          <w:numId w:val="25"/>
        </w:numPr>
        <w:rPr>
          <w:rFonts w:ascii="Arial" w:hAnsi="Arial" w:cs="Arial"/>
        </w:rPr>
      </w:pPr>
      <w:r w:rsidRPr="00BB24D3">
        <w:rPr>
          <w:rFonts w:ascii="Arial" w:hAnsi="Arial" w:cs="Arial"/>
        </w:rPr>
        <w:t>Plan and effectively manage the use of time, including the management of learning using a range of resources.</w:t>
      </w:r>
    </w:p>
    <w:p w14:paraId="135EA38D" w14:textId="34364AFA" w:rsidR="007B7516" w:rsidRPr="007B7516" w:rsidRDefault="00EB0592" w:rsidP="00BB24D3">
      <w:pPr>
        <w:pStyle w:val="NoSpacing"/>
        <w:numPr>
          <w:ilvl w:val="1"/>
          <w:numId w:val="25"/>
        </w:numPr>
        <w:rPr>
          <w:rFonts w:ascii="Arial" w:hAnsi="Arial" w:cs="Arial"/>
        </w:rPr>
      </w:pPr>
      <w:r>
        <w:rPr>
          <w:rFonts w:ascii="Arial" w:hAnsi="Arial" w:cs="Arial"/>
          <w:color w:val="000000"/>
          <w:shd w:val="clear" w:color="auto" w:fill="FFFFFF"/>
        </w:rPr>
        <w:lastRenderedPageBreak/>
        <w:t xml:space="preserve">Demonstrate </w:t>
      </w:r>
      <w:r w:rsidR="007B7516">
        <w:rPr>
          <w:rFonts w:ascii="Arial" w:hAnsi="Arial" w:cs="Arial"/>
          <w:color w:val="000000"/>
          <w:shd w:val="clear" w:color="auto" w:fill="FFFFFF"/>
        </w:rPr>
        <w:t xml:space="preserve"> independent learning required for continuing professional study</w:t>
      </w:r>
    </w:p>
    <w:p w14:paraId="41E2FAB8" w14:textId="21E71537" w:rsidR="00BB24D3" w:rsidRPr="00BB24D3" w:rsidRDefault="00EB0592" w:rsidP="00BB24D3">
      <w:pPr>
        <w:pStyle w:val="NoSpacing"/>
        <w:numPr>
          <w:ilvl w:val="1"/>
          <w:numId w:val="25"/>
        </w:numPr>
        <w:rPr>
          <w:rFonts w:ascii="Arial" w:hAnsi="Arial" w:cs="Arial"/>
        </w:rPr>
      </w:pPr>
      <w:r>
        <w:rPr>
          <w:rFonts w:ascii="Arial" w:eastAsiaTheme="minorHAnsi" w:hAnsi="Arial" w:cs="Arial"/>
          <w:lang w:val="en-US" w:eastAsia="en-US"/>
        </w:rPr>
        <w:t>Demonstrate</w:t>
      </w:r>
      <w:r w:rsidR="00BB24D3" w:rsidRPr="00BB24D3">
        <w:rPr>
          <w:rFonts w:ascii="Arial" w:eastAsiaTheme="minorHAnsi" w:hAnsi="Arial" w:cs="Arial"/>
          <w:lang w:val="en-US" w:eastAsia="en-US"/>
        </w:rPr>
        <w:t xml:space="preserve"> interpersonal skills of negotiation, compromise, leadership, delegation and</w:t>
      </w:r>
    </w:p>
    <w:p w14:paraId="0673A2E1" w14:textId="77777777" w:rsidR="00BB24D3" w:rsidRDefault="00BB24D3" w:rsidP="00BB24D3">
      <w:pPr>
        <w:pStyle w:val="NoSpacing"/>
        <w:ind w:left="360"/>
        <w:rPr>
          <w:rFonts w:ascii="Arial" w:eastAsiaTheme="minorHAnsi" w:hAnsi="Arial" w:cs="Arial"/>
          <w:lang w:val="en-US" w:eastAsia="en-US"/>
        </w:rPr>
      </w:pPr>
      <w:proofErr w:type="gramStart"/>
      <w:r w:rsidRPr="00BB24D3">
        <w:rPr>
          <w:rFonts w:ascii="Arial" w:eastAsiaTheme="minorHAnsi" w:hAnsi="Arial" w:cs="Arial"/>
          <w:lang w:val="en-US" w:eastAsia="en-US"/>
        </w:rPr>
        <w:t>acceptance</w:t>
      </w:r>
      <w:proofErr w:type="gramEnd"/>
      <w:r w:rsidRPr="00BB24D3">
        <w:rPr>
          <w:rFonts w:ascii="Arial" w:eastAsiaTheme="minorHAnsi" w:hAnsi="Arial" w:cs="Arial"/>
          <w:lang w:val="en-US" w:eastAsia="en-US"/>
        </w:rPr>
        <w:t xml:space="preserve"> of responsibility within a team framework</w:t>
      </w:r>
    </w:p>
    <w:p w14:paraId="483D48CC" w14:textId="77777777" w:rsidR="005F15F5" w:rsidRPr="00286C12" w:rsidRDefault="005F15F5" w:rsidP="005F15F5">
      <w:pPr>
        <w:pStyle w:val="ListParagraph"/>
        <w:spacing w:before="60" w:after="60" w:line="240" w:lineRule="auto"/>
        <w:ind w:left="1440" w:right="302"/>
        <w:jc w:val="both"/>
        <w:rPr>
          <w:rFonts w:ascii="Arial" w:hAnsi="Arial" w:cs="Arial"/>
        </w:rPr>
      </w:pPr>
    </w:p>
    <w:p w14:paraId="76FD9F55" w14:textId="77777777" w:rsidR="009A2D37" w:rsidRPr="00302082" w:rsidRDefault="009A2D37" w:rsidP="00BB24D3">
      <w:pPr>
        <w:numPr>
          <w:ilvl w:val="0"/>
          <w:numId w:val="25"/>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D67152" w14:textId="77777777" w:rsidR="00233FD2" w:rsidRDefault="00233FD2" w:rsidP="00E9609B">
      <w:pPr>
        <w:spacing w:after="120" w:line="240" w:lineRule="auto"/>
        <w:ind w:right="260"/>
        <w:rPr>
          <w:rFonts w:ascii="Arial" w:hAnsi="Arial"/>
        </w:rPr>
      </w:pPr>
    </w:p>
    <w:p w14:paraId="693295B0" w14:textId="60D6F29C" w:rsidR="003177E2" w:rsidRPr="003177E2" w:rsidRDefault="00FA129A" w:rsidP="003177E2">
      <w:pPr>
        <w:spacing w:before="75" w:line="240" w:lineRule="auto"/>
        <w:ind w:left="432" w:right="386"/>
        <w:rPr>
          <w:rFonts w:ascii="Arial" w:eastAsia="Lato-Regular" w:hAnsi="Arial" w:cs="Arial"/>
          <w:lang w:val="en-US"/>
        </w:rPr>
      </w:pPr>
      <w:r w:rsidRPr="0047166A">
        <w:rPr>
          <w:rFonts w:ascii="Arial" w:hAnsi="Arial" w:cs="Arial"/>
        </w:rPr>
        <w:t>Th</w:t>
      </w:r>
      <w:r>
        <w:rPr>
          <w:rFonts w:ascii="Arial" w:hAnsi="Arial" w:cs="Arial"/>
        </w:rPr>
        <w:t>is</w:t>
      </w:r>
      <w:r w:rsidRPr="0047166A">
        <w:rPr>
          <w:rFonts w:ascii="Arial" w:hAnsi="Arial" w:cs="Arial"/>
        </w:rPr>
        <w:t xml:space="preserve"> module </w:t>
      </w:r>
      <w:r>
        <w:rPr>
          <w:rFonts w:ascii="Arial" w:hAnsi="Arial" w:cs="Arial"/>
        </w:rPr>
        <w:t>is intended to</w:t>
      </w:r>
      <w:r w:rsidRPr="0047166A">
        <w:rPr>
          <w:rFonts w:ascii="Arial" w:hAnsi="Arial" w:cs="Arial"/>
          <w:iCs/>
        </w:rPr>
        <w:t xml:space="preserve"> contribute to </w:t>
      </w:r>
      <w:r>
        <w:rPr>
          <w:rFonts w:ascii="Arial" w:hAnsi="Arial" w:cs="Arial"/>
          <w:iCs/>
        </w:rPr>
        <w:t>the student’s</w:t>
      </w:r>
      <w:r w:rsidRPr="0047166A">
        <w:rPr>
          <w:rFonts w:ascii="Arial" w:hAnsi="Arial" w:cs="Arial"/>
          <w:iCs/>
        </w:rPr>
        <w:t xml:space="preserve"> </w:t>
      </w:r>
      <w:r>
        <w:rPr>
          <w:rFonts w:ascii="Arial" w:hAnsi="Arial" w:cs="Arial"/>
          <w:iCs/>
        </w:rPr>
        <w:t>understanding</w:t>
      </w:r>
      <w:r w:rsidRPr="0047166A">
        <w:rPr>
          <w:rFonts w:ascii="Arial" w:hAnsi="Arial" w:cs="Arial"/>
          <w:iCs/>
        </w:rPr>
        <w:t xml:space="preserve"> of how the core values of </w:t>
      </w:r>
      <w:r>
        <w:rPr>
          <w:rFonts w:ascii="Arial" w:hAnsi="Arial" w:cs="Arial"/>
          <w:iCs/>
        </w:rPr>
        <w:t>urban planning and resilience apply in different cities and in different global contexts</w:t>
      </w:r>
      <w:r w:rsidRPr="0047166A">
        <w:rPr>
          <w:rFonts w:ascii="Arial" w:hAnsi="Arial" w:cs="Arial"/>
          <w:iCs/>
        </w:rPr>
        <w:t>.</w:t>
      </w:r>
      <w:r>
        <w:rPr>
          <w:rFonts w:ascii="Tahoma" w:hAnsi="Tahoma" w:cs="Tahoma"/>
        </w:rPr>
        <w:t xml:space="preserve"> Students will explore through projects, readings and a European field visit how </w:t>
      </w:r>
      <w:r>
        <w:rPr>
          <w:rFonts w:ascii="Arial" w:hAnsi="Arial" w:cs="Arial"/>
        </w:rPr>
        <w:t>the g</w:t>
      </w:r>
      <w:r w:rsidRPr="00056E19">
        <w:rPr>
          <w:rFonts w:ascii="Arial" w:hAnsi="Arial" w:cs="Arial"/>
        </w:rPr>
        <w:t xml:space="preserve">lobal </w:t>
      </w:r>
      <w:r w:rsidRPr="00056E19">
        <w:rPr>
          <w:rFonts w:ascii="Arial" w:hAnsi="Arial" w:cs="Arial"/>
          <w:lang w:val="en-US"/>
        </w:rPr>
        <w:t>interest in resilience extends beyond cities</w:t>
      </w:r>
      <w:r>
        <w:rPr>
          <w:rFonts w:ascii="Arial" w:hAnsi="Arial" w:cs="Arial"/>
          <w:lang w:val="en-US"/>
        </w:rPr>
        <w:t xml:space="preserve"> to include </w:t>
      </w:r>
      <w:r w:rsidRPr="00056E19">
        <w:rPr>
          <w:rFonts w:ascii="Arial" w:hAnsi="Arial" w:cs="Arial"/>
          <w:lang w:val="en-US"/>
        </w:rPr>
        <w:t xml:space="preserve">ecology, international development, health, urban forestry, food security, community planning, and global humanitarian crises. </w:t>
      </w:r>
      <w:r>
        <w:rPr>
          <w:rFonts w:ascii="Arial" w:hAnsi="Arial" w:cs="Arial"/>
          <w:lang w:val="en-US"/>
        </w:rPr>
        <w:t>This will allow students to understand the origins of resilience and its</w:t>
      </w:r>
      <w:r w:rsidRPr="00056E19">
        <w:rPr>
          <w:rFonts w:ascii="Arial" w:hAnsi="Arial" w:cs="Arial"/>
          <w:lang w:val="en-US"/>
        </w:rPr>
        <w:t xml:space="preserve"> emergence as an urban concept allow</w:t>
      </w:r>
      <w:r>
        <w:rPr>
          <w:rFonts w:ascii="Arial" w:hAnsi="Arial" w:cs="Arial"/>
          <w:lang w:val="en-US"/>
        </w:rPr>
        <w:t xml:space="preserve">ing urban practitioners </w:t>
      </w:r>
      <w:r w:rsidRPr="00056E19">
        <w:rPr>
          <w:rFonts w:ascii="Arial" w:hAnsi="Arial" w:cs="Arial"/>
          <w:lang w:val="en-US"/>
        </w:rPr>
        <w:t xml:space="preserve">to manage a rapidly changing and uncertain urban context. Through a multiple case study approach, this </w:t>
      </w:r>
      <w:r>
        <w:rPr>
          <w:rFonts w:ascii="Arial" w:hAnsi="Arial" w:cs="Arial"/>
          <w:lang w:val="en-US"/>
        </w:rPr>
        <w:t>module</w:t>
      </w:r>
      <w:r w:rsidRPr="00056E19">
        <w:rPr>
          <w:rFonts w:ascii="Arial" w:hAnsi="Arial" w:cs="Arial"/>
          <w:lang w:val="en-US"/>
        </w:rPr>
        <w:t xml:space="preserve"> explores how </w:t>
      </w:r>
      <w:r w:rsidRPr="00056E19">
        <w:rPr>
          <w:rFonts w:ascii="Arial" w:eastAsia="Lato-Regular" w:hAnsi="Arial" w:cs="Arial"/>
          <w:lang w:val="en-US"/>
        </w:rPr>
        <w:t>resilience has become part of cit</w:t>
      </w:r>
      <w:r>
        <w:rPr>
          <w:rFonts w:ascii="Arial" w:eastAsia="Lato-Regular" w:hAnsi="Arial" w:cs="Arial"/>
          <w:lang w:val="en-US"/>
        </w:rPr>
        <w:t>ie</w:t>
      </w:r>
      <w:r w:rsidRPr="00056E19">
        <w:rPr>
          <w:rFonts w:ascii="Arial" w:eastAsia="Lato-Regular" w:hAnsi="Arial" w:cs="Arial"/>
          <w:lang w:val="en-US"/>
        </w:rPr>
        <w:t>s</w:t>
      </w:r>
      <w:r>
        <w:rPr>
          <w:rFonts w:ascii="Arial" w:eastAsia="Lato-Regular" w:hAnsi="Arial" w:cs="Arial"/>
          <w:lang w:val="en-US"/>
        </w:rPr>
        <w:t>’</w:t>
      </w:r>
      <w:r w:rsidRPr="00056E19">
        <w:rPr>
          <w:rFonts w:ascii="Arial" w:eastAsia="Lato-Regular" w:hAnsi="Arial" w:cs="Arial"/>
          <w:lang w:val="en-US"/>
        </w:rPr>
        <w:t xml:space="preserve"> formal planning </w:t>
      </w:r>
      <w:r>
        <w:rPr>
          <w:rFonts w:ascii="Arial" w:eastAsia="Lato-Regular" w:hAnsi="Arial" w:cs="Arial"/>
          <w:lang w:val="en-US"/>
        </w:rPr>
        <w:t>practice</w:t>
      </w:r>
      <w:r w:rsidRPr="00056E19">
        <w:rPr>
          <w:rFonts w:ascii="Arial" w:eastAsia="Lato-Regular" w:hAnsi="Arial" w:cs="Arial"/>
          <w:lang w:val="en-US"/>
        </w:rPr>
        <w:t xml:space="preserve"> </w:t>
      </w:r>
      <w:r>
        <w:rPr>
          <w:rFonts w:ascii="Arial" w:eastAsia="Lato-Regular" w:hAnsi="Arial" w:cs="Arial"/>
          <w:lang w:val="en-US"/>
        </w:rPr>
        <w:t>in multiple cities around the world.</w:t>
      </w:r>
      <w:r w:rsidR="003177E2">
        <w:rPr>
          <w:rFonts w:ascii="Arial" w:eastAsia="Lato-Regular" w:hAnsi="Arial" w:cs="Arial"/>
          <w:lang w:val="en-US"/>
        </w:rPr>
        <w:t xml:space="preserve"> </w:t>
      </w:r>
    </w:p>
    <w:p w14:paraId="0FC647DC" w14:textId="5D87464E" w:rsidR="00233FD2" w:rsidRPr="00056E19" w:rsidRDefault="00233FD2" w:rsidP="00F53FFE">
      <w:pPr>
        <w:spacing w:after="120" w:line="240" w:lineRule="auto"/>
        <w:ind w:left="432" w:right="386"/>
        <w:rPr>
          <w:rFonts w:ascii="Arial" w:hAnsi="Arial" w:cs="Arial"/>
        </w:rPr>
      </w:pPr>
      <w:r w:rsidRPr="00056E19">
        <w:rPr>
          <w:rFonts w:ascii="Arial" w:hAnsi="Arial" w:cs="Arial"/>
        </w:rPr>
        <w:t xml:space="preserve"> </w:t>
      </w:r>
    </w:p>
    <w:p w14:paraId="44BF7A25" w14:textId="77777777" w:rsidR="00233FD2" w:rsidRDefault="00233FD2" w:rsidP="00D50113">
      <w:pPr>
        <w:spacing w:after="120" w:line="240" w:lineRule="auto"/>
        <w:ind w:left="426" w:right="260"/>
        <w:rPr>
          <w:rFonts w:ascii="Arial" w:hAnsi="Arial"/>
        </w:rPr>
      </w:pPr>
    </w:p>
    <w:p w14:paraId="0F4A28CD" w14:textId="2B0BEEDB" w:rsidR="009B733C" w:rsidRDefault="002A7F48" w:rsidP="00BB24D3">
      <w:pPr>
        <w:numPr>
          <w:ilvl w:val="0"/>
          <w:numId w:val="25"/>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2394904" w14:textId="1E0AB772" w:rsidR="00D45BC4" w:rsidRPr="00F44DF6" w:rsidRDefault="00D45BC4" w:rsidP="00F44DF6">
      <w:pPr>
        <w:pStyle w:val="NoSpacing"/>
        <w:ind w:left="432"/>
        <w:rPr>
          <w:rFonts w:ascii="Arial" w:hAnsi="Arial" w:cs="Arial"/>
          <w:lang w:val="en"/>
        </w:rPr>
      </w:pPr>
      <w:proofErr w:type="spellStart"/>
      <w:r w:rsidRPr="00F44DF6">
        <w:rPr>
          <w:rFonts w:ascii="Arial" w:hAnsi="Arial" w:cs="Arial"/>
          <w:lang w:val="en"/>
        </w:rPr>
        <w:t>Bagaeen</w:t>
      </w:r>
      <w:proofErr w:type="spellEnd"/>
      <w:r w:rsidRPr="00F44DF6">
        <w:rPr>
          <w:rFonts w:ascii="Arial" w:hAnsi="Arial" w:cs="Arial"/>
          <w:lang w:val="en"/>
        </w:rPr>
        <w:t xml:space="preserve">, S. and Clark, C. (eds.) (2016) </w:t>
      </w:r>
      <w:r w:rsidRPr="00F44DF6">
        <w:rPr>
          <w:rFonts w:ascii="Arial" w:hAnsi="Arial" w:cs="Arial"/>
          <w:i/>
          <w:lang w:val="en"/>
        </w:rPr>
        <w:t>Sustainable regeneration of former military sites</w:t>
      </w:r>
      <w:r w:rsidRPr="00F44DF6">
        <w:rPr>
          <w:rFonts w:ascii="Arial" w:hAnsi="Arial" w:cs="Arial"/>
          <w:lang w:val="en"/>
        </w:rPr>
        <w:t>, New York: Routledge</w:t>
      </w:r>
    </w:p>
    <w:p w14:paraId="35496AD3" w14:textId="77777777" w:rsidR="001B3064" w:rsidRPr="00F44DF6" w:rsidRDefault="007526F9" w:rsidP="001B3064">
      <w:pPr>
        <w:pStyle w:val="NoSpacing"/>
        <w:ind w:left="432"/>
        <w:rPr>
          <w:rFonts w:ascii="Arial" w:hAnsi="Arial" w:cs="Arial"/>
          <w:lang w:val="en"/>
        </w:rPr>
      </w:pPr>
      <w:hyperlink r:id="rId8" w:tooltip="search for all books by Douglas Scarrett" w:history="1">
        <w:r w:rsidR="001B3064" w:rsidRPr="00F44DF6">
          <w:rPr>
            <w:rStyle w:val="Hyperlink"/>
            <w:rFonts w:ascii="Arial" w:hAnsi="Arial" w:cs="Arial"/>
            <w:color w:val="000000" w:themeColor="text1"/>
            <w:u w:val="none"/>
            <w:lang w:val="en"/>
          </w:rPr>
          <w:t xml:space="preserve">Douglas </w:t>
        </w:r>
        <w:proofErr w:type="spellStart"/>
        <w:r w:rsidR="001B3064" w:rsidRPr="00F44DF6">
          <w:rPr>
            <w:rStyle w:val="Hyperlink"/>
            <w:rFonts w:ascii="Arial" w:hAnsi="Arial" w:cs="Arial"/>
            <w:color w:val="000000" w:themeColor="text1"/>
            <w:u w:val="none"/>
            <w:lang w:val="en"/>
          </w:rPr>
          <w:t>Scarrett</w:t>
        </w:r>
        <w:proofErr w:type="spellEnd"/>
      </w:hyperlink>
      <w:r w:rsidR="001B3064" w:rsidRPr="00F44DF6">
        <w:rPr>
          <w:rFonts w:ascii="Arial" w:hAnsi="Arial" w:cs="Arial"/>
          <w:lang w:val="en"/>
        </w:rPr>
        <w:t xml:space="preserve">, </w:t>
      </w:r>
      <w:hyperlink r:id="rId9" w:tooltip="search for all books by Sylvia Osborn" w:history="1">
        <w:r w:rsidR="001B3064" w:rsidRPr="00F44DF6">
          <w:rPr>
            <w:rStyle w:val="Hyperlink"/>
            <w:rFonts w:ascii="Arial" w:hAnsi="Arial" w:cs="Arial"/>
            <w:color w:val="000000" w:themeColor="text1"/>
            <w:u w:val="none"/>
            <w:lang w:val="en"/>
          </w:rPr>
          <w:t>Sylvia Osborn</w:t>
        </w:r>
      </w:hyperlink>
      <w:r w:rsidR="001B3064" w:rsidRPr="00F44DF6">
        <w:rPr>
          <w:rFonts w:ascii="Arial" w:hAnsi="Arial" w:cs="Arial"/>
          <w:lang w:val="en"/>
        </w:rPr>
        <w:t xml:space="preserve"> (2014) </w:t>
      </w:r>
      <w:r w:rsidR="001B3064" w:rsidRPr="00FA129A">
        <w:rPr>
          <w:rFonts w:ascii="Arial" w:hAnsi="Arial" w:cs="Arial"/>
          <w:i/>
          <w:lang w:val="en"/>
        </w:rPr>
        <w:t>Property Valuation: The Five Methods</w:t>
      </w:r>
      <w:r w:rsidR="001B3064" w:rsidRPr="00F44DF6">
        <w:rPr>
          <w:rFonts w:ascii="Arial" w:hAnsi="Arial" w:cs="Arial"/>
          <w:lang w:val="en"/>
        </w:rPr>
        <w:t>, 3rd Edition. London: Routledge</w:t>
      </w:r>
    </w:p>
    <w:p w14:paraId="673EF024" w14:textId="77777777" w:rsidR="001B3064" w:rsidRPr="00F44DF6" w:rsidRDefault="001B3064" w:rsidP="001B3064">
      <w:pPr>
        <w:pStyle w:val="NoSpacing"/>
        <w:ind w:left="432"/>
        <w:rPr>
          <w:rFonts w:ascii="Arial" w:hAnsi="Arial" w:cs="Arial"/>
        </w:rPr>
      </w:pPr>
      <w:r w:rsidRPr="00F44DF6">
        <w:rPr>
          <w:rFonts w:ascii="Arial" w:hAnsi="Arial" w:cs="Arial"/>
        </w:rPr>
        <w:t xml:space="preserve">Hall, P. and Tewdwr-Jones, M. (2010) (5th Edition) </w:t>
      </w:r>
      <w:r w:rsidRPr="00FA129A">
        <w:rPr>
          <w:rFonts w:ascii="Arial" w:hAnsi="Arial" w:cs="Arial"/>
          <w:i/>
        </w:rPr>
        <w:t>Urban and regional planning</w:t>
      </w:r>
      <w:r w:rsidRPr="00F44DF6">
        <w:rPr>
          <w:rFonts w:ascii="Arial" w:hAnsi="Arial" w:cs="Arial"/>
        </w:rPr>
        <w:t>. London: Routledge</w:t>
      </w:r>
    </w:p>
    <w:p w14:paraId="7C12FF91" w14:textId="77777777" w:rsidR="001B3064" w:rsidRPr="00F44DF6" w:rsidRDefault="001B3064" w:rsidP="001B3064">
      <w:pPr>
        <w:pStyle w:val="NoSpacing"/>
        <w:ind w:left="432"/>
        <w:rPr>
          <w:rFonts w:ascii="Arial" w:hAnsi="Arial" w:cs="Arial"/>
        </w:rPr>
      </w:pPr>
      <w:r w:rsidRPr="00F44DF6">
        <w:rPr>
          <w:rFonts w:ascii="Arial" w:hAnsi="Arial" w:cs="Arial"/>
        </w:rPr>
        <w:t xml:space="preserve">Newman, P. (2004) </w:t>
      </w:r>
      <w:r w:rsidRPr="00FA129A">
        <w:rPr>
          <w:rFonts w:ascii="Arial" w:hAnsi="Arial" w:cs="Arial"/>
          <w:i/>
        </w:rPr>
        <w:t>Planning world cities: globalization and urban politics</w:t>
      </w:r>
    </w:p>
    <w:p w14:paraId="35BB4A1B" w14:textId="315D0221" w:rsidR="00D45BC4" w:rsidRPr="00F44DF6" w:rsidRDefault="007526F9" w:rsidP="00F44DF6">
      <w:pPr>
        <w:pStyle w:val="NoSpacing"/>
        <w:ind w:left="432"/>
        <w:rPr>
          <w:rFonts w:ascii="Arial" w:hAnsi="Arial" w:cs="Arial"/>
        </w:rPr>
      </w:pPr>
      <w:hyperlink r:id="rId10" w:tooltip="search for all books by John Ratcliffe" w:history="1">
        <w:proofErr w:type="spellStart"/>
        <w:r w:rsidR="00D45BC4" w:rsidRPr="00F44DF6">
          <w:rPr>
            <w:rStyle w:val="Hyperlink"/>
            <w:rFonts w:ascii="Arial" w:hAnsi="Arial" w:cs="Arial"/>
            <w:color w:val="000000" w:themeColor="text1"/>
            <w:u w:val="none"/>
            <w:lang w:val="en"/>
          </w:rPr>
          <w:t>Ratcliffe</w:t>
        </w:r>
        <w:proofErr w:type="spellEnd"/>
      </w:hyperlink>
      <w:r w:rsidR="001B3064">
        <w:rPr>
          <w:rStyle w:val="Hyperlink"/>
          <w:rFonts w:ascii="Arial" w:hAnsi="Arial" w:cs="Arial"/>
          <w:color w:val="000000" w:themeColor="text1"/>
          <w:u w:val="none"/>
          <w:lang w:val="en"/>
        </w:rPr>
        <w:t>, J.</w:t>
      </w:r>
      <w:r w:rsidR="00D45BC4" w:rsidRPr="00F44DF6">
        <w:rPr>
          <w:rFonts w:ascii="Arial" w:hAnsi="Arial" w:cs="Arial"/>
          <w:lang w:val="en"/>
        </w:rPr>
        <w:t xml:space="preserve">, </w:t>
      </w:r>
      <w:hyperlink r:id="rId11" w:tooltip="search for all books by Michael Stubbs" w:history="1">
        <w:r w:rsidR="00D45BC4" w:rsidRPr="00F44DF6">
          <w:rPr>
            <w:rStyle w:val="Hyperlink"/>
            <w:rFonts w:ascii="Arial" w:hAnsi="Arial" w:cs="Arial"/>
            <w:color w:val="000000" w:themeColor="text1"/>
            <w:u w:val="none"/>
            <w:lang w:val="en"/>
          </w:rPr>
          <w:t>Michael Stubbs</w:t>
        </w:r>
      </w:hyperlink>
      <w:r w:rsidR="00D45BC4" w:rsidRPr="00F44DF6">
        <w:rPr>
          <w:rFonts w:ascii="Arial" w:hAnsi="Arial" w:cs="Arial"/>
          <w:lang w:val="en"/>
        </w:rPr>
        <w:t xml:space="preserve">, </w:t>
      </w:r>
      <w:hyperlink r:id="rId12" w:tooltip="search for all books by Miles Keeping" w:history="1">
        <w:r w:rsidR="00D45BC4" w:rsidRPr="00F44DF6">
          <w:rPr>
            <w:rStyle w:val="Hyperlink"/>
            <w:rFonts w:ascii="Arial" w:hAnsi="Arial" w:cs="Arial"/>
            <w:color w:val="000000" w:themeColor="text1"/>
            <w:u w:val="none"/>
            <w:lang w:val="en"/>
          </w:rPr>
          <w:t>Miles Keeping</w:t>
        </w:r>
      </w:hyperlink>
      <w:r w:rsidR="00D45BC4" w:rsidRPr="00F44DF6">
        <w:rPr>
          <w:rFonts w:ascii="Arial" w:hAnsi="Arial" w:cs="Arial"/>
        </w:rPr>
        <w:t xml:space="preserve"> (2009) </w:t>
      </w:r>
      <w:r w:rsidR="00D45BC4" w:rsidRPr="00FA129A">
        <w:rPr>
          <w:rFonts w:ascii="Arial" w:hAnsi="Arial" w:cs="Arial"/>
          <w:i/>
        </w:rPr>
        <w:t>Urban Planning and Real Estate Development</w:t>
      </w:r>
      <w:r w:rsidR="00D45BC4" w:rsidRPr="00F44DF6">
        <w:rPr>
          <w:rFonts w:ascii="Arial" w:hAnsi="Arial" w:cs="Arial"/>
        </w:rPr>
        <w:t xml:space="preserve"> (3</w:t>
      </w:r>
      <w:r w:rsidR="00D45BC4" w:rsidRPr="00F44DF6">
        <w:rPr>
          <w:rFonts w:ascii="Arial" w:hAnsi="Arial" w:cs="Arial"/>
          <w:vertAlign w:val="superscript"/>
        </w:rPr>
        <w:t>rd</w:t>
      </w:r>
      <w:r w:rsidR="00D45BC4" w:rsidRPr="00F44DF6">
        <w:rPr>
          <w:rFonts w:ascii="Arial" w:hAnsi="Arial" w:cs="Arial"/>
        </w:rPr>
        <w:t xml:space="preserve"> edition). London: Routledge</w:t>
      </w:r>
    </w:p>
    <w:p w14:paraId="58043542" w14:textId="77777777" w:rsidR="001B3064" w:rsidRPr="00F44DF6" w:rsidRDefault="001B3064" w:rsidP="001B3064">
      <w:pPr>
        <w:autoSpaceDE w:val="0"/>
        <w:autoSpaceDN w:val="0"/>
        <w:adjustRightInd w:val="0"/>
        <w:spacing w:after="0" w:line="240" w:lineRule="auto"/>
        <w:ind w:left="432"/>
        <w:rPr>
          <w:rFonts w:ascii="Arial" w:eastAsiaTheme="minorHAnsi" w:hAnsi="Arial" w:cs="Arial"/>
          <w:lang w:val="en-US" w:eastAsia="en-US"/>
        </w:rPr>
      </w:pPr>
      <w:r w:rsidRPr="00F44DF6">
        <w:rPr>
          <w:rFonts w:ascii="Arial" w:eastAsiaTheme="minorHAnsi" w:hAnsi="Arial" w:cs="Arial"/>
          <w:lang w:val="en-US" w:eastAsia="en-US"/>
        </w:rPr>
        <w:t xml:space="preserve">Walker, B. and Salt, D. (2012) </w:t>
      </w:r>
      <w:r w:rsidRPr="00F44DF6">
        <w:rPr>
          <w:rFonts w:ascii="Arial" w:eastAsiaTheme="minorHAnsi" w:hAnsi="Arial" w:cs="Arial"/>
          <w:i/>
          <w:iCs/>
          <w:lang w:val="en-US" w:eastAsia="en-US"/>
        </w:rPr>
        <w:t>Resilience thinking: sustaining ecosystems and people in a changing world</w:t>
      </w:r>
      <w:r w:rsidRPr="00F44DF6">
        <w:rPr>
          <w:rFonts w:ascii="Arial" w:eastAsiaTheme="minorHAnsi" w:hAnsi="Arial" w:cs="Arial"/>
          <w:lang w:val="en-US" w:eastAsia="en-US"/>
        </w:rPr>
        <w:t>. Washington</w:t>
      </w:r>
      <w:r>
        <w:rPr>
          <w:rFonts w:ascii="Arial" w:eastAsiaTheme="minorHAnsi" w:hAnsi="Arial" w:cs="Arial"/>
          <w:lang w:val="en-US" w:eastAsia="en-US"/>
        </w:rPr>
        <w:t xml:space="preserve">, </w:t>
      </w:r>
      <w:r w:rsidRPr="00F44DF6">
        <w:rPr>
          <w:rFonts w:ascii="Arial" w:eastAsiaTheme="minorHAnsi" w:hAnsi="Arial" w:cs="Arial"/>
          <w:lang w:val="en-US" w:eastAsia="en-US"/>
        </w:rPr>
        <w:t>DC: Island Press.</w:t>
      </w:r>
    </w:p>
    <w:p w14:paraId="347C027D" w14:textId="77777777" w:rsidR="001B3064" w:rsidRPr="00F44DF6" w:rsidRDefault="001B3064" w:rsidP="001B3064">
      <w:pPr>
        <w:autoSpaceDE w:val="0"/>
        <w:autoSpaceDN w:val="0"/>
        <w:adjustRightInd w:val="0"/>
        <w:spacing w:after="0" w:line="240" w:lineRule="auto"/>
        <w:ind w:left="432"/>
        <w:rPr>
          <w:rFonts w:ascii="Arial" w:eastAsiaTheme="minorHAnsi" w:hAnsi="Arial" w:cs="Arial"/>
          <w:lang w:val="en-US" w:eastAsia="en-US"/>
        </w:rPr>
      </w:pPr>
      <w:proofErr w:type="spellStart"/>
      <w:r w:rsidRPr="00F44DF6">
        <w:rPr>
          <w:rFonts w:ascii="Arial" w:eastAsiaTheme="minorHAnsi" w:hAnsi="Arial" w:cs="Arial"/>
          <w:lang w:val="en-US" w:eastAsia="en-US"/>
        </w:rPr>
        <w:t>Watkiss</w:t>
      </w:r>
      <w:proofErr w:type="spellEnd"/>
      <w:r w:rsidRPr="00F44DF6">
        <w:rPr>
          <w:rFonts w:ascii="Arial" w:eastAsiaTheme="minorHAnsi" w:hAnsi="Arial" w:cs="Arial"/>
          <w:lang w:val="en-US" w:eastAsia="en-US"/>
        </w:rPr>
        <w:t xml:space="preserve">, P. and Hunt, A. (2016) ‘Assessing climate-resilient development options’, in S. </w:t>
      </w:r>
      <w:proofErr w:type="spellStart"/>
      <w:r w:rsidRPr="00F44DF6">
        <w:rPr>
          <w:rFonts w:ascii="Arial" w:eastAsiaTheme="minorHAnsi" w:hAnsi="Arial" w:cs="Arial"/>
          <w:lang w:val="en-US" w:eastAsia="en-US"/>
        </w:rPr>
        <w:t>Fankhauser</w:t>
      </w:r>
      <w:proofErr w:type="spellEnd"/>
      <w:r w:rsidRPr="00F44DF6">
        <w:rPr>
          <w:rFonts w:ascii="Arial" w:eastAsiaTheme="minorHAnsi" w:hAnsi="Arial" w:cs="Arial"/>
          <w:lang w:val="en-US" w:eastAsia="en-US"/>
        </w:rPr>
        <w:t xml:space="preserve"> and T.K. McDermott</w:t>
      </w:r>
      <w:r>
        <w:rPr>
          <w:rFonts w:ascii="Arial" w:eastAsiaTheme="minorHAnsi" w:hAnsi="Arial" w:cs="Arial"/>
          <w:lang w:val="en-US" w:eastAsia="en-US"/>
        </w:rPr>
        <w:t xml:space="preserve"> </w:t>
      </w:r>
      <w:r w:rsidRPr="00F44DF6">
        <w:rPr>
          <w:rFonts w:ascii="Arial" w:eastAsiaTheme="minorHAnsi" w:hAnsi="Arial" w:cs="Arial"/>
          <w:lang w:val="en-US" w:eastAsia="en-US"/>
        </w:rPr>
        <w:t>(</w:t>
      </w:r>
      <w:proofErr w:type="spellStart"/>
      <w:r w:rsidRPr="00F44DF6">
        <w:rPr>
          <w:rFonts w:ascii="Arial" w:eastAsiaTheme="minorHAnsi" w:hAnsi="Arial" w:cs="Arial"/>
          <w:lang w:val="en-US" w:eastAsia="en-US"/>
        </w:rPr>
        <w:t>eds</w:t>
      </w:r>
      <w:proofErr w:type="spellEnd"/>
      <w:r w:rsidRPr="00F44DF6">
        <w:rPr>
          <w:rFonts w:ascii="Arial" w:eastAsiaTheme="minorHAnsi" w:hAnsi="Arial" w:cs="Arial"/>
          <w:lang w:val="en-US" w:eastAsia="en-US"/>
        </w:rPr>
        <w:t xml:space="preserve">), </w:t>
      </w:r>
      <w:proofErr w:type="gramStart"/>
      <w:r w:rsidRPr="00F44DF6">
        <w:rPr>
          <w:rFonts w:ascii="Arial" w:eastAsiaTheme="minorHAnsi" w:hAnsi="Arial" w:cs="Arial"/>
          <w:i/>
          <w:iCs/>
          <w:lang w:val="en-US" w:eastAsia="en-US"/>
        </w:rPr>
        <w:t>The</w:t>
      </w:r>
      <w:proofErr w:type="gramEnd"/>
      <w:r w:rsidRPr="00F44DF6">
        <w:rPr>
          <w:rFonts w:ascii="Arial" w:eastAsiaTheme="minorHAnsi" w:hAnsi="Arial" w:cs="Arial"/>
          <w:i/>
          <w:iCs/>
          <w:lang w:val="en-US" w:eastAsia="en-US"/>
        </w:rPr>
        <w:t xml:space="preserve"> economics of climate-resilient development</w:t>
      </w:r>
      <w:r w:rsidRPr="00F44DF6">
        <w:rPr>
          <w:rFonts w:ascii="Arial" w:eastAsiaTheme="minorHAnsi" w:hAnsi="Arial" w:cs="Arial"/>
          <w:lang w:val="en-US" w:eastAsia="en-US"/>
        </w:rPr>
        <w:t>. Cheltenham: Edward Elgar Publishing Ltd.</w:t>
      </w:r>
    </w:p>
    <w:p w14:paraId="49BB5423" w14:textId="3E9DFABD" w:rsidR="00F44DF6" w:rsidRPr="00F44DF6" w:rsidRDefault="00F44DF6" w:rsidP="00F44DF6">
      <w:pPr>
        <w:autoSpaceDE w:val="0"/>
        <w:autoSpaceDN w:val="0"/>
        <w:adjustRightInd w:val="0"/>
        <w:spacing w:after="0" w:line="240" w:lineRule="auto"/>
        <w:ind w:left="432"/>
        <w:rPr>
          <w:rFonts w:ascii="Arial" w:eastAsiaTheme="minorHAnsi" w:hAnsi="Arial" w:cs="Arial"/>
          <w:lang w:val="en-US" w:eastAsia="en-US"/>
        </w:rPr>
      </w:pPr>
      <w:proofErr w:type="spellStart"/>
      <w:r w:rsidRPr="00F44DF6">
        <w:rPr>
          <w:rFonts w:ascii="Arial" w:eastAsiaTheme="minorHAnsi" w:hAnsi="Arial" w:cs="Arial"/>
          <w:lang w:val="en-US" w:eastAsia="en-US"/>
        </w:rPr>
        <w:t>Zebrowski</w:t>
      </w:r>
      <w:proofErr w:type="spellEnd"/>
      <w:r w:rsidRPr="00F44DF6">
        <w:rPr>
          <w:rFonts w:ascii="Arial" w:eastAsiaTheme="minorHAnsi" w:hAnsi="Arial" w:cs="Arial"/>
          <w:lang w:val="en-US" w:eastAsia="en-US"/>
        </w:rPr>
        <w:t xml:space="preserve">, C. (2008) ‘Governing the network society: a </w:t>
      </w:r>
      <w:proofErr w:type="spellStart"/>
      <w:r w:rsidRPr="00F44DF6">
        <w:rPr>
          <w:rFonts w:ascii="Arial" w:eastAsiaTheme="minorHAnsi" w:hAnsi="Arial" w:cs="Arial"/>
          <w:lang w:val="en-US" w:eastAsia="en-US"/>
        </w:rPr>
        <w:t>biopolitical</w:t>
      </w:r>
      <w:proofErr w:type="spellEnd"/>
      <w:r w:rsidRPr="00F44DF6">
        <w:rPr>
          <w:rFonts w:ascii="Arial" w:eastAsiaTheme="minorHAnsi" w:hAnsi="Arial" w:cs="Arial"/>
          <w:lang w:val="en-US" w:eastAsia="en-US"/>
        </w:rPr>
        <w:t xml:space="preserve"> critique of resilience’, </w:t>
      </w:r>
      <w:r w:rsidRPr="00F44DF6">
        <w:rPr>
          <w:rFonts w:ascii="Arial" w:eastAsiaTheme="minorHAnsi" w:hAnsi="Arial" w:cs="Arial"/>
          <w:i/>
          <w:iCs/>
          <w:lang w:val="en-US" w:eastAsia="en-US"/>
        </w:rPr>
        <w:t xml:space="preserve">Political Perspectives </w:t>
      </w:r>
      <w:r w:rsidRPr="00F44DF6">
        <w:rPr>
          <w:rFonts w:ascii="Arial" w:eastAsiaTheme="minorHAnsi" w:hAnsi="Arial" w:cs="Arial"/>
          <w:lang w:val="en-US" w:eastAsia="en-US"/>
        </w:rPr>
        <w:t>3(1): 1–41</w:t>
      </w:r>
    </w:p>
    <w:p w14:paraId="03D70BBF" w14:textId="77777777" w:rsidR="009B733C" w:rsidRDefault="009B733C" w:rsidP="009B733C">
      <w:pPr>
        <w:spacing w:after="120" w:line="240" w:lineRule="auto"/>
        <w:ind w:left="426" w:right="260"/>
        <w:jc w:val="both"/>
        <w:rPr>
          <w:rFonts w:ascii="Arial" w:hAnsi="Arial" w:cs="Arial"/>
          <w:b/>
        </w:rPr>
      </w:pPr>
    </w:p>
    <w:p w14:paraId="4563E5BB" w14:textId="21E2A7C0" w:rsidR="009A2D37" w:rsidRPr="009B733C" w:rsidRDefault="009A2D37" w:rsidP="00BB24D3">
      <w:pPr>
        <w:numPr>
          <w:ilvl w:val="0"/>
          <w:numId w:val="25"/>
        </w:numPr>
        <w:spacing w:after="120" w:line="240" w:lineRule="auto"/>
        <w:ind w:left="426" w:right="260" w:hanging="426"/>
        <w:jc w:val="both"/>
        <w:rPr>
          <w:rFonts w:ascii="Arial" w:hAnsi="Arial" w:cs="Arial"/>
          <w:b/>
        </w:rPr>
      </w:pPr>
      <w:r w:rsidRPr="009B733C">
        <w:rPr>
          <w:rFonts w:ascii="Arial" w:hAnsi="Arial" w:cs="Arial"/>
          <w:b/>
        </w:rPr>
        <w:t>Learning</w:t>
      </w:r>
      <w:r w:rsidR="002A7F48" w:rsidRPr="009B733C">
        <w:rPr>
          <w:rFonts w:ascii="Arial" w:hAnsi="Arial" w:cs="Arial"/>
          <w:b/>
        </w:rPr>
        <w:t xml:space="preserve"> and t</w:t>
      </w:r>
      <w:r w:rsidR="006F3F8B" w:rsidRPr="009B733C">
        <w:rPr>
          <w:rFonts w:ascii="Arial" w:hAnsi="Arial" w:cs="Arial"/>
          <w:b/>
        </w:rPr>
        <w:t>eaching m</w:t>
      </w:r>
      <w:r w:rsidRPr="009B733C">
        <w:rPr>
          <w:rFonts w:ascii="Arial" w:hAnsi="Arial" w:cs="Arial"/>
          <w:b/>
        </w:rPr>
        <w:t>ethods</w:t>
      </w:r>
    </w:p>
    <w:p w14:paraId="24711DED" w14:textId="3F9577BC" w:rsidR="0036174D" w:rsidRPr="00031485" w:rsidRDefault="00031485" w:rsidP="00D50113">
      <w:pPr>
        <w:spacing w:after="120" w:line="240" w:lineRule="auto"/>
        <w:ind w:left="426" w:right="260"/>
        <w:rPr>
          <w:rFonts w:ascii="Arial" w:hAnsi="Arial" w:cs="Arial"/>
          <w:iCs/>
        </w:rPr>
      </w:pPr>
      <w:r w:rsidRPr="008D2F3F">
        <w:rPr>
          <w:rFonts w:ascii="Arial" w:hAnsi="Arial" w:cs="Arial"/>
          <w:iCs/>
        </w:rPr>
        <w:t xml:space="preserve">Total contact time: </w:t>
      </w:r>
      <w:r w:rsidR="00F53643">
        <w:rPr>
          <w:rFonts w:ascii="Arial" w:hAnsi="Arial" w:cs="Arial"/>
          <w:iCs/>
        </w:rPr>
        <w:t>36</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p</w:t>
      </w:r>
      <w:r w:rsidRPr="008D2F3F">
        <w:rPr>
          <w:rFonts w:ascii="Arial" w:hAnsi="Arial" w:cs="Arial"/>
          <w:iCs/>
        </w:rPr>
        <w:t xml:space="preserve">rivate </w:t>
      </w:r>
      <w:r w:rsidR="00BD4E67" w:rsidRPr="008D2F3F">
        <w:rPr>
          <w:rFonts w:ascii="Arial" w:hAnsi="Arial" w:cs="Arial"/>
          <w:iCs/>
        </w:rPr>
        <w:t>s</w:t>
      </w:r>
      <w:r w:rsidRPr="008D2F3F">
        <w:rPr>
          <w:rFonts w:ascii="Arial" w:hAnsi="Arial" w:cs="Arial"/>
          <w:iCs/>
        </w:rPr>
        <w:t xml:space="preserve">tudy: </w:t>
      </w:r>
      <w:r w:rsidR="008D2F3F">
        <w:rPr>
          <w:rFonts w:ascii="Arial" w:hAnsi="Arial" w:cs="Arial"/>
          <w:iCs/>
        </w:rPr>
        <w:t>2</w:t>
      </w:r>
      <w:r w:rsidR="00F53643">
        <w:rPr>
          <w:rFonts w:ascii="Arial" w:hAnsi="Arial" w:cs="Arial"/>
          <w:iCs/>
        </w:rPr>
        <w:t>64</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s</w:t>
      </w:r>
      <w:r w:rsidRPr="008D2F3F">
        <w:rPr>
          <w:rFonts w:ascii="Arial" w:hAnsi="Arial" w:cs="Arial"/>
          <w:iCs/>
        </w:rPr>
        <w:t xml:space="preserve">tudy </w:t>
      </w:r>
      <w:r w:rsidR="00BD4E67" w:rsidRPr="008D2F3F">
        <w:rPr>
          <w:rFonts w:ascii="Arial" w:hAnsi="Arial" w:cs="Arial"/>
          <w:iCs/>
        </w:rPr>
        <w:t>h</w:t>
      </w:r>
      <w:r w:rsidRPr="008D2F3F">
        <w:rPr>
          <w:rFonts w:ascii="Arial" w:hAnsi="Arial" w:cs="Arial"/>
          <w:iCs/>
        </w:rPr>
        <w:t>ours: 300</w:t>
      </w:r>
      <w:r w:rsidR="008D2F3F">
        <w:rPr>
          <w:rFonts w:ascii="Arial" w:hAnsi="Arial" w:cs="Arial"/>
          <w:iCs/>
        </w:rPr>
        <w:t xml:space="preserve"> hours</w:t>
      </w:r>
    </w:p>
    <w:p w14:paraId="2295C6F2" w14:textId="77777777" w:rsidR="00B9109B" w:rsidRPr="00031485" w:rsidRDefault="00EF4933" w:rsidP="00BB24D3">
      <w:pPr>
        <w:numPr>
          <w:ilvl w:val="0"/>
          <w:numId w:val="25"/>
        </w:numPr>
        <w:spacing w:after="120" w:line="240" w:lineRule="auto"/>
        <w:ind w:left="426" w:right="260" w:hanging="426"/>
        <w:rPr>
          <w:rFonts w:ascii="Arial" w:hAnsi="Arial" w:cs="Arial"/>
          <w:b/>
          <w:iCs/>
        </w:rPr>
      </w:pPr>
      <w:r w:rsidRPr="00031485">
        <w:rPr>
          <w:rFonts w:ascii="Arial" w:hAnsi="Arial" w:cs="Arial"/>
          <w:b/>
        </w:rPr>
        <w:t>Assessment methods</w:t>
      </w:r>
    </w:p>
    <w:p w14:paraId="66FDEE14" w14:textId="77777777" w:rsidR="00B45840" w:rsidRPr="00B45840" w:rsidRDefault="00B45840" w:rsidP="00B45840">
      <w:pPr>
        <w:spacing w:after="120"/>
        <w:rPr>
          <w:rFonts w:ascii="Arial" w:hAnsi="Arial" w:cs="Arial"/>
          <w:iCs/>
        </w:rPr>
      </w:pPr>
      <w:r w:rsidRPr="00B45840">
        <w:rPr>
          <w:rFonts w:ascii="Arial" w:hAnsi="Arial" w:cs="Arial"/>
          <w:iCs/>
        </w:rPr>
        <w:t>13.1 Main assessment methods</w:t>
      </w:r>
    </w:p>
    <w:p w14:paraId="36A37000" w14:textId="1E14BABA" w:rsidR="00B45840" w:rsidRPr="008D2F3F" w:rsidRDefault="00406FE7" w:rsidP="00B45840">
      <w:pPr>
        <w:spacing w:after="120"/>
        <w:ind w:left="426"/>
        <w:rPr>
          <w:rFonts w:ascii="Arial" w:hAnsi="Arial" w:cs="Arial"/>
          <w:iCs/>
        </w:rPr>
      </w:pPr>
      <w:r>
        <w:rPr>
          <w:rFonts w:ascii="Arial" w:hAnsi="Arial" w:cs="Arial"/>
          <w:iCs/>
        </w:rPr>
        <w:t>R</w:t>
      </w:r>
      <w:r w:rsidR="00FA129A">
        <w:rPr>
          <w:rFonts w:ascii="Arial" w:hAnsi="Arial" w:cs="Arial"/>
          <w:iCs/>
        </w:rPr>
        <w:t xml:space="preserve">eport </w:t>
      </w:r>
      <w:r w:rsidR="00B45840" w:rsidRPr="008D2F3F">
        <w:rPr>
          <w:rFonts w:ascii="Arial" w:hAnsi="Arial" w:cs="Arial"/>
          <w:iCs/>
        </w:rPr>
        <w:t>(40%)</w:t>
      </w:r>
      <w:r w:rsidR="00FA129A">
        <w:rPr>
          <w:rFonts w:ascii="Arial" w:hAnsi="Arial" w:cs="Arial"/>
          <w:iCs/>
        </w:rPr>
        <w:t xml:space="preserve"> (2,000 words)</w:t>
      </w:r>
      <w:r w:rsidR="00B45840" w:rsidRPr="008D2F3F">
        <w:rPr>
          <w:rFonts w:ascii="Arial" w:hAnsi="Arial" w:cs="Arial"/>
          <w:iCs/>
        </w:rPr>
        <w:br/>
      </w:r>
      <w:r>
        <w:rPr>
          <w:rFonts w:ascii="Arial" w:hAnsi="Arial" w:cs="Arial"/>
          <w:iCs/>
        </w:rPr>
        <w:t>E</w:t>
      </w:r>
      <w:r w:rsidR="00FA129A">
        <w:rPr>
          <w:rFonts w:ascii="Arial" w:hAnsi="Arial" w:cs="Arial"/>
          <w:iCs/>
        </w:rPr>
        <w:t xml:space="preserve">ssay </w:t>
      </w:r>
      <w:r w:rsidR="00B45840" w:rsidRPr="008D2F3F">
        <w:rPr>
          <w:rFonts w:ascii="Arial" w:hAnsi="Arial" w:cs="Arial"/>
          <w:iCs/>
        </w:rPr>
        <w:t>(60%)</w:t>
      </w:r>
      <w:r w:rsidR="00FA129A">
        <w:rPr>
          <w:rFonts w:ascii="Arial" w:hAnsi="Arial" w:cs="Arial"/>
          <w:iCs/>
        </w:rPr>
        <w:t xml:space="preserve"> (3,000 words)</w:t>
      </w:r>
      <w:r w:rsidR="00B45840" w:rsidRPr="008D2F3F">
        <w:rPr>
          <w:rFonts w:ascii="Arial" w:hAnsi="Arial" w:cs="Arial"/>
          <w:iCs/>
        </w:rPr>
        <w:br/>
        <w:t xml:space="preserve">Both of the above </w:t>
      </w:r>
      <w:r w:rsidR="008D2F3F" w:rsidRPr="008D2F3F">
        <w:rPr>
          <w:rFonts w:ascii="Arial" w:hAnsi="Arial" w:cs="Arial"/>
          <w:iCs/>
        </w:rPr>
        <w:t>assessed</w:t>
      </w:r>
      <w:r w:rsidR="00B45840" w:rsidRPr="008D2F3F">
        <w:rPr>
          <w:rFonts w:ascii="Arial" w:hAnsi="Arial" w:cs="Arial"/>
          <w:iCs/>
        </w:rPr>
        <w:t xml:space="preserve"> components must be passed</w:t>
      </w:r>
      <w:r w:rsidR="00FA129A">
        <w:rPr>
          <w:rFonts w:ascii="Arial" w:hAnsi="Arial" w:cs="Arial"/>
          <w:iCs/>
        </w:rPr>
        <w:t xml:space="preserve"> (requirement of accreditation by the RTPI)</w:t>
      </w:r>
    </w:p>
    <w:p w14:paraId="370C77B5" w14:textId="77777777" w:rsidR="00B45840" w:rsidRPr="00B45840" w:rsidRDefault="00B45840" w:rsidP="00B45840">
      <w:pPr>
        <w:spacing w:after="120"/>
        <w:rPr>
          <w:rFonts w:ascii="Arial" w:hAnsi="Arial" w:cs="Arial"/>
          <w:iCs/>
        </w:rPr>
      </w:pPr>
      <w:r w:rsidRPr="00B45840">
        <w:rPr>
          <w:rFonts w:ascii="Arial" w:hAnsi="Arial" w:cs="Arial"/>
          <w:iCs/>
        </w:rPr>
        <w:t>13.2 Reassessment methods</w:t>
      </w:r>
    </w:p>
    <w:p w14:paraId="74592E12" w14:textId="77777777" w:rsidR="00B45840" w:rsidRPr="00B45840" w:rsidRDefault="00B45840" w:rsidP="00B45840">
      <w:pPr>
        <w:spacing w:after="120"/>
        <w:ind w:left="426"/>
        <w:rPr>
          <w:rFonts w:ascii="Arial" w:hAnsi="Arial" w:cs="Arial"/>
          <w:iCs/>
        </w:rPr>
      </w:pPr>
      <w:r w:rsidRPr="00B45840">
        <w:rPr>
          <w:rFonts w:ascii="Arial" w:hAnsi="Arial" w:cs="Arial"/>
          <w:iCs/>
        </w:rPr>
        <w:t>Like for like</w:t>
      </w:r>
    </w:p>
    <w:p w14:paraId="1C496825" w14:textId="77777777" w:rsidR="00906243" w:rsidRPr="00A71029" w:rsidRDefault="00B45840" w:rsidP="00B45840">
      <w:pPr>
        <w:spacing w:after="120"/>
        <w:rPr>
          <w:rFonts w:ascii="Arial" w:hAnsi="Arial" w:cs="Arial"/>
          <w:iCs/>
        </w:rPr>
      </w:pPr>
      <w:r>
        <w:rPr>
          <w:rFonts w:ascii="Arial" w:hAnsi="Arial" w:cs="Arial"/>
          <w:iCs/>
        </w:rPr>
        <w:lastRenderedPageBreak/>
        <w:tab/>
      </w:r>
    </w:p>
    <w:p w14:paraId="472D13CE" w14:textId="77777777" w:rsidR="00274ED7" w:rsidRDefault="006F3F8B" w:rsidP="00BB24D3">
      <w:pPr>
        <w:numPr>
          <w:ilvl w:val="0"/>
          <w:numId w:val="25"/>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75DA0CD" w14:textId="77777777" w:rsidR="00E37C1E" w:rsidRPr="00D50113" w:rsidRDefault="00E37C1E" w:rsidP="00E37C1E">
      <w:pPr>
        <w:spacing w:after="120" w:line="240" w:lineRule="auto"/>
        <w:ind w:right="260"/>
        <w:jc w:val="both"/>
        <w:rPr>
          <w:rFonts w:ascii="Arial" w:hAnsi="Arial" w:cs="Arial"/>
          <w:b/>
          <w:iCs/>
        </w:rPr>
      </w:pPr>
    </w:p>
    <w:tbl>
      <w:tblPr>
        <w:tblStyle w:val="TableGrid"/>
        <w:tblW w:w="7543" w:type="dxa"/>
        <w:tblInd w:w="108" w:type="dxa"/>
        <w:tblLayout w:type="fixed"/>
        <w:tblLook w:val="04A0" w:firstRow="1" w:lastRow="0" w:firstColumn="1" w:lastColumn="0" w:noHBand="0" w:noVBand="1"/>
      </w:tblPr>
      <w:tblGrid>
        <w:gridCol w:w="1588"/>
        <w:gridCol w:w="709"/>
        <w:gridCol w:w="567"/>
        <w:gridCol w:w="567"/>
        <w:gridCol w:w="567"/>
        <w:gridCol w:w="709"/>
        <w:gridCol w:w="709"/>
        <w:gridCol w:w="709"/>
        <w:gridCol w:w="709"/>
        <w:gridCol w:w="709"/>
      </w:tblGrid>
      <w:tr w:rsidR="001B2C44" w:rsidRPr="00AD6D09" w14:paraId="3A519F99" w14:textId="6CE1FBE1" w:rsidTr="001B2C44">
        <w:trPr>
          <w:cantSplit/>
          <w:trHeight w:val="779"/>
        </w:trPr>
        <w:tc>
          <w:tcPr>
            <w:tcW w:w="1588" w:type="dxa"/>
            <w:shd w:val="clear" w:color="auto" w:fill="D9D9D9" w:themeFill="background1" w:themeFillShade="D9"/>
          </w:tcPr>
          <w:p w14:paraId="4DEE9F94" w14:textId="77777777" w:rsidR="001B2C44" w:rsidRPr="00B45840" w:rsidRDefault="001B2C44" w:rsidP="00E8327C">
            <w:pPr>
              <w:spacing w:after="120"/>
              <w:ind w:left="33"/>
              <w:rPr>
                <w:rFonts w:ascii="Arial" w:hAnsi="Arial" w:cs="Arial"/>
                <w:b/>
                <w:sz w:val="20"/>
                <w:szCs w:val="20"/>
              </w:rPr>
            </w:pPr>
            <w:r w:rsidRPr="00B45840">
              <w:rPr>
                <w:rFonts w:ascii="Arial" w:hAnsi="Arial" w:cs="Arial"/>
                <w:b/>
                <w:sz w:val="20"/>
                <w:szCs w:val="20"/>
              </w:rPr>
              <w:t>Module learning outcome</w:t>
            </w:r>
          </w:p>
        </w:tc>
        <w:tc>
          <w:tcPr>
            <w:tcW w:w="709" w:type="dxa"/>
          </w:tcPr>
          <w:p w14:paraId="566CD911"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8.1</w:t>
            </w:r>
          </w:p>
        </w:tc>
        <w:tc>
          <w:tcPr>
            <w:tcW w:w="567" w:type="dxa"/>
          </w:tcPr>
          <w:p w14:paraId="28D03506"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8.2</w:t>
            </w:r>
          </w:p>
        </w:tc>
        <w:tc>
          <w:tcPr>
            <w:tcW w:w="567" w:type="dxa"/>
          </w:tcPr>
          <w:p w14:paraId="568EE478"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8.3</w:t>
            </w:r>
          </w:p>
        </w:tc>
        <w:tc>
          <w:tcPr>
            <w:tcW w:w="567" w:type="dxa"/>
          </w:tcPr>
          <w:p w14:paraId="42DFBFC3"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8.4</w:t>
            </w:r>
          </w:p>
        </w:tc>
        <w:tc>
          <w:tcPr>
            <w:tcW w:w="709" w:type="dxa"/>
          </w:tcPr>
          <w:p w14:paraId="1CCC7276"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8.5</w:t>
            </w:r>
          </w:p>
        </w:tc>
        <w:tc>
          <w:tcPr>
            <w:tcW w:w="709" w:type="dxa"/>
          </w:tcPr>
          <w:p w14:paraId="6A4FCB71"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8.6</w:t>
            </w:r>
          </w:p>
        </w:tc>
        <w:tc>
          <w:tcPr>
            <w:tcW w:w="709" w:type="dxa"/>
          </w:tcPr>
          <w:p w14:paraId="265536E3" w14:textId="3390F523" w:rsidR="001B2C44" w:rsidRPr="00B45840" w:rsidRDefault="001B2C44"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1</w:t>
            </w:r>
          </w:p>
        </w:tc>
        <w:tc>
          <w:tcPr>
            <w:tcW w:w="709" w:type="dxa"/>
          </w:tcPr>
          <w:p w14:paraId="2E27721D" w14:textId="6CA5B1E0" w:rsidR="001B2C44" w:rsidRPr="00B45840" w:rsidRDefault="001B2C44"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2</w:t>
            </w:r>
          </w:p>
        </w:tc>
        <w:tc>
          <w:tcPr>
            <w:tcW w:w="709" w:type="dxa"/>
          </w:tcPr>
          <w:p w14:paraId="3488E3CC" w14:textId="1552E5C6" w:rsidR="001B2C44" w:rsidRPr="00B45840" w:rsidRDefault="001B2C44" w:rsidP="00E37C1E">
            <w:pPr>
              <w:spacing w:after="120"/>
              <w:rPr>
                <w:rFonts w:ascii="Arial" w:hAnsi="Arial" w:cs="Arial"/>
                <w:sz w:val="20"/>
                <w:szCs w:val="20"/>
              </w:rPr>
            </w:pPr>
            <w:r>
              <w:rPr>
                <w:rFonts w:ascii="Arial" w:hAnsi="Arial" w:cs="Arial"/>
                <w:sz w:val="20"/>
                <w:szCs w:val="20"/>
              </w:rPr>
              <w:t>9.3</w:t>
            </w:r>
          </w:p>
        </w:tc>
      </w:tr>
      <w:tr w:rsidR="001B2C44" w:rsidRPr="00AD6D09" w14:paraId="355142DF" w14:textId="0297D085" w:rsidTr="001B2C44">
        <w:trPr>
          <w:trHeight w:val="677"/>
        </w:trPr>
        <w:tc>
          <w:tcPr>
            <w:tcW w:w="1588" w:type="dxa"/>
            <w:shd w:val="clear" w:color="auto" w:fill="D9D9D9" w:themeFill="background1" w:themeFillShade="D9"/>
          </w:tcPr>
          <w:p w14:paraId="68647AFC" w14:textId="77777777" w:rsidR="001B2C44" w:rsidRPr="00B45840" w:rsidRDefault="001B2C44" w:rsidP="00E8327C">
            <w:pPr>
              <w:spacing w:after="120"/>
              <w:rPr>
                <w:rFonts w:ascii="Arial" w:hAnsi="Arial" w:cs="Arial"/>
                <w:b/>
                <w:sz w:val="20"/>
                <w:szCs w:val="20"/>
              </w:rPr>
            </w:pPr>
            <w:r w:rsidRPr="00B45840">
              <w:rPr>
                <w:rFonts w:ascii="Arial" w:hAnsi="Arial" w:cs="Arial"/>
                <w:b/>
                <w:sz w:val="20"/>
                <w:szCs w:val="20"/>
              </w:rPr>
              <w:t>Learning/ teaching method</w:t>
            </w:r>
          </w:p>
        </w:tc>
        <w:tc>
          <w:tcPr>
            <w:tcW w:w="709" w:type="dxa"/>
          </w:tcPr>
          <w:p w14:paraId="71CEFD8B" w14:textId="77777777" w:rsidR="001B2C44" w:rsidRPr="00B45840" w:rsidRDefault="001B2C44" w:rsidP="00E8327C">
            <w:pPr>
              <w:spacing w:after="120"/>
              <w:jc w:val="center"/>
              <w:rPr>
                <w:rFonts w:ascii="Arial" w:hAnsi="Arial" w:cs="Arial"/>
                <w:b/>
                <w:sz w:val="20"/>
                <w:szCs w:val="20"/>
              </w:rPr>
            </w:pPr>
          </w:p>
        </w:tc>
        <w:tc>
          <w:tcPr>
            <w:tcW w:w="567" w:type="dxa"/>
          </w:tcPr>
          <w:p w14:paraId="2CE1C232" w14:textId="77777777" w:rsidR="001B2C44" w:rsidRPr="00B45840" w:rsidRDefault="001B2C44" w:rsidP="00E8327C">
            <w:pPr>
              <w:spacing w:after="120"/>
              <w:jc w:val="center"/>
              <w:rPr>
                <w:rFonts w:ascii="Arial" w:hAnsi="Arial" w:cs="Arial"/>
                <w:b/>
                <w:sz w:val="20"/>
                <w:szCs w:val="20"/>
              </w:rPr>
            </w:pPr>
          </w:p>
        </w:tc>
        <w:tc>
          <w:tcPr>
            <w:tcW w:w="567" w:type="dxa"/>
          </w:tcPr>
          <w:p w14:paraId="6BE3C603" w14:textId="77777777" w:rsidR="001B2C44" w:rsidRPr="00B45840" w:rsidRDefault="001B2C44" w:rsidP="00E8327C">
            <w:pPr>
              <w:spacing w:after="120"/>
              <w:jc w:val="center"/>
              <w:rPr>
                <w:rFonts w:ascii="Arial" w:hAnsi="Arial" w:cs="Arial"/>
                <w:b/>
                <w:sz w:val="20"/>
                <w:szCs w:val="20"/>
              </w:rPr>
            </w:pPr>
          </w:p>
        </w:tc>
        <w:tc>
          <w:tcPr>
            <w:tcW w:w="567" w:type="dxa"/>
          </w:tcPr>
          <w:p w14:paraId="1C3056BB" w14:textId="77777777" w:rsidR="001B2C44" w:rsidRPr="00B45840" w:rsidRDefault="001B2C44" w:rsidP="00E8327C">
            <w:pPr>
              <w:spacing w:after="120"/>
              <w:jc w:val="center"/>
              <w:rPr>
                <w:rFonts w:ascii="Arial" w:hAnsi="Arial" w:cs="Arial"/>
                <w:b/>
                <w:sz w:val="20"/>
                <w:szCs w:val="20"/>
              </w:rPr>
            </w:pPr>
          </w:p>
        </w:tc>
        <w:tc>
          <w:tcPr>
            <w:tcW w:w="709" w:type="dxa"/>
          </w:tcPr>
          <w:p w14:paraId="057BFE4E" w14:textId="77777777" w:rsidR="001B2C44" w:rsidRPr="00B45840" w:rsidRDefault="001B2C44" w:rsidP="00E8327C">
            <w:pPr>
              <w:spacing w:after="120"/>
              <w:jc w:val="center"/>
              <w:rPr>
                <w:rFonts w:ascii="Arial" w:hAnsi="Arial" w:cs="Arial"/>
                <w:b/>
                <w:sz w:val="20"/>
                <w:szCs w:val="20"/>
              </w:rPr>
            </w:pPr>
          </w:p>
        </w:tc>
        <w:tc>
          <w:tcPr>
            <w:tcW w:w="709" w:type="dxa"/>
          </w:tcPr>
          <w:p w14:paraId="00D7BCEC" w14:textId="77777777" w:rsidR="001B2C44" w:rsidRPr="00B45840" w:rsidRDefault="001B2C44" w:rsidP="00E8327C">
            <w:pPr>
              <w:spacing w:after="120"/>
              <w:jc w:val="center"/>
              <w:rPr>
                <w:rFonts w:ascii="Arial" w:hAnsi="Arial" w:cs="Arial"/>
                <w:b/>
                <w:sz w:val="20"/>
                <w:szCs w:val="20"/>
              </w:rPr>
            </w:pPr>
          </w:p>
        </w:tc>
        <w:tc>
          <w:tcPr>
            <w:tcW w:w="709" w:type="dxa"/>
          </w:tcPr>
          <w:p w14:paraId="5681FBE8" w14:textId="77777777" w:rsidR="001B2C44" w:rsidRPr="00B45840" w:rsidRDefault="001B2C44" w:rsidP="00E8327C">
            <w:pPr>
              <w:spacing w:after="120"/>
              <w:jc w:val="center"/>
              <w:rPr>
                <w:rFonts w:ascii="Arial" w:hAnsi="Arial" w:cs="Arial"/>
                <w:b/>
                <w:sz w:val="20"/>
                <w:szCs w:val="20"/>
              </w:rPr>
            </w:pPr>
          </w:p>
        </w:tc>
        <w:tc>
          <w:tcPr>
            <w:tcW w:w="709" w:type="dxa"/>
          </w:tcPr>
          <w:p w14:paraId="53A9D4B0" w14:textId="77777777" w:rsidR="001B2C44" w:rsidRPr="00B45840" w:rsidRDefault="001B2C44" w:rsidP="00E8327C">
            <w:pPr>
              <w:spacing w:after="120"/>
              <w:jc w:val="center"/>
              <w:rPr>
                <w:rFonts w:ascii="Arial" w:hAnsi="Arial" w:cs="Arial"/>
                <w:b/>
                <w:sz w:val="20"/>
                <w:szCs w:val="20"/>
              </w:rPr>
            </w:pPr>
          </w:p>
        </w:tc>
        <w:tc>
          <w:tcPr>
            <w:tcW w:w="709" w:type="dxa"/>
          </w:tcPr>
          <w:p w14:paraId="152735C4" w14:textId="77777777" w:rsidR="001B2C44" w:rsidRPr="00B45840" w:rsidRDefault="001B2C44" w:rsidP="00E8327C">
            <w:pPr>
              <w:spacing w:after="120"/>
              <w:jc w:val="center"/>
              <w:rPr>
                <w:rFonts w:ascii="Arial" w:hAnsi="Arial" w:cs="Arial"/>
                <w:b/>
                <w:sz w:val="20"/>
                <w:szCs w:val="20"/>
              </w:rPr>
            </w:pPr>
          </w:p>
        </w:tc>
      </w:tr>
      <w:tr w:rsidR="001B2C44" w:rsidRPr="00AD6D09" w14:paraId="78B27161" w14:textId="1C466392" w:rsidTr="001B2C44">
        <w:trPr>
          <w:trHeight w:val="561"/>
        </w:trPr>
        <w:tc>
          <w:tcPr>
            <w:tcW w:w="1588" w:type="dxa"/>
          </w:tcPr>
          <w:p w14:paraId="097F442D" w14:textId="77777777" w:rsidR="001B2C44" w:rsidRPr="00D45BC4" w:rsidRDefault="001B2C44" w:rsidP="00A93FB0">
            <w:pPr>
              <w:spacing w:after="120"/>
              <w:rPr>
                <w:rFonts w:ascii="Arial" w:hAnsi="Arial" w:cs="Arial"/>
                <w:sz w:val="20"/>
                <w:szCs w:val="20"/>
              </w:rPr>
            </w:pPr>
            <w:r w:rsidRPr="00D45BC4">
              <w:rPr>
                <w:rFonts w:ascii="Arial" w:hAnsi="Arial" w:cs="Arial"/>
                <w:sz w:val="20"/>
                <w:szCs w:val="20"/>
              </w:rPr>
              <w:t>Private Study</w:t>
            </w:r>
          </w:p>
        </w:tc>
        <w:tc>
          <w:tcPr>
            <w:tcW w:w="709" w:type="dxa"/>
          </w:tcPr>
          <w:p w14:paraId="726719AF"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8513646"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5E9C0441"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25C0FF3"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0DCAB0E"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6C9B0064"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9CB6DC7"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C3F6FD8"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53668778" w14:textId="55C5AE3D" w:rsidR="001B2C44" w:rsidRPr="00B45840" w:rsidRDefault="001B2C44" w:rsidP="00A93FB0">
            <w:pPr>
              <w:spacing w:after="120"/>
              <w:jc w:val="center"/>
              <w:rPr>
                <w:rFonts w:ascii="Arial" w:hAnsi="Arial" w:cs="Arial"/>
                <w:b/>
                <w:sz w:val="20"/>
                <w:szCs w:val="20"/>
              </w:rPr>
            </w:pPr>
          </w:p>
        </w:tc>
      </w:tr>
      <w:tr w:rsidR="001B2C44" w:rsidRPr="00AD6D09" w14:paraId="6CF11852" w14:textId="1F67DF9C" w:rsidTr="001B2C44">
        <w:tc>
          <w:tcPr>
            <w:tcW w:w="1588" w:type="dxa"/>
          </w:tcPr>
          <w:p w14:paraId="70B4941D" w14:textId="05180F66" w:rsidR="001B2C44" w:rsidRPr="00D45BC4" w:rsidRDefault="001B2C44" w:rsidP="00E8327C">
            <w:pPr>
              <w:spacing w:after="120"/>
              <w:rPr>
                <w:rFonts w:ascii="Arial" w:hAnsi="Arial" w:cs="Arial"/>
                <w:sz w:val="20"/>
                <w:szCs w:val="20"/>
              </w:rPr>
            </w:pPr>
            <w:r w:rsidRPr="00D45BC4">
              <w:rPr>
                <w:rFonts w:ascii="Arial" w:hAnsi="Arial" w:cs="Arial"/>
                <w:sz w:val="20"/>
                <w:szCs w:val="20"/>
              </w:rPr>
              <w:t>Lectures</w:t>
            </w:r>
          </w:p>
        </w:tc>
        <w:tc>
          <w:tcPr>
            <w:tcW w:w="709" w:type="dxa"/>
          </w:tcPr>
          <w:p w14:paraId="5AA322BB"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3F784610"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249D65"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BB6ED68"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3BE6DBA"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B841BDD"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57ABCC09"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4BF60CA"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6EFA356B" w14:textId="77777777" w:rsidR="001B2C44" w:rsidRPr="00B45840" w:rsidRDefault="001B2C44" w:rsidP="00E8327C">
            <w:pPr>
              <w:spacing w:after="120"/>
              <w:jc w:val="center"/>
              <w:rPr>
                <w:rFonts w:ascii="Arial" w:hAnsi="Arial" w:cs="Arial"/>
                <w:b/>
                <w:sz w:val="20"/>
                <w:szCs w:val="20"/>
              </w:rPr>
            </w:pPr>
          </w:p>
        </w:tc>
      </w:tr>
      <w:tr w:rsidR="001B2C44" w:rsidRPr="00AD6D09" w14:paraId="562BE3C1" w14:textId="0FE02A3B" w:rsidTr="001B2C44">
        <w:tc>
          <w:tcPr>
            <w:tcW w:w="1588" w:type="dxa"/>
          </w:tcPr>
          <w:p w14:paraId="783EF434" w14:textId="77777777" w:rsidR="001B2C44" w:rsidRPr="00D45BC4" w:rsidRDefault="001B2C44" w:rsidP="00E8327C">
            <w:pPr>
              <w:spacing w:after="120"/>
              <w:rPr>
                <w:rFonts w:ascii="Arial" w:hAnsi="Arial" w:cs="Arial"/>
                <w:sz w:val="20"/>
                <w:szCs w:val="20"/>
              </w:rPr>
            </w:pPr>
            <w:r w:rsidRPr="00D45BC4">
              <w:rPr>
                <w:rFonts w:ascii="Arial" w:hAnsi="Arial" w:cs="Arial"/>
                <w:sz w:val="20"/>
                <w:szCs w:val="20"/>
              </w:rPr>
              <w:t>Tutorials / seminars</w:t>
            </w:r>
          </w:p>
        </w:tc>
        <w:tc>
          <w:tcPr>
            <w:tcW w:w="709" w:type="dxa"/>
          </w:tcPr>
          <w:p w14:paraId="222B56D1"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3AE675D"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C05A04"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624A0F69"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E3E25AE"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1386BB0"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EB93EC3"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3A96F9E"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25C0E3B1" w14:textId="1BBA2AB6" w:rsidR="001B2C44" w:rsidRPr="00B45840" w:rsidRDefault="001B2C44" w:rsidP="00E8327C">
            <w:pPr>
              <w:spacing w:after="120"/>
              <w:jc w:val="center"/>
              <w:rPr>
                <w:rFonts w:ascii="Arial" w:hAnsi="Arial" w:cs="Arial"/>
                <w:b/>
                <w:sz w:val="20"/>
                <w:szCs w:val="20"/>
              </w:rPr>
            </w:pPr>
            <w:r>
              <w:rPr>
                <w:rFonts w:ascii="Arial" w:hAnsi="Arial" w:cs="Arial"/>
                <w:b/>
                <w:sz w:val="20"/>
                <w:szCs w:val="20"/>
              </w:rPr>
              <w:t>X</w:t>
            </w:r>
          </w:p>
        </w:tc>
      </w:tr>
      <w:tr w:rsidR="001B2C44" w:rsidRPr="00AD6D09" w14:paraId="50BDE707" w14:textId="73EBB100" w:rsidTr="001B2C44">
        <w:tc>
          <w:tcPr>
            <w:tcW w:w="1588" w:type="dxa"/>
          </w:tcPr>
          <w:p w14:paraId="6CCD3768" w14:textId="01FB937A" w:rsidR="001B2C44" w:rsidRPr="00D45BC4" w:rsidRDefault="001B2C44" w:rsidP="00E8327C">
            <w:pPr>
              <w:spacing w:after="120"/>
              <w:rPr>
                <w:rFonts w:ascii="Arial" w:hAnsi="Arial" w:cs="Arial"/>
                <w:sz w:val="20"/>
                <w:szCs w:val="20"/>
              </w:rPr>
            </w:pPr>
            <w:r>
              <w:rPr>
                <w:rFonts w:ascii="Arial" w:hAnsi="Arial" w:cs="Arial"/>
                <w:sz w:val="20"/>
                <w:szCs w:val="20"/>
              </w:rPr>
              <w:t>European f</w:t>
            </w:r>
            <w:r w:rsidRPr="00D45BC4">
              <w:rPr>
                <w:rFonts w:ascii="Arial" w:hAnsi="Arial" w:cs="Arial"/>
                <w:sz w:val="20"/>
                <w:szCs w:val="20"/>
              </w:rPr>
              <w:t>ield trip</w:t>
            </w:r>
          </w:p>
        </w:tc>
        <w:tc>
          <w:tcPr>
            <w:tcW w:w="709" w:type="dxa"/>
          </w:tcPr>
          <w:p w14:paraId="17D377E3"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6AAF08B"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6DADD5D"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156AFC99"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4693BD2"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428B0A6"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678DCB5"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5B80C55"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3F23394" w14:textId="1C796676" w:rsidR="001B2C44" w:rsidRPr="00B45840" w:rsidRDefault="001B2C44" w:rsidP="00E8327C">
            <w:pPr>
              <w:spacing w:after="120"/>
              <w:jc w:val="center"/>
              <w:rPr>
                <w:rFonts w:ascii="Arial" w:hAnsi="Arial" w:cs="Arial"/>
                <w:b/>
                <w:sz w:val="20"/>
                <w:szCs w:val="20"/>
              </w:rPr>
            </w:pPr>
            <w:r>
              <w:rPr>
                <w:rFonts w:ascii="Arial" w:hAnsi="Arial" w:cs="Arial"/>
                <w:b/>
                <w:sz w:val="20"/>
                <w:szCs w:val="20"/>
              </w:rPr>
              <w:t>X</w:t>
            </w:r>
          </w:p>
        </w:tc>
      </w:tr>
      <w:tr w:rsidR="001B2C44" w:rsidRPr="00AD6D09" w14:paraId="6358C977" w14:textId="6DB181DD" w:rsidTr="001B2C44">
        <w:tc>
          <w:tcPr>
            <w:tcW w:w="1588" w:type="dxa"/>
            <w:shd w:val="clear" w:color="auto" w:fill="D9D9D9" w:themeFill="background1" w:themeFillShade="D9"/>
          </w:tcPr>
          <w:p w14:paraId="2054E2B1" w14:textId="77777777" w:rsidR="001B2C44" w:rsidRPr="00B45840" w:rsidRDefault="001B2C44" w:rsidP="00E8327C">
            <w:pPr>
              <w:spacing w:after="120"/>
              <w:rPr>
                <w:rFonts w:ascii="Arial" w:hAnsi="Arial" w:cs="Arial"/>
                <w:b/>
                <w:sz w:val="20"/>
                <w:szCs w:val="20"/>
              </w:rPr>
            </w:pPr>
            <w:r w:rsidRPr="00B45840">
              <w:rPr>
                <w:rFonts w:ascii="Arial" w:hAnsi="Arial" w:cs="Arial"/>
                <w:b/>
                <w:sz w:val="20"/>
                <w:szCs w:val="20"/>
              </w:rPr>
              <w:t>Assessment method</w:t>
            </w:r>
          </w:p>
        </w:tc>
        <w:tc>
          <w:tcPr>
            <w:tcW w:w="709" w:type="dxa"/>
          </w:tcPr>
          <w:p w14:paraId="73897065" w14:textId="77777777" w:rsidR="001B2C44" w:rsidRPr="00B45840" w:rsidRDefault="001B2C44" w:rsidP="00E8327C">
            <w:pPr>
              <w:spacing w:after="120"/>
              <w:jc w:val="center"/>
              <w:rPr>
                <w:rFonts w:ascii="Arial" w:hAnsi="Arial" w:cs="Arial"/>
                <w:b/>
                <w:sz w:val="20"/>
                <w:szCs w:val="20"/>
              </w:rPr>
            </w:pPr>
          </w:p>
        </w:tc>
        <w:tc>
          <w:tcPr>
            <w:tcW w:w="567" w:type="dxa"/>
          </w:tcPr>
          <w:p w14:paraId="7AA9D98F" w14:textId="77777777" w:rsidR="001B2C44" w:rsidRPr="00B45840" w:rsidRDefault="001B2C44" w:rsidP="00E8327C">
            <w:pPr>
              <w:spacing w:after="120"/>
              <w:jc w:val="center"/>
              <w:rPr>
                <w:rFonts w:ascii="Arial" w:hAnsi="Arial" w:cs="Arial"/>
                <w:b/>
                <w:sz w:val="20"/>
                <w:szCs w:val="20"/>
              </w:rPr>
            </w:pPr>
          </w:p>
        </w:tc>
        <w:tc>
          <w:tcPr>
            <w:tcW w:w="567" w:type="dxa"/>
          </w:tcPr>
          <w:p w14:paraId="610C415A" w14:textId="77777777" w:rsidR="001B2C44" w:rsidRPr="00B45840" w:rsidRDefault="001B2C44" w:rsidP="00E8327C">
            <w:pPr>
              <w:spacing w:after="120"/>
              <w:jc w:val="center"/>
              <w:rPr>
                <w:rFonts w:ascii="Arial" w:hAnsi="Arial" w:cs="Arial"/>
                <w:b/>
                <w:sz w:val="20"/>
                <w:szCs w:val="20"/>
              </w:rPr>
            </w:pPr>
          </w:p>
        </w:tc>
        <w:tc>
          <w:tcPr>
            <w:tcW w:w="567" w:type="dxa"/>
          </w:tcPr>
          <w:p w14:paraId="2E340405" w14:textId="77777777" w:rsidR="001B2C44" w:rsidRPr="00B45840" w:rsidRDefault="001B2C44" w:rsidP="00E8327C">
            <w:pPr>
              <w:spacing w:after="120"/>
              <w:jc w:val="center"/>
              <w:rPr>
                <w:rFonts w:ascii="Arial" w:hAnsi="Arial" w:cs="Arial"/>
                <w:b/>
                <w:sz w:val="20"/>
                <w:szCs w:val="20"/>
              </w:rPr>
            </w:pPr>
          </w:p>
        </w:tc>
        <w:tc>
          <w:tcPr>
            <w:tcW w:w="709" w:type="dxa"/>
          </w:tcPr>
          <w:p w14:paraId="1C8B03FE" w14:textId="77777777" w:rsidR="001B2C44" w:rsidRPr="00B45840" w:rsidRDefault="001B2C44" w:rsidP="00E8327C">
            <w:pPr>
              <w:spacing w:after="120"/>
              <w:jc w:val="center"/>
              <w:rPr>
                <w:rFonts w:ascii="Arial" w:hAnsi="Arial" w:cs="Arial"/>
                <w:b/>
                <w:sz w:val="20"/>
                <w:szCs w:val="20"/>
              </w:rPr>
            </w:pPr>
          </w:p>
        </w:tc>
        <w:tc>
          <w:tcPr>
            <w:tcW w:w="709" w:type="dxa"/>
          </w:tcPr>
          <w:p w14:paraId="1C24E863" w14:textId="77777777" w:rsidR="001B2C44" w:rsidRPr="00B45840" w:rsidRDefault="001B2C44" w:rsidP="00E8327C">
            <w:pPr>
              <w:spacing w:after="120"/>
              <w:jc w:val="center"/>
              <w:rPr>
                <w:rFonts w:ascii="Arial" w:hAnsi="Arial" w:cs="Arial"/>
                <w:b/>
                <w:sz w:val="20"/>
                <w:szCs w:val="20"/>
              </w:rPr>
            </w:pPr>
          </w:p>
        </w:tc>
        <w:tc>
          <w:tcPr>
            <w:tcW w:w="709" w:type="dxa"/>
          </w:tcPr>
          <w:p w14:paraId="524C8641" w14:textId="77777777" w:rsidR="001B2C44" w:rsidRPr="00B45840" w:rsidRDefault="001B2C44" w:rsidP="00E8327C">
            <w:pPr>
              <w:spacing w:after="120"/>
              <w:jc w:val="center"/>
              <w:rPr>
                <w:rFonts w:ascii="Arial" w:hAnsi="Arial" w:cs="Arial"/>
                <w:b/>
                <w:sz w:val="20"/>
                <w:szCs w:val="20"/>
              </w:rPr>
            </w:pPr>
          </w:p>
        </w:tc>
        <w:tc>
          <w:tcPr>
            <w:tcW w:w="709" w:type="dxa"/>
          </w:tcPr>
          <w:p w14:paraId="5CC742C1" w14:textId="77777777" w:rsidR="001B2C44" w:rsidRPr="00B45840" w:rsidRDefault="001B2C44" w:rsidP="00E8327C">
            <w:pPr>
              <w:spacing w:after="120"/>
              <w:jc w:val="center"/>
              <w:rPr>
                <w:rFonts w:ascii="Arial" w:hAnsi="Arial" w:cs="Arial"/>
                <w:b/>
                <w:sz w:val="20"/>
                <w:szCs w:val="20"/>
              </w:rPr>
            </w:pPr>
          </w:p>
        </w:tc>
        <w:tc>
          <w:tcPr>
            <w:tcW w:w="709" w:type="dxa"/>
          </w:tcPr>
          <w:p w14:paraId="4DCFF7F7" w14:textId="77777777" w:rsidR="001B2C44" w:rsidRPr="00B45840" w:rsidRDefault="001B2C44" w:rsidP="00E8327C">
            <w:pPr>
              <w:spacing w:after="120"/>
              <w:jc w:val="center"/>
              <w:rPr>
                <w:rFonts w:ascii="Arial" w:hAnsi="Arial" w:cs="Arial"/>
                <w:b/>
                <w:sz w:val="20"/>
                <w:szCs w:val="20"/>
              </w:rPr>
            </w:pPr>
          </w:p>
        </w:tc>
      </w:tr>
      <w:tr w:rsidR="001B2C44" w:rsidRPr="00AD6D09" w14:paraId="4BF4B0EA" w14:textId="3E68A229" w:rsidTr="001B2C44">
        <w:tc>
          <w:tcPr>
            <w:tcW w:w="1588" w:type="dxa"/>
          </w:tcPr>
          <w:p w14:paraId="6035D4E3" w14:textId="6B9EEFFE" w:rsidR="001B2C44" w:rsidRPr="008D2F3F" w:rsidRDefault="001B2C44" w:rsidP="00B45840">
            <w:pPr>
              <w:spacing w:after="120"/>
              <w:rPr>
                <w:rFonts w:ascii="Arial" w:hAnsi="Arial" w:cs="Arial"/>
                <w:sz w:val="20"/>
                <w:szCs w:val="20"/>
              </w:rPr>
            </w:pPr>
            <w:r>
              <w:rPr>
                <w:rFonts w:ascii="Arial" w:hAnsi="Arial" w:cs="Arial"/>
                <w:sz w:val="20"/>
                <w:szCs w:val="20"/>
              </w:rPr>
              <w:t>Report</w:t>
            </w:r>
          </w:p>
        </w:tc>
        <w:tc>
          <w:tcPr>
            <w:tcW w:w="709" w:type="dxa"/>
          </w:tcPr>
          <w:p w14:paraId="0C34EF92" w14:textId="099B4762" w:rsidR="001B2C44" w:rsidRPr="00406FE7" w:rsidRDefault="001B2C44" w:rsidP="00E8327C">
            <w:pPr>
              <w:spacing w:after="120"/>
              <w:jc w:val="center"/>
              <w:rPr>
                <w:rFonts w:ascii="Arial" w:hAnsi="Arial" w:cs="Arial"/>
                <w:b/>
                <w:sz w:val="20"/>
                <w:szCs w:val="20"/>
              </w:rPr>
            </w:pPr>
          </w:p>
        </w:tc>
        <w:tc>
          <w:tcPr>
            <w:tcW w:w="567" w:type="dxa"/>
          </w:tcPr>
          <w:p w14:paraId="65D7651D" w14:textId="53B95FC1" w:rsidR="001B2C44" w:rsidRPr="00406FE7" w:rsidRDefault="001B2C44" w:rsidP="00E8327C">
            <w:pPr>
              <w:spacing w:after="120"/>
              <w:jc w:val="center"/>
              <w:rPr>
                <w:rFonts w:ascii="Arial" w:hAnsi="Arial" w:cs="Arial"/>
                <w:b/>
                <w:sz w:val="20"/>
                <w:szCs w:val="20"/>
              </w:rPr>
            </w:pPr>
          </w:p>
        </w:tc>
        <w:tc>
          <w:tcPr>
            <w:tcW w:w="567" w:type="dxa"/>
          </w:tcPr>
          <w:p w14:paraId="134F08C4" w14:textId="77777777"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c>
          <w:tcPr>
            <w:tcW w:w="567" w:type="dxa"/>
          </w:tcPr>
          <w:p w14:paraId="5A100B03" w14:textId="77777777"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c>
          <w:tcPr>
            <w:tcW w:w="709" w:type="dxa"/>
          </w:tcPr>
          <w:p w14:paraId="34835AB1" w14:textId="77777777"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c>
          <w:tcPr>
            <w:tcW w:w="709" w:type="dxa"/>
          </w:tcPr>
          <w:p w14:paraId="2E3B01A8" w14:textId="250E2D08" w:rsidR="001B2C44" w:rsidRPr="00406FE7" w:rsidRDefault="001B2C44" w:rsidP="00E8327C">
            <w:pPr>
              <w:spacing w:after="120"/>
              <w:jc w:val="center"/>
              <w:rPr>
                <w:rFonts w:ascii="Arial" w:hAnsi="Arial" w:cs="Arial"/>
                <w:b/>
                <w:sz w:val="20"/>
                <w:szCs w:val="20"/>
              </w:rPr>
            </w:pPr>
          </w:p>
        </w:tc>
        <w:tc>
          <w:tcPr>
            <w:tcW w:w="709" w:type="dxa"/>
          </w:tcPr>
          <w:p w14:paraId="3197C9B2" w14:textId="77777777"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c>
          <w:tcPr>
            <w:tcW w:w="709" w:type="dxa"/>
          </w:tcPr>
          <w:p w14:paraId="272184E9" w14:textId="77777777"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c>
          <w:tcPr>
            <w:tcW w:w="709" w:type="dxa"/>
          </w:tcPr>
          <w:p w14:paraId="4F21DA28" w14:textId="500545B5"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r>
      <w:tr w:rsidR="001B2C44" w:rsidRPr="00AD6D09" w14:paraId="7806496A" w14:textId="60BB1383" w:rsidTr="001B2C44">
        <w:trPr>
          <w:trHeight w:val="385"/>
        </w:trPr>
        <w:tc>
          <w:tcPr>
            <w:tcW w:w="1588" w:type="dxa"/>
          </w:tcPr>
          <w:p w14:paraId="0533EBC9" w14:textId="53CBFD18" w:rsidR="001B2C44" w:rsidRPr="008D2F3F" w:rsidRDefault="001B2C44" w:rsidP="00E8327C">
            <w:pPr>
              <w:spacing w:after="120"/>
              <w:rPr>
                <w:rFonts w:ascii="Arial" w:hAnsi="Arial" w:cs="Arial"/>
                <w:sz w:val="20"/>
                <w:szCs w:val="20"/>
              </w:rPr>
            </w:pPr>
            <w:r>
              <w:rPr>
                <w:rFonts w:ascii="Arial" w:hAnsi="Arial" w:cs="Arial"/>
                <w:sz w:val="20"/>
                <w:szCs w:val="20"/>
              </w:rPr>
              <w:t>Essay</w:t>
            </w:r>
          </w:p>
        </w:tc>
        <w:tc>
          <w:tcPr>
            <w:tcW w:w="709" w:type="dxa"/>
          </w:tcPr>
          <w:p w14:paraId="33E92B47" w14:textId="77777777" w:rsidR="001B2C44" w:rsidRPr="00406FE7" w:rsidRDefault="001B2C44" w:rsidP="00E8327C">
            <w:pPr>
              <w:jc w:val="center"/>
              <w:rPr>
                <w:rFonts w:ascii="Arial" w:hAnsi="Arial" w:cs="Arial"/>
                <w:b/>
                <w:sz w:val="20"/>
                <w:szCs w:val="20"/>
              </w:rPr>
            </w:pPr>
            <w:r w:rsidRPr="00406FE7">
              <w:rPr>
                <w:rFonts w:ascii="Arial" w:hAnsi="Arial" w:cs="Arial"/>
                <w:b/>
                <w:sz w:val="20"/>
                <w:szCs w:val="20"/>
              </w:rPr>
              <w:t>X</w:t>
            </w:r>
          </w:p>
        </w:tc>
        <w:tc>
          <w:tcPr>
            <w:tcW w:w="567" w:type="dxa"/>
          </w:tcPr>
          <w:p w14:paraId="132E118C" w14:textId="7BB5C455" w:rsidR="001B2C44" w:rsidRPr="00406FE7" w:rsidRDefault="001B2C44" w:rsidP="00E8327C">
            <w:pPr>
              <w:jc w:val="center"/>
              <w:rPr>
                <w:rFonts w:ascii="Arial" w:hAnsi="Arial" w:cs="Arial"/>
                <w:b/>
                <w:sz w:val="20"/>
                <w:szCs w:val="20"/>
              </w:rPr>
            </w:pPr>
            <w:r w:rsidRPr="00406FE7">
              <w:rPr>
                <w:rFonts w:ascii="Arial" w:hAnsi="Arial" w:cs="Arial"/>
                <w:b/>
                <w:sz w:val="20"/>
                <w:szCs w:val="20"/>
              </w:rPr>
              <w:t>X</w:t>
            </w:r>
          </w:p>
        </w:tc>
        <w:tc>
          <w:tcPr>
            <w:tcW w:w="567" w:type="dxa"/>
          </w:tcPr>
          <w:p w14:paraId="6963D7A9" w14:textId="0739E76B" w:rsidR="001B2C44" w:rsidRPr="00406FE7" w:rsidRDefault="001B2C44" w:rsidP="00E8327C">
            <w:pPr>
              <w:jc w:val="center"/>
              <w:rPr>
                <w:rFonts w:ascii="Arial" w:hAnsi="Arial" w:cs="Arial"/>
                <w:b/>
                <w:sz w:val="20"/>
                <w:szCs w:val="20"/>
              </w:rPr>
            </w:pPr>
            <w:r w:rsidRPr="00406FE7">
              <w:rPr>
                <w:rFonts w:ascii="Arial" w:hAnsi="Arial" w:cs="Arial"/>
                <w:b/>
                <w:sz w:val="20"/>
                <w:szCs w:val="20"/>
              </w:rPr>
              <w:t>X</w:t>
            </w:r>
          </w:p>
        </w:tc>
        <w:tc>
          <w:tcPr>
            <w:tcW w:w="567" w:type="dxa"/>
          </w:tcPr>
          <w:p w14:paraId="36556A40" w14:textId="230DB41C" w:rsidR="001B2C44" w:rsidRPr="00406FE7" w:rsidRDefault="001B2C44" w:rsidP="00E8327C">
            <w:pPr>
              <w:jc w:val="center"/>
              <w:rPr>
                <w:rFonts w:ascii="Arial" w:hAnsi="Arial" w:cs="Arial"/>
                <w:b/>
                <w:sz w:val="20"/>
                <w:szCs w:val="20"/>
              </w:rPr>
            </w:pPr>
          </w:p>
        </w:tc>
        <w:tc>
          <w:tcPr>
            <w:tcW w:w="709" w:type="dxa"/>
          </w:tcPr>
          <w:p w14:paraId="05D9FCC2" w14:textId="2BE248C0" w:rsidR="001B2C44" w:rsidRPr="00406FE7" w:rsidRDefault="001B2C44" w:rsidP="00E8327C">
            <w:pPr>
              <w:jc w:val="center"/>
              <w:rPr>
                <w:rFonts w:ascii="Arial" w:hAnsi="Arial" w:cs="Arial"/>
                <w:b/>
                <w:sz w:val="20"/>
                <w:szCs w:val="20"/>
              </w:rPr>
            </w:pPr>
          </w:p>
        </w:tc>
        <w:tc>
          <w:tcPr>
            <w:tcW w:w="709" w:type="dxa"/>
          </w:tcPr>
          <w:p w14:paraId="16C25A59" w14:textId="77777777" w:rsidR="001B2C44" w:rsidRPr="00406FE7" w:rsidRDefault="001B2C44" w:rsidP="00E8327C">
            <w:pPr>
              <w:jc w:val="center"/>
              <w:rPr>
                <w:rFonts w:ascii="Arial" w:hAnsi="Arial" w:cs="Arial"/>
                <w:b/>
                <w:sz w:val="20"/>
                <w:szCs w:val="20"/>
              </w:rPr>
            </w:pPr>
            <w:r w:rsidRPr="00406FE7">
              <w:rPr>
                <w:rFonts w:ascii="Arial" w:hAnsi="Arial" w:cs="Arial"/>
                <w:b/>
                <w:sz w:val="20"/>
                <w:szCs w:val="20"/>
              </w:rPr>
              <w:t>X</w:t>
            </w:r>
          </w:p>
        </w:tc>
        <w:tc>
          <w:tcPr>
            <w:tcW w:w="709" w:type="dxa"/>
          </w:tcPr>
          <w:p w14:paraId="057E8C14" w14:textId="77777777" w:rsidR="001B2C44" w:rsidRPr="00406FE7" w:rsidDel="00245F41" w:rsidRDefault="001B2C44" w:rsidP="00E8327C">
            <w:pPr>
              <w:jc w:val="center"/>
              <w:rPr>
                <w:rFonts w:ascii="Arial" w:hAnsi="Arial" w:cs="Arial"/>
                <w:b/>
                <w:sz w:val="20"/>
                <w:szCs w:val="20"/>
              </w:rPr>
            </w:pPr>
            <w:r w:rsidRPr="00406FE7">
              <w:rPr>
                <w:rFonts w:ascii="Arial" w:hAnsi="Arial" w:cs="Arial"/>
                <w:b/>
                <w:sz w:val="20"/>
                <w:szCs w:val="20"/>
              </w:rPr>
              <w:t>X</w:t>
            </w:r>
          </w:p>
        </w:tc>
        <w:tc>
          <w:tcPr>
            <w:tcW w:w="709" w:type="dxa"/>
          </w:tcPr>
          <w:p w14:paraId="62D09C3A" w14:textId="77777777" w:rsidR="001B2C44" w:rsidRPr="00406FE7" w:rsidDel="00245F41" w:rsidRDefault="001B2C44" w:rsidP="00E8327C">
            <w:pPr>
              <w:jc w:val="center"/>
              <w:rPr>
                <w:rFonts w:ascii="Arial" w:hAnsi="Arial" w:cs="Arial"/>
                <w:b/>
                <w:sz w:val="20"/>
                <w:szCs w:val="20"/>
              </w:rPr>
            </w:pPr>
            <w:r w:rsidRPr="00406FE7">
              <w:rPr>
                <w:rFonts w:ascii="Arial" w:hAnsi="Arial" w:cs="Arial"/>
                <w:b/>
                <w:sz w:val="20"/>
                <w:szCs w:val="20"/>
              </w:rPr>
              <w:t>X</w:t>
            </w:r>
          </w:p>
        </w:tc>
        <w:tc>
          <w:tcPr>
            <w:tcW w:w="709" w:type="dxa"/>
          </w:tcPr>
          <w:p w14:paraId="03E86069" w14:textId="7550166E" w:rsidR="001B2C44" w:rsidRPr="00406FE7" w:rsidRDefault="001B2C44" w:rsidP="00E8327C">
            <w:pPr>
              <w:jc w:val="center"/>
              <w:rPr>
                <w:rFonts w:ascii="Arial" w:hAnsi="Arial" w:cs="Arial"/>
                <w:b/>
                <w:sz w:val="20"/>
                <w:szCs w:val="20"/>
              </w:rPr>
            </w:pPr>
            <w:r w:rsidRPr="00406FE7">
              <w:rPr>
                <w:rFonts w:ascii="Arial" w:hAnsi="Arial" w:cs="Arial"/>
                <w:b/>
                <w:sz w:val="20"/>
                <w:szCs w:val="20"/>
              </w:rPr>
              <w:t>X</w:t>
            </w:r>
          </w:p>
        </w:tc>
      </w:tr>
    </w:tbl>
    <w:p w14:paraId="243B5A60" w14:textId="77777777" w:rsidR="00FB26C3" w:rsidRDefault="00FB26C3" w:rsidP="00302082">
      <w:pPr>
        <w:spacing w:after="120" w:line="240" w:lineRule="auto"/>
        <w:ind w:left="426" w:right="260"/>
        <w:rPr>
          <w:rFonts w:ascii="Arial" w:hAnsi="Arial" w:cs="Arial"/>
          <w:b/>
          <w:iCs/>
        </w:rPr>
      </w:pPr>
    </w:p>
    <w:p w14:paraId="1406D9E3" w14:textId="77777777" w:rsidR="00D50113" w:rsidRPr="00D50113" w:rsidRDefault="002A7F48" w:rsidP="00BB24D3">
      <w:pPr>
        <w:numPr>
          <w:ilvl w:val="0"/>
          <w:numId w:val="25"/>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5E1981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FB26C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9517F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C4C4C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EF28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76AB06F" w14:textId="77777777" w:rsidR="00D50113" w:rsidRDefault="00D50113" w:rsidP="00D50113">
      <w:pPr>
        <w:spacing w:after="120" w:line="240" w:lineRule="auto"/>
        <w:ind w:left="426" w:right="260"/>
        <w:rPr>
          <w:rFonts w:ascii="Arial" w:hAnsi="Arial" w:cs="Arial"/>
          <w:iCs/>
        </w:rPr>
      </w:pPr>
    </w:p>
    <w:p w14:paraId="72FF5D2D" w14:textId="77777777" w:rsidR="009A2D37" w:rsidRDefault="002A7F48" w:rsidP="00BB24D3">
      <w:pPr>
        <w:numPr>
          <w:ilvl w:val="0"/>
          <w:numId w:val="25"/>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49A672CB" w14:textId="77777777" w:rsidR="002A7F48" w:rsidRPr="00FB26C3" w:rsidRDefault="00FB26C3" w:rsidP="002A7F48">
      <w:pPr>
        <w:spacing w:after="120" w:line="240" w:lineRule="auto"/>
        <w:ind w:left="426" w:right="260"/>
        <w:jc w:val="both"/>
        <w:rPr>
          <w:rFonts w:ascii="Arial" w:hAnsi="Arial" w:cs="Arial"/>
        </w:rPr>
      </w:pPr>
      <w:r w:rsidRPr="00FB26C3">
        <w:rPr>
          <w:rFonts w:ascii="Arial" w:hAnsi="Arial" w:cs="Arial"/>
        </w:rPr>
        <w:t>Canterbury</w:t>
      </w:r>
    </w:p>
    <w:p w14:paraId="118EC1DF" w14:textId="77777777" w:rsidR="002A7F48" w:rsidRPr="002A7F48" w:rsidRDefault="002A7F48" w:rsidP="00BB24D3">
      <w:pPr>
        <w:numPr>
          <w:ilvl w:val="0"/>
          <w:numId w:val="25"/>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2CB03F9C" w14:textId="600A61DD" w:rsidR="00C51B1B" w:rsidRDefault="00C51B1B" w:rsidP="00D50113">
      <w:pPr>
        <w:spacing w:after="120" w:line="240" w:lineRule="auto"/>
        <w:ind w:left="426" w:right="260"/>
        <w:rPr>
          <w:rFonts w:ascii="Arial" w:hAnsi="Arial" w:cs="Arial"/>
          <w:iCs/>
        </w:rPr>
      </w:pPr>
      <w:r>
        <w:rPr>
          <w:rFonts w:ascii="Arial" w:hAnsi="Arial" w:cs="Arial"/>
          <w:iCs/>
        </w:rPr>
        <w:t xml:space="preserve">Lectures, seminar teaching and tutorials will continue to draw on international source material </w:t>
      </w:r>
      <w:r w:rsidR="00C75444">
        <w:rPr>
          <w:rFonts w:ascii="Arial" w:hAnsi="Arial" w:cs="Arial"/>
          <w:iCs/>
        </w:rPr>
        <w:t>alongside time spent in Europe as part of the fieldtrip.</w:t>
      </w:r>
    </w:p>
    <w:p w14:paraId="56D27B8B" w14:textId="77777777" w:rsidR="00A5141F" w:rsidRPr="002A7F48" w:rsidRDefault="00A5141F" w:rsidP="002A7F48">
      <w:pPr>
        <w:spacing w:after="120" w:line="240" w:lineRule="auto"/>
        <w:ind w:right="261"/>
        <w:rPr>
          <w:rFonts w:ascii="Arial" w:hAnsi="Arial" w:cs="Arial"/>
          <w:b/>
        </w:rPr>
      </w:pPr>
    </w:p>
    <w:p w14:paraId="63DA6FC4" w14:textId="77777777" w:rsidR="00641D6D" w:rsidRPr="00302082" w:rsidRDefault="00641D6D" w:rsidP="002A7F48">
      <w:pPr>
        <w:pBdr>
          <w:bottom w:val="single" w:sz="6" w:space="1" w:color="auto"/>
        </w:pBdr>
        <w:spacing w:after="120" w:line="240" w:lineRule="auto"/>
        <w:ind w:right="261"/>
        <w:rPr>
          <w:rFonts w:ascii="Arial" w:hAnsi="Arial" w:cs="Arial"/>
        </w:rPr>
      </w:pPr>
    </w:p>
    <w:p w14:paraId="4DFE9E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0414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9350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59174B2" w14:textId="77777777" w:rsidTr="00694309">
        <w:trPr>
          <w:trHeight w:val="317"/>
        </w:trPr>
        <w:tc>
          <w:tcPr>
            <w:tcW w:w="1526" w:type="dxa"/>
          </w:tcPr>
          <w:p w14:paraId="457710A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3C7D0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9AAB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B78A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4AD9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2C8ACB" w14:textId="77777777" w:rsidTr="00694309">
        <w:trPr>
          <w:trHeight w:val="305"/>
        </w:trPr>
        <w:tc>
          <w:tcPr>
            <w:tcW w:w="1526" w:type="dxa"/>
          </w:tcPr>
          <w:p w14:paraId="28369C7E" w14:textId="77777777" w:rsidR="00422B69" w:rsidRPr="00E9609B" w:rsidRDefault="00422B69" w:rsidP="00302082">
            <w:pPr>
              <w:spacing w:after="120"/>
              <w:ind w:right="-330"/>
              <w:rPr>
                <w:rFonts w:ascii="Arial" w:hAnsi="Arial" w:cs="Arial"/>
                <w:sz w:val="18"/>
              </w:rPr>
            </w:pPr>
          </w:p>
        </w:tc>
        <w:tc>
          <w:tcPr>
            <w:tcW w:w="1701" w:type="dxa"/>
          </w:tcPr>
          <w:p w14:paraId="521E60B8" w14:textId="77777777" w:rsidR="00422B69" w:rsidRPr="00E9609B" w:rsidRDefault="00422B69" w:rsidP="00302082">
            <w:pPr>
              <w:spacing w:after="120"/>
              <w:ind w:right="-330"/>
              <w:rPr>
                <w:rFonts w:ascii="Arial" w:hAnsi="Arial" w:cs="Arial"/>
                <w:sz w:val="18"/>
              </w:rPr>
            </w:pPr>
          </w:p>
        </w:tc>
        <w:tc>
          <w:tcPr>
            <w:tcW w:w="2410" w:type="dxa"/>
          </w:tcPr>
          <w:p w14:paraId="72714F9A" w14:textId="77777777" w:rsidR="00422B69" w:rsidRPr="00E9609B" w:rsidRDefault="00422B69" w:rsidP="00302082">
            <w:pPr>
              <w:spacing w:after="120"/>
              <w:ind w:right="-330"/>
              <w:rPr>
                <w:rFonts w:ascii="Arial" w:hAnsi="Arial" w:cs="Arial"/>
                <w:sz w:val="18"/>
              </w:rPr>
            </w:pPr>
          </w:p>
        </w:tc>
        <w:tc>
          <w:tcPr>
            <w:tcW w:w="2448" w:type="dxa"/>
          </w:tcPr>
          <w:p w14:paraId="0007C235" w14:textId="77777777" w:rsidR="00422B69" w:rsidRPr="00E9609B" w:rsidRDefault="00422B69" w:rsidP="00302082">
            <w:pPr>
              <w:spacing w:after="120"/>
              <w:ind w:right="-330"/>
              <w:rPr>
                <w:rFonts w:ascii="Arial" w:hAnsi="Arial" w:cs="Arial"/>
                <w:sz w:val="18"/>
              </w:rPr>
            </w:pPr>
          </w:p>
        </w:tc>
        <w:tc>
          <w:tcPr>
            <w:tcW w:w="2597" w:type="dxa"/>
          </w:tcPr>
          <w:p w14:paraId="44B21716" w14:textId="77777777" w:rsidR="00422B69" w:rsidRPr="00E9609B" w:rsidRDefault="00422B69" w:rsidP="00302082">
            <w:pPr>
              <w:spacing w:after="120"/>
              <w:ind w:right="-330"/>
              <w:rPr>
                <w:rFonts w:ascii="Arial" w:hAnsi="Arial" w:cs="Arial"/>
                <w:sz w:val="18"/>
              </w:rPr>
            </w:pPr>
          </w:p>
        </w:tc>
      </w:tr>
      <w:tr w:rsidR="00302082" w:rsidRPr="00302082" w14:paraId="5EEA3A22" w14:textId="77777777" w:rsidTr="00694309">
        <w:trPr>
          <w:trHeight w:val="305"/>
        </w:trPr>
        <w:tc>
          <w:tcPr>
            <w:tcW w:w="1526" w:type="dxa"/>
          </w:tcPr>
          <w:p w14:paraId="6AD5997C" w14:textId="77777777" w:rsidR="00422B69" w:rsidRPr="00E9609B" w:rsidRDefault="00422B69" w:rsidP="00302082">
            <w:pPr>
              <w:spacing w:after="120"/>
              <w:ind w:right="-330"/>
              <w:rPr>
                <w:rFonts w:ascii="Arial" w:hAnsi="Arial" w:cs="Arial"/>
                <w:sz w:val="18"/>
              </w:rPr>
            </w:pPr>
          </w:p>
        </w:tc>
        <w:tc>
          <w:tcPr>
            <w:tcW w:w="1701" w:type="dxa"/>
          </w:tcPr>
          <w:p w14:paraId="1F6E211C" w14:textId="77777777" w:rsidR="00422B69" w:rsidRPr="00E9609B" w:rsidRDefault="00422B69" w:rsidP="00302082">
            <w:pPr>
              <w:spacing w:after="120"/>
              <w:ind w:right="-330"/>
              <w:rPr>
                <w:rFonts w:ascii="Arial" w:hAnsi="Arial" w:cs="Arial"/>
                <w:sz w:val="18"/>
              </w:rPr>
            </w:pPr>
          </w:p>
        </w:tc>
        <w:tc>
          <w:tcPr>
            <w:tcW w:w="2410" w:type="dxa"/>
          </w:tcPr>
          <w:p w14:paraId="5EF8FAC6" w14:textId="77777777" w:rsidR="00422B69" w:rsidRPr="00E9609B" w:rsidRDefault="00422B69" w:rsidP="00302082">
            <w:pPr>
              <w:spacing w:after="120"/>
              <w:ind w:right="-330"/>
              <w:rPr>
                <w:rFonts w:ascii="Arial" w:hAnsi="Arial" w:cs="Arial"/>
                <w:sz w:val="18"/>
              </w:rPr>
            </w:pPr>
          </w:p>
        </w:tc>
        <w:tc>
          <w:tcPr>
            <w:tcW w:w="2448" w:type="dxa"/>
          </w:tcPr>
          <w:p w14:paraId="10B96256" w14:textId="77777777" w:rsidR="00422B69" w:rsidRPr="00E9609B" w:rsidRDefault="00422B69" w:rsidP="00302082">
            <w:pPr>
              <w:spacing w:after="120"/>
              <w:ind w:right="-330"/>
              <w:rPr>
                <w:rFonts w:ascii="Arial" w:hAnsi="Arial" w:cs="Arial"/>
                <w:sz w:val="18"/>
              </w:rPr>
            </w:pPr>
          </w:p>
        </w:tc>
        <w:tc>
          <w:tcPr>
            <w:tcW w:w="2597" w:type="dxa"/>
          </w:tcPr>
          <w:p w14:paraId="32FE4001" w14:textId="77777777" w:rsidR="00422B69" w:rsidRPr="00E9609B" w:rsidRDefault="00422B69" w:rsidP="00302082">
            <w:pPr>
              <w:spacing w:after="120"/>
              <w:ind w:right="-330"/>
              <w:rPr>
                <w:rFonts w:ascii="Arial" w:hAnsi="Arial" w:cs="Arial"/>
                <w:sz w:val="18"/>
              </w:rPr>
            </w:pPr>
          </w:p>
        </w:tc>
      </w:tr>
    </w:tbl>
    <w:p w14:paraId="5AC50709" w14:textId="77777777" w:rsidR="00D83563" w:rsidRDefault="00D83563" w:rsidP="00302082">
      <w:pPr>
        <w:spacing w:after="120" w:line="240" w:lineRule="auto"/>
        <w:ind w:right="-330"/>
        <w:rPr>
          <w:rFonts w:ascii="Arial" w:hAnsi="Arial" w:cs="Arial"/>
        </w:rPr>
      </w:pPr>
    </w:p>
    <w:p w14:paraId="53ABD88F" w14:textId="43B33A3B" w:rsidR="00E37C1E" w:rsidRPr="00302082" w:rsidRDefault="00E37C1E" w:rsidP="00E37C1E">
      <w:pPr>
        <w:pBdr>
          <w:top w:val="single" w:sz="4" w:space="1" w:color="auto"/>
          <w:left w:val="single" w:sz="4" w:space="0"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r w:rsidR="00D45BC4">
        <w:rPr>
          <w:rFonts w:ascii="Arial" w:hAnsi="Arial" w:cs="Arial"/>
        </w:rPr>
        <w:t>FSO</w:t>
      </w:r>
    </w:p>
    <w:p w14:paraId="029FBC32" w14:textId="77777777" w:rsidR="00E37C1E" w:rsidRPr="00302082" w:rsidRDefault="00E37C1E" w:rsidP="00302082">
      <w:pPr>
        <w:spacing w:after="120" w:line="240" w:lineRule="auto"/>
        <w:ind w:right="-330"/>
        <w:rPr>
          <w:rFonts w:ascii="Arial" w:hAnsi="Arial" w:cs="Arial"/>
        </w:rPr>
      </w:pPr>
      <w:bookmarkStart w:id="0" w:name="_GoBack"/>
      <w:bookmarkEnd w:id="0"/>
    </w:p>
    <w:sectPr w:rsidR="00E37C1E" w:rsidRPr="00302082" w:rsidSect="00A5141F">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EF088" w14:textId="77777777" w:rsidR="00F71DAB" w:rsidRDefault="00F71DAB" w:rsidP="009A2D37">
      <w:pPr>
        <w:spacing w:after="0" w:line="240" w:lineRule="auto"/>
      </w:pPr>
      <w:r>
        <w:separator/>
      </w:r>
    </w:p>
  </w:endnote>
  <w:endnote w:type="continuationSeparator" w:id="0">
    <w:p w14:paraId="1B830489" w14:textId="77777777" w:rsidR="00F71DAB" w:rsidRDefault="00F71DAB" w:rsidP="009A2D37">
      <w:pPr>
        <w:spacing w:after="0" w:line="240" w:lineRule="auto"/>
      </w:pPr>
      <w:r>
        <w:continuationSeparator/>
      </w:r>
    </w:p>
  </w:endnote>
  <w:endnote w:type="continuationNotice" w:id="1">
    <w:p w14:paraId="3760572B" w14:textId="77777777" w:rsidR="00F71DAB" w:rsidRDefault="00F71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HelveticaNeueLTStd-Md">
    <w:altName w:val="Cambria"/>
    <w:panose1 w:val="00000000000000000000"/>
    <w:charset w:val="4D"/>
    <w:family w:val="swiss"/>
    <w:notTrueType/>
    <w:pitch w:val="default"/>
    <w:sig w:usb0="00000003" w:usb1="00000000" w:usb2="00000000" w:usb3="00000000" w:csb0="00000001" w:csb1="00000000"/>
  </w:font>
  <w:font w:name="Lato-Regular">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65E7CD" w14:textId="44E37DEE" w:rsidR="00031485" w:rsidRDefault="00031485" w:rsidP="009A2D37">
        <w:pPr>
          <w:pStyle w:val="Footer"/>
          <w:jc w:val="center"/>
        </w:pPr>
        <w:r>
          <w:fldChar w:fldCharType="begin"/>
        </w:r>
        <w:r>
          <w:instrText xml:space="preserve"> PAGE   \* MERGEFORMAT </w:instrText>
        </w:r>
        <w:r>
          <w:fldChar w:fldCharType="separate"/>
        </w:r>
        <w:r w:rsidR="007526F9">
          <w:rPr>
            <w:noProof/>
          </w:rPr>
          <w:t>2</w:t>
        </w:r>
        <w:r>
          <w:rPr>
            <w:noProof/>
          </w:rPr>
          <w:fldChar w:fldCharType="end"/>
        </w:r>
      </w:p>
    </w:sdtContent>
  </w:sdt>
  <w:p w14:paraId="1E7A83D5" w14:textId="77777777" w:rsidR="00031485" w:rsidRPr="007B7724" w:rsidRDefault="00031485"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58CD4" w14:textId="77777777" w:rsidR="00F71DAB" w:rsidRDefault="00F71DAB" w:rsidP="009A2D37">
      <w:pPr>
        <w:spacing w:after="0" w:line="240" w:lineRule="auto"/>
      </w:pPr>
      <w:r>
        <w:separator/>
      </w:r>
    </w:p>
  </w:footnote>
  <w:footnote w:type="continuationSeparator" w:id="0">
    <w:p w14:paraId="352E6B76" w14:textId="77777777" w:rsidR="00F71DAB" w:rsidRDefault="00F71DAB" w:rsidP="009A2D37">
      <w:pPr>
        <w:spacing w:after="0" w:line="240" w:lineRule="auto"/>
      </w:pPr>
      <w:r>
        <w:continuationSeparator/>
      </w:r>
    </w:p>
  </w:footnote>
  <w:footnote w:type="continuationNotice" w:id="1">
    <w:p w14:paraId="54CCEB5F" w14:textId="77777777" w:rsidR="00F71DAB" w:rsidRDefault="00F71D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440A" w14:textId="77777777" w:rsidR="00031485" w:rsidRPr="0075408A" w:rsidRDefault="0003148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37927F" wp14:editId="20FBE9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9B42FCA" w14:textId="77777777" w:rsidR="00031485" w:rsidRDefault="00031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FD2D" w14:textId="77777777" w:rsidR="00031485" w:rsidRPr="0075408A" w:rsidRDefault="000314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312C25" wp14:editId="287782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8576FCE" w14:textId="77777777" w:rsidR="00031485" w:rsidRPr="000F7FBF" w:rsidRDefault="0003148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5D706E"/>
    <w:multiLevelType w:val="multilevel"/>
    <w:tmpl w:val="D6589B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9424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197F7E"/>
    <w:multiLevelType w:val="multilevel"/>
    <w:tmpl w:val="2624864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3110BC1"/>
    <w:multiLevelType w:val="hybridMultilevel"/>
    <w:tmpl w:val="3D0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642ED666"/>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57B4A"/>
    <w:multiLevelType w:val="multilevel"/>
    <w:tmpl w:val="6AD007CC"/>
    <w:lvl w:ilvl="0">
      <w:start w:val="8"/>
      <w:numFmt w:val="decimal"/>
      <w:lvlText w:val="%1"/>
      <w:lvlJc w:val="left"/>
      <w:pPr>
        <w:ind w:left="360" w:hanging="360"/>
      </w:pPr>
      <w:rPr>
        <w:rFonts w:hint="default"/>
        <w:b w:val="0"/>
      </w:rPr>
    </w:lvl>
    <w:lvl w:ilvl="1">
      <w:start w:val="7"/>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3635E8"/>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0" w15:restartNumberingAfterBreak="0">
    <w:nsid w:val="34A1415A"/>
    <w:multiLevelType w:val="multilevel"/>
    <w:tmpl w:val="D0A61F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B418D7"/>
    <w:multiLevelType w:val="multilevel"/>
    <w:tmpl w:val="2624864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20F7A3D"/>
    <w:multiLevelType w:val="multilevel"/>
    <w:tmpl w:val="2624864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65426B0"/>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1F34AE"/>
    <w:multiLevelType w:val="multilevel"/>
    <w:tmpl w:val="D0A61F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9540689"/>
    <w:multiLevelType w:val="multilevel"/>
    <w:tmpl w:val="F196A488"/>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2154E34"/>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0" w15:restartNumberingAfterBreak="0">
    <w:nsid w:val="76E201FE"/>
    <w:multiLevelType w:val="hybridMultilevel"/>
    <w:tmpl w:val="45C4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E0821"/>
    <w:multiLevelType w:val="multilevel"/>
    <w:tmpl w:val="F88487AA"/>
    <w:lvl w:ilvl="0">
      <w:start w:val="9"/>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B02CEB"/>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4" w15:restartNumberingAfterBreak="0">
    <w:nsid w:val="7EBD7D4A"/>
    <w:multiLevelType w:val="hybridMultilevel"/>
    <w:tmpl w:val="C91E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6"/>
  </w:num>
  <w:num w:numId="6">
    <w:abstractNumId w:val="14"/>
  </w:num>
  <w:num w:numId="7">
    <w:abstractNumId w:val="22"/>
  </w:num>
  <w:num w:numId="8">
    <w:abstractNumId w:val="15"/>
  </w:num>
  <w:num w:numId="9">
    <w:abstractNumId w:val="13"/>
  </w:num>
  <w:num w:numId="10">
    <w:abstractNumId w:val="21"/>
  </w:num>
  <w:num w:numId="11">
    <w:abstractNumId w:val="9"/>
  </w:num>
  <w:num w:numId="12">
    <w:abstractNumId w:val="23"/>
  </w:num>
  <w:num w:numId="13">
    <w:abstractNumId w:val="19"/>
  </w:num>
  <w:num w:numId="14">
    <w:abstractNumId w:val="7"/>
  </w:num>
  <w:num w:numId="15">
    <w:abstractNumId w:val="3"/>
  </w:num>
  <w:num w:numId="16">
    <w:abstractNumId w:val="20"/>
  </w:num>
  <w:num w:numId="17">
    <w:abstractNumId w:val="24"/>
  </w:num>
  <w:num w:numId="18">
    <w:abstractNumId w:val="10"/>
  </w:num>
  <w:num w:numId="19">
    <w:abstractNumId w:val="18"/>
  </w:num>
  <w:num w:numId="20">
    <w:abstractNumId w:val="11"/>
  </w:num>
  <w:num w:numId="21">
    <w:abstractNumId w:val="17"/>
  </w:num>
  <w:num w:numId="22">
    <w:abstractNumId w:val="4"/>
  </w:num>
  <w:num w:numId="23">
    <w:abstractNumId w:val="5"/>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B1E"/>
    <w:rsid w:val="00010A16"/>
    <w:rsid w:val="0001243F"/>
    <w:rsid w:val="00021EA0"/>
    <w:rsid w:val="00025992"/>
    <w:rsid w:val="00027937"/>
    <w:rsid w:val="00030C9E"/>
    <w:rsid w:val="00031485"/>
    <w:rsid w:val="00031E67"/>
    <w:rsid w:val="000408CC"/>
    <w:rsid w:val="00045373"/>
    <w:rsid w:val="0005263A"/>
    <w:rsid w:val="00056E19"/>
    <w:rsid w:val="00063A2F"/>
    <w:rsid w:val="00063C0F"/>
    <w:rsid w:val="000678D3"/>
    <w:rsid w:val="00094810"/>
    <w:rsid w:val="000C0294"/>
    <w:rsid w:val="000C0931"/>
    <w:rsid w:val="000C751F"/>
    <w:rsid w:val="000C7A1C"/>
    <w:rsid w:val="000D0CED"/>
    <w:rsid w:val="000D2A8A"/>
    <w:rsid w:val="000D32AC"/>
    <w:rsid w:val="000E20C1"/>
    <w:rsid w:val="000E2137"/>
    <w:rsid w:val="000E3B73"/>
    <w:rsid w:val="000F6C56"/>
    <w:rsid w:val="000F6CC3"/>
    <w:rsid w:val="000F7FBF"/>
    <w:rsid w:val="00106BE5"/>
    <w:rsid w:val="00110947"/>
    <w:rsid w:val="00111906"/>
    <w:rsid w:val="00111CB3"/>
    <w:rsid w:val="00117577"/>
    <w:rsid w:val="00117793"/>
    <w:rsid w:val="001206E4"/>
    <w:rsid w:val="001214D3"/>
    <w:rsid w:val="00121B93"/>
    <w:rsid w:val="00121BFC"/>
    <w:rsid w:val="001402AD"/>
    <w:rsid w:val="001540CE"/>
    <w:rsid w:val="00155B3C"/>
    <w:rsid w:val="0015717B"/>
    <w:rsid w:val="00157ACA"/>
    <w:rsid w:val="00160427"/>
    <w:rsid w:val="00162D46"/>
    <w:rsid w:val="00172793"/>
    <w:rsid w:val="00180558"/>
    <w:rsid w:val="001811E5"/>
    <w:rsid w:val="00183B34"/>
    <w:rsid w:val="00185F46"/>
    <w:rsid w:val="00196C6A"/>
    <w:rsid w:val="0019787E"/>
    <w:rsid w:val="001A425B"/>
    <w:rsid w:val="001B17A2"/>
    <w:rsid w:val="001B1B28"/>
    <w:rsid w:val="001B27FB"/>
    <w:rsid w:val="001B2C44"/>
    <w:rsid w:val="001B3064"/>
    <w:rsid w:val="001B5A8C"/>
    <w:rsid w:val="001C4A85"/>
    <w:rsid w:val="001C5443"/>
    <w:rsid w:val="001D0C7D"/>
    <w:rsid w:val="001D1F2D"/>
    <w:rsid w:val="001D2314"/>
    <w:rsid w:val="001D6398"/>
    <w:rsid w:val="001E1F45"/>
    <w:rsid w:val="001E62C1"/>
    <w:rsid w:val="001F0779"/>
    <w:rsid w:val="001F3C3E"/>
    <w:rsid w:val="001F732F"/>
    <w:rsid w:val="00201C5F"/>
    <w:rsid w:val="0020243A"/>
    <w:rsid w:val="0021578E"/>
    <w:rsid w:val="00227582"/>
    <w:rsid w:val="002308BE"/>
    <w:rsid w:val="00233FD2"/>
    <w:rsid w:val="002407C0"/>
    <w:rsid w:val="00245F41"/>
    <w:rsid w:val="002461AF"/>
    <w:rsid w:val="002465A1"/>
    <w:rsid w:val="00264576"/>
    <w:rsid w:val="0026585A"/>
    <w:rsid w:val="00266735"/>
    <w:rsid w:val="00273CF0"/>
    <w:rsid w:val="002748D4"/>
    <w:rsid w:val="00274ED7"/>
    <w:rsid w:val="0028461D"/>
    <w:rsid w:val="0028590C"/>
    <w:rsid w:val="002874B3"/>
    <w:rsid w:val="00292C46"/>
    <w:rsid w:val="002938D6"/>
    <w:rsid w:val="00294B73"/>
    <w:rsid w:val="002A0C18"/>
    <w:rsid w:val="002A219B"/>
    <w:rsid w:val="002A22DB"/>
    <w:rsid w:val="002A7F48"/>
    <w:rsid w:val="002B20F5"/>
    <w:rsid w:val="002B2A1A"/>
    <w:rsid w:val="002B71F2"/>
    <w:rsid w:val="002D2302"/>
    <w:rsid w:val="002E71C0"/>
    <w:rsid w:val="002F05F4"/>
    <w:rsid w:val="002F0CE4"/>
    <w:rsid w:val="002F23EF"/>
    <w:rsid w:val="002F2626"/>
    <w:rsid w:val="00302082"/>
    <w:rsid w:val="00303512"/>
    <w:rsid w:val="00306620"/>
    <w:rsid w:val="00313972"/>
    <w:rsid w:val="003177E2"/>
    <w:rsid w:val="003262B9"/>
    <w:rsid w:val="00326AB0"/>
    <w:rsid w:val="00326FAD"/>
    <w:rsid w:val="00333938"/>
    <w:rsid w:val="00334A02"/>
    <w:rsid w:val="00335875"/>
    <w:rsid w:val="00335FBE"/>
    <w:rsid w:val="003449D9"/>
    <w:rsid w:val="00352D8E"/>
    <w:rsid w:val="00356B68"/>
    <w:rsid w:val="0035702D"/>
    <w:rsid w:val="003604D4"/>
    <w:rsid w:val="0036174D"/>
    <w:rsid w:val="003627B0"/>
    <w:rsid w:val="00362897"/>
    <w:rsid w:val="00374DF6"/>
    <w:rsid w:val="003759B0"/>
    <w:rsid w:val="00375F84"/>
    <w:rsid w:val="00376E34"/>
    <w:rsid w:val="003804E7"/>
    <w:rsid w:val="003934D2"/>
    <w:rsid w:val="003973A1"/>
    <w:rsid w:val="003A2053"/>
    <w:rsid w:val="003A5DA0"/>
    <w:rsid w:val="003A5EEB"/>
    <w:rsid w:val="003A6143"/>
    <w:rsid w:val="003B35F4"/>
    <w:rsid w:val="003B7C76"/>
    <w:rsid w:val="003C1CB6"/>
    <w:rsid w:val="003C3E0C"/>
    <w:rsid w:val="003C776B"/>
    <w:rsid w:val="003D4A1C"/>
    <w:rsid w:val="003D7AA0"/>
    <w:rsid w:val="003E1FF7"/>
    <w:rsid w:val="003E311D"/>
    <w:rsid w:val="003F4470"/>
    <w:rsid w:val="003F5A04"/>
    <w:rsid w:val="003F67CD"/>
    <w:rsid w:val="00402ED7"/>
    <w:rsid w:val="00406FE7"/>
    <w:rsid w:val="004114F8"/>
    <w:rsid w:val="00422B69"/>
    <w:rsid w:val="00423D86"/>
    <w:rsid w:val="00424C90"/>
    <w:rsid w:val="00426E89"/>
    <w:rsid w:val="00427BEF"/>
    <w:rsid w:val="00436BE9"/>
    <w:rsid w:val="00441E76"/>
    <w:rsid w:val="004443DA"/>
    <w:rsid w:val="00446A75"/>
    <w:rsid w:val="00447478"/>
    <w:rsid w:val="004474A2"/>
    <w:rsid w:val="00460925"/>
    <w:rsid w:val="004647D7"/>
    <w:rsid w:val="00471C6C"/>
    <w:rsid w:val="00472023"/>
    <w:rsid w:val="0047339D"/>
    <w:rsid w:val="00481266"/>
    <w:rsid w:val="004831EA"/>
    <w:rsid w:val="00486993"/>
    <w:rsid w:val="00492DA4"/>
    <w:rsid w:val="00496AA3"/>
    <w:rsid w:val="00497C98"/>
    <w:rsid w:val="004A39D7"/>
    <w:rsid w:val="004A55FA"/>
    <w:rsid w:val="004B5D03"/>
    <w:rsid w:val="004C1EC4"/>
    <w:rsid w:val="004D035C"/>
    <w:rsid w:val="004E4E13"/>
    <w:rsid w:val="004E7D00"/>
    <w:rsid w:val="004F3C18"/>
    <w:rsid w:val="004F4328"/>
    <w:rsid w:val="005005E4"/>
    <w:rsid w:val="00513689"/>
    <w:rsid w:val="0051375A"/>
    <w:rsid w:val="005143B7"/>
    <w:rsid w:val="00517C54"/>
    <w:rsid w:val="0052000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DCD"/>
    <w:rsid w:val="005B55A1"/>
    <w:rsid w:val="005B5A98"/>
    <w:rsid w:val="005C1A4F"/>
    <w:rsid w:val="005C27D7"/>
    <w:rsid w:val="005C56C2"/>
    <w:rsid w:val="005D0DA6"/>
    <w:rsid w:val="005D7CD0"/>
    <w:rsid w:val="005E12A0"/>
    <w:rsid w:val="005E1A3A"/>
    <w:rsid w:val="005E6ADC"/>
    <w:rsid w:val="005E6D10"/>
    <w:rsid w:val="005E6D38"/>
    <w:rsid w:val="005E7B3F"/>
    <w:rsid w:val="005F040F"/>
    <w:rsid w:val="005F15F5"/>
    <w:rsid w:val="005F2C42"/>
    <w:rsid w:val="005F467E"/>
    <w:rsid w:val="006043FC"/>
    <w:rsid w:val="006050CF"/>
    <w:rsid w:val="006253AA"/>
    <w:rsid w:val="00626023"/>
    <w:rsid w:val="00633150"/>
    <w:rsid w:val="00637A50"/>
    <w:rsid w:val="00641D6D"/>
    <w:rsid w:val="0064364E"/>
    <w:rsid w:val="006438F3"/>
    <w:rsid w:val="0064487C"/>
    <w:rsid w:val="00647907"/>
    <w:rsid w:val="00651A82"/>
    <w:rsid w:val="006525E9"/>
    <w:rsid w:val="00653AD2"/>
    <w:rsid w:val="0066747B"/>
    <w:rsid w:val="006725EC"/>
    <w:rsid w:val="00674ED0"/>
    <w:rsid w:val="006808AF"/>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486F"/>
    <w:rsid w:val="006F1A15"/>
    <w:rsid w:val="006F3F8B"/>
    <w:rsid w:val="00700488"/>
    <w:rsid w:val="00703404"/>
    <w:rsid w:val="00703F92"/>
    <w:rsid w:val="00704637"/>
    <w:rsid w:val="007105E4"/>
    <w:rsid w:val="00710E76"/>
    <w:rsid w:val="00714EE5"/>
    <w:rsid w:val="00720270"/>
    <w:rsid w:val="00724362"/>
    <w:rsid w:val="00727780"/>
    <w:rsid w:val="007277C0"/>
    <w:rsid w:val="0073792C"/>
    <w:rsid w:val="007526F9"/>
    <w:rsid w:val="00754069"/>
    <w:rsid w:val="007667DF"/>
    <w:rsid w:val="0077080B"/>
    <w:rsid w:val="00787070"/>
    <w:rsid w:val="007906FD"/>
    <w:rsid w:val="00797197"/>
    <w:rsid w:val="007972A7"/>
    <w:rsid w:val="007A2BA2"/>
    <w:rsid w:val="007A6245"/>
    <w:rsid w:val="007B1DB2"/>
    <w:rsid w:val="007B375B"/>
    <w:rsid w:val="007B412A"/>
    <w:rsid w:val="007B635E"/>
    <w:rsid w:val="007B7516"/>
    <w:rsid w:val="007B7724"/>
    <w:rsid w:val="007B7CDC"/>
    <w:rsid w:val="007C74B4"/>
    <w:rsid w:val="007D2EE8"/>
    <w:rsid w:val="007E3412"/>
    <w:rsid w:val="007F393D"/>
    <w:rsid w:val="008029AF"/>
    <w:rsid w:val="00802FFA"/>
    <w:rsid w:val="00805522"/>
    <w:rsid w:val="008102E5"/>
    <w:rsid w:val="008111B4"/>
    <w:rsid w:val="008133F0"/>
    <w:rsid w:val="00815880"/>
    <w:rsid w:val="0082322C"/>
    <w:rsid w:val="00823942"/>
    <w:rsid w:val="00827FFD"/>
    <w:rsid w:val="0084460D"/>
    <w:rsid w:val="00854535"/>
    <w:rsid w:val="00855F6B"/>
    <w:rsid w:val="00856EB3"/>
    <w:rsid w:val="00863C96"/>
    <w:rsid w:val="00864A72"/>
    <w:rsid w:val="00866D84"/>
    <w:rsid w:val="00873E9F"/>
    <w:rsid w:val="00874047"/>
    <w:rsid w:val="008778CB"/>
    <w:rsid w:val="00881545"/>
    <w:rsid w:val="00883A3E"/>
    <w:rsid w:val="0089148D"/>
    <w:rsid w:val="00891E0D"/>
    <w:rsid w:val="008A0F36"/>
    <w:rsid w:val="008B2543"/>
    <w:rsid w:val="008B4B6E"/>
    <w:rsid w:val="008C0A38"/>
    <w:rsid w:val="008D2F3F"/>
    <w:rsid w:val="008D7401"/>
    <w:rsid w:val="00903DF6"/>
    <w:rsid w:val="00906243"/>
    <w:rsid w:val="00921CF6"/>
    <w:rsid w:val="00924EF0"/>
    <w:rsid w:val="00934D7B"/>
    <w:rsid w:val="00946005"/>
    <w:rsid w:val="00947180"/>
    <w:rsid w:val="009567BE"/>
    <w:rsid w:val="00960FBC"/>
    <w:rsid w:val="009676FA"/>
    <w:rsid w:val="009679E0"/>
    <w:rsid w:val="00977632"/>
    <w:rsid w:val="00982A8E"/>
    <w:rsid w:val="00987568"/>
    <w:rsid w:val="00987DB4"/>
    <w:rsid w:val="00991173"/>
    <w:rsid w:val="00996204"/>
    <w:rsid w:val="009A26CB"/>
    <w:rsid w:val="009A2BC2"/>
    <w:rsid w:val="009A2D37"/>
    <w:rsid w:val="009A43CE"/>
    <w:rsid w:val="009A7587"/>
    <w:rsid w:val="009B0A69"/>
    <w:rsid w:val="009B10F0"/>
    <w:rsid w:val="009B733C"/>
    <w:rsid w:val="009C2474"/>
    <w:rsid w:val="009C7082"/>
    <w:rsid w:val="009D0006"/>
    <w:rsid w:val="009D068C"/>
    <w:rsid w:val="009F32E6"/>
    <w:rsid w:val="009F3A2A"/>
    <w:rsid w:val="009F731F"/>
    <w:rsid w:val="00A021FE"/>
    <w:rsid w:val="00A11B5B"/>
    <w:rsid w:val="00A1270E"/>
    <w:rsid w:val="00A15342"/>
    <w:rsid w:val="00A22A22"/>
    <w:rsid w:val="00A3007E"/>
    <w:rsid w:val="00A32048"/>
    <w:rsid w:val="00A41F06"/>
    <w:rsid w:val="00A50FD4"/>
    <w:rsid w:val="00A5141F"/>
    <w:rsid w:val="00A52DB4"/>
    <w:rsid w:val="00A56CF4"/>
    <w:rsid w:val="00A618E1"/>
    <w:rsid w:val="00A629B9"/>
    <w:rsid w:val="00A70C20"/>
    <w:rsid w:val="00A71029"/>
    <w:rsid w:val="00A74292"/>
    <w:rsid w:val="00A776DE"/>
    <w:rsid w:val="00A80640"/>
    <w:rsid w:val="00A87FFD"/>
    <w:rsid w:val="00A90ACE"/>
    <w:rsid w:val="00A97038"/>
    <w:rsid w:val="00AA3C15"/>
    <w:rsid w:val="00AA6330"/>
    <w:rsid w:val="00AC7501"/>
    <w:rsid w:val="00AD2FA6"/>
    <w:rsid w:val="00AD748B"/>
    <w:rsid w:val="00AE4865"/>
    <w:rsid w:val="00AE7546"/>
    <w:rsid w:val="00AF1F30"/>
    <w:rsid w:val="00AF50EE"/>
    <w:rsid w:val="00AF6F66"/>
    <w:rsid w:val="00B0591D"/>
    <w:rsid w:val="00B13402"/>
    <w:rsid w:val="00B14BC2"/>
    <w:rsid w:val="00B17024"/>
    <w:rsid w:val="00B17CD2"/>
    <w:rsid w:val="00B20F52"/>
    <w:rsid w:val="00B213D2"/>
    <w:rsid w:val="00B248BA"/>
    <w:rsid w:val="00B24B56"/>
    <w:rsid w:val="00B30E07"/>
    <w:rsid w:val="00B34ADD"/>
    <w:rsid w:val="00B45840"/>
    <w:rsid w:val="00B52FF5"/>
    <w:rsid w:val="00B5498B"/>
    <w:rsid w:val="00B552B9"/>
    <w:rsid w:val="00B57219"/>
    <w:rsid w:val="00B658A3"/>
    <w:rsid w:val="00B66CA1"/>
    <w:rsid w:val="00B6790B"/>
    <w:rsid w:val="00B746A8"/>
    <w:rsid w:val="00B7664D"/>
    <w:rsid w:val="00B80989"/>
    <w:rsid w:val="00B9109B"/>
    <w:rsid w:val="00B927AE"/>
    <w:rsid w:val="00B93721"/>
    <w:rsid w:val="00B937B1"/>
    <w:rsid w:val="00BA453C"/>
    <w:rsid w:val="00BA4E02"/>
    <w:rsid w:val="00BB24D3"/>
    <w:rsid w:val="00BB2A6D"/>
    <w:rsid w:val="00BB4189"/>
    <w:rsid w:val="00BC19F7"/>
    <w:rsid w:val="00BC41ED"/>
    <w:rsid w:val="00BD009E"/>
    <w:rsid w:val="00BD0EF8"/>
    <w:rsid w:val="00BD4E67"/>
    <w:rsid w:val="00BD7A8C"/>
    <w:rsid w:val="00BE2126"/>
    <w:rsid w:val="00BE3B17"/>
    <w:rsid w:val="00BF51AB"/>
    <w:rsid w:val="00BF716B"/>
    <w:rsid w:val="00BF7233"/>
    <w:rsid w:val="00C02AA2"/>
    <w:rsid w:val="00C04C95"/>
    <w:rsid w:val="00C10A6F"/>
    <w:rsid w:val="00C125B7"/>
    <w:rsid w:val="00C12613"/>
    <w:rsid w:val="00C16DEF"/>
    <w:rsid w:val="00C215A5"/>
    <w:rsid w:val="00C2492F"/>
    <w:rsid w:val="00C3744A"/>
    <w:rsid w:val="00C4002A"/>
    <w:rsid w:val="00C46912"/>
    <w:rsid w:val="00C51B1B"/>
    <w:rsid w:val="00C612A8"/>
    <w:rsid w:val="00C67631"/>
    <w:rsid w:val="00C729D7"/>
    <w:rsid w:val="00C75444"/>
    <w:rsid w:val="00C83354"/>
    <w:rsid w:val="00C84004"/>
    <w:rsid w:val="00C843F6"/>
    <w:rsid w:val="00C84507"/>
    <w:rsid w:val="00C85FCE"/>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2CEF"/>
    <w:rsid w:val="00D2689A"/>
    <w:rsid w:val="00D3488F"/>
    <w:rsid w:val="00D45BC4"/>
    <w:rsid w:val="00D50113"/>
    <w:rsid w:val="00D54F04"/>
    <w:rsid w:val="00D65506"/>
    <w:rsid w:val="00D721B0"/>
    <w:rsid w:val="00D76C14"/>
    <w:rsid w:val="00D773CF"/>
    <w:rsid w:val="00D83563"/>
    <w:rsid w:val="00D8448F"/>
    <w:rsid w:val="00DA64B6"/>
    <w:rsid w:val="00DB48F3"/>
    <w:rsid w:val="00DB5C9D"/>
    <w:rsid w:val="00DC153F"/>
    <w:rsid w:val="00DD02E6"/>
    <w:rsid w:val="00DD5D28"/>
    <w:rsid w:val="00DF665B"/>
    <w:rsid w:val="00E0152A"/>
    <w:rsid w:val="00E03394"/>
    <w:rsid w:val="00E066E5"/>
    <w:rsid w:val="00E206D2"/>
    <w:rsid w:val="00E22F03"/>
    <w:rsid w:val="00E233C1"/>
    <w:rsid w:val="00E37C1E"/>
    <w:rsid w:val="00E51404"/>
    <w:rsid w:val="00E574C9"/>
    <w:rsid w:val="00E610DE"/>
    <w:rsid w:val="00E66167"/>
    <w:rsid w:val="00E71F2F"/>
    <w:rsid w:val="00E75558"/>
    <w:rsid w:val="00E77786"/>
    <w:rsid w:val="00E806FB"/>
    <w:rsid w:val="00E80886"/>
    <w:rsid w:val="00E8327C"/>
    <w:rsid w:val="00E9609B"/>
    <w:rsid w:val="00EA2BC0"/>
    <w:rsid w:val="00EB0592"/>
    <w:rsid w:val="00EB1C2D"/>
    <w:rsid w:val="00EC1810"/>
    <w:rsid w:val="00EC2D14"/>
    <w:rsid w:val="00EC3FCC"/>
    <w:rsid w:val="00ED13F6"/>
    <w:rsid w:val="00ED32FF"/>
    <w:rsid w:val="00EE3E06"/>
    <w:rsid w:val="00EF039B"/>
    <w:rsid w:val="00EF4933"/>
    <w:rsid w:val="00EF5044"/>
    <w:rsid w:val="00F01956"/>
    <w:rsid w:val="00F116CE"/>
    <w:rsid w:val="00F176DE"/>
    <w:rsid w:val="00F21C47"/>
    <w:rsid w:val="00F244E2"/>
    <w:rsid w:val="00F340DE"/>
    <w:rsid w:val="00F43542"/>
    <w:rsid w:val="00F44DF6"/>
    <w:rsid w:val="00F527CB"/>
    <w:rsid w:val="00F53643"/>
    <w:rsid w:val="00F53FFE"/>
    <w:rsid w:val="00F562AA"/>
    <w:rsid w:val="00F7105A"/>
    <w:rsid w:val="00F71AE8"/>
    <w:rsid w:val="00F71DAB"/>
    <w:rsid w:val="00F77676"/>
    <w:rsid w:val="00F8197C"/>
    <w:rsid w:val="00F82B4E"/>
    <w:rsid w:val="00F85464"/>
    <w:rsid w:val="00F861FE"/>
    <w:rsid w:val="00F87559"/>
    <w:rsid w:val="00F96D71"/>
    <w:rsid w:val="00F97C9E"/>
    <w:rsid w:val="00FA129A"/>
    <w:rsid w:val="00FA20DE"/>
    <w:rsid w:val="00FA4EE8"/>
    <w:rsid w:val="00FB12CA"/>
    <w:rsid w:val="00FB26C3"/>
    <w:rsid w:val="00FB36EC"/>
    <w:rsid w:val="00FB4E1B"/>
    <w:rsid w:val="00FC0291"/>
    <w:rsid w:val="00FC1C92"/>
    <w:rsid w:val="00FC3F94"/>
    <w:rsid w:val="00FC4F86"/>
    <w:rsid w:val="00FD333B"/>
    <w:rsid w:val="00FD689C"/>
    <w:rsid w:val="00FD705C"/>
    <w:rsid w:val="00FD777A"/>
    <w:rsid w:val="00FE0133"/>
    <w:rsid w:val="00FE260B"/>
    <w:rsid w:val="00FE692E"/>
    <w:rsid w:val="00FF31CA"/>
    <w:rsid w:val="00FF45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962262"/>
  <w15:docId w15:val="{826FC61E-EC01-47F3-81A4-7E9AE5BA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27BEF"/>
    <w:pPr>
      <w:spacing w:after="0" w:line="240" w:lineRule="auto"/>
    </w:pPr>
    <w:rPr>
      <w:rFonts w:eastAsiaTheme="minorEastAsia"/>
      <w:lang w:eastAsia="en-GB"/>
    </w:rPr>
  </w:style>
  <w:style w:type="paragraph" w:customStyle="1" w:styleId="TableParagraph">
    <w:name w:val="Table Paragraph"/>
    <w:basedOn w:val="Normal"/>
    <w:uiPriority w:val="1"/>
    <w:qFormat/>
    <w:rsid w:val="00A71029"/>
    <w:pPr>
      <w:widowControl w:val="0"/>
      <w:spacing w:after="0" w:line="240" w:lineRule="auto"/>
    </w:pPr>
    <w:rPr>
      <w:rFonts w:eastAsiaTheme="minorHAnsi"/>
      <w:lang w:val="en-US" w:eastAsia="en-US"/>
    </w:rPr>
  </w:style>
  <w:style w:type="paragraph" w:customStyle="1" w:styleId="Standard">
    <w:name w:val="Standard"/>
    <w:rsid w:val="000D0C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odyText1">
    <w:name w:val="Body Text1"/>
    <w:basedOn w:val="Normal"/>
    <w:rsid w:val="005F15F5"/>
    <w:pPr>
      <w:spacing w:before="180" w:after="0" w:line="240" w:lineRule="auto"/>
      <w:ind w:left="300"/>
    </w:pPr>
    <w:rPr>
      <w:rFonts w:ascii="Palatino" w:eastAsia="Times New Roman" w:hAnsi="Palatino" w:cs="Times New Roman"/>
      <w:sz w:val="20"/>
      <w:szCs w:val="20"/>
      <w:lang w:eastAsia="en-US"/>
    </w:rPr>
  </w:style>
  <w:style w:type="paragraph" w:customStyle="1" w:styleId="MediumGrid21">
    <w:name w:val="Medium Grid 21"/>
    <w:uiPriority w:val="1"/>
    <w:qFormat/>
    <w:rsid w:val="00D45BC4"/>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D45BC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710580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products/search?author=Douglas%20Scarrett"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utledge.com/products/search?author=Miles%20Keep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utledge.com/products/search?author=Michael%20Stubb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outledge.com/products/search?author=John%20Ratcliff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routledge.com/products/search?author=Sylvia%20Osbor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3E709-48E0-4CC1-A406-862982C8A204}">
  <ds:schemaRefs>
    <ds:schemaRef ds:uri="http://schemas.openxmlformats.org/officeDocument/2006/bibliography"/>
  </ds:schemaRefs>
</ds:datastoreItem>
</file>

<file path=customXml/itemProps2.xml><?xml version="1.0" encoding="utf-8"?>
<ds:datastoreItem xmlns:ds="http://schemas.openxmlformats.org/officeDocument/2006/customXml" ds:itemID="{CD667899-150F-484E-A8E4-604CB3E34918}"/>
</file>

<file path=customXml/itemProps3.xml><?xml version="1.0" encoding="utf-8"?>
<ds:datastoreItem xmlns:ds="http://schemas.openxmlformats.org/officeDocument/2006/customXml" ds:itemID="{9DF9D777-4D38-4838-92F0-AF2AECAE0066}"/>
</file>

<file path=customXml/itemProps4.xml><?xml version="1.0" encoding="utf-8"?>
<ds:datastoreItem xmlns:ds="http://schemas.openxmlformats.org/officeDocument/2006/customXml" ds:itemID="{82F8BB10-99DC-4418-83D0-16F09D75C560}"/>
</file>

<file path=docProps/app.xml><?xml version="1.0" encoding="utf-8"?>
<Properties xmlns="http://schemas.openxmlformats.org/officeDocument/2006/extended-properties" xmlns:vt="http://schemas.openxmlformats.org/officeDocument/2006/docPropsVTypes">
  <Template>Normal</Template>
  <TotalTime>12</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6</cp:revision>
  <cp:lastPrinted>2017-04-25T13:12:00Z</cp:lastPrinted>
  <dcterms:created xsi:type="dcterms:W3CDTF">2018-08-20T09:19:00Z</dcterms:created>
  <dcterms:modified xsi:type="dcterms:W3CDTF">2018-09-28T13:04:00Z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