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9A7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B78BD32" w14:textId="28CBDFE1" w:rsidR="009A2D37" w:rsidRDefault="000F6C88" w:rsidP="00D50113">
      <w:pPr>
        <w:spacing w:after="120" w:line="240" w:lineRule="auto"/>
        <w:ind w:left="426" w:right="260"/>
        <w:jc w:val="both"/>
        <w:rPr>
          <w:rFonts w:ascii="Arial" w:hAnsi="Arial" w:cs="Arial"/>
        </w:rPr>
      </w:pPr>
      <w:r>
        <w:rPr>
          <w:rFonts w:ascii="Arial" w:hAnsi="Arial" w:cs="Arial"/>
        </w:rPr>
        <w:t>ARCH8500 (AR850)</w:t>
      </w:r>
      <w:r w:rsidR="008E32DF">
        <w:rPr>
          <w:rFonts w:ascii="Arial" w:hAnsi="Arial" w:cs="Arial"/>
        </w:rPr>
        <w:t xml:space="preserve"> Planning Policy and Practice</w:t>
      </w:r>
    </w:p>
    <w:p w14:paraId="26F2DE60" w14:textId="77777777" w:rsidR="008D2F3F" w:rsidRPr="00302082" w:rsidRDefault="008D2F3F" w:rsidP="00D50113">
      <w:pPr>
        <w:spacing w:after="120" w:line="240" w:lineRule="auto"/>
        <w:ind w:left="426" w:right="260"/>
        <w:jc w:val="both"/>
        <w:rPr>
          <w:rFonts w:ascii="Arial" w:hAnsi="Arial" w:cs="Arial"/>
        </w:rPr>
      </w:pPr>
    </w:p>
    <w:p w14:paraId="1683B757"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61D5381" w14:textId="77777777" w:rsidR="00865E68" w:rsidRDefault="00865E68" w:rsidP="00865E68">
      <w:pPr>
        <w:spacing w:after="120" w:line="240" w:lineRule="auto"/>
        <w:ind w:left="426" w:right="260"/>
        <w:rPr>
          <w:rFonts w:ascii="Arial" w:hAnsi="Arial" w:cs="Arial"/>
          <w:iCs/>
        </w:rPr>
      </w:pPr>
      <w:r>
        <w:rPr>
          <w:rFonts w:ascii="Arial" w:hAnsi="Arial" w:cs="Arial"/>
          <w:iCs/>
        </w:rPr>
        <w:t>Kent School of Architecture</w:t>
      </w:r>
    </w:p>
    <w:p w14:paraId="3E195FF8" w14:textId="77777777" w:rsidR="00865E68" w:rsidRPr="0036174D" w:rsidRDefault="00865E68" w:rsidP="00865E68">
      <w:pPr>
        <w:spacing w:after="120" w:line="240" w:lineRule="auto"/>
        <w:ind w:left="426" w:right="260"/>
        <w:rPr>
          <w:rFonts w:ascii="Arial" w:hAnsi="Arial" w:cs="Arial"/>
          <w:iCs/>
        </w:rPr>
      </w:pPr>
    </w:p>
    <w:p w14:paraId="6E837A58"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4F96639" w14:textId="77777777" w:rsidR="00865E68" w:rsidRDefault="00865E68" w:rsidP="00865E68">
      <w:pPr>
        <w:spacing w:after="120" w:line="240" w:lineRule="auto"/>
        <w:ind w:left="426" w:right="260"/>
        <w:rPr>
          <w:rFonts w:ascii="Arial" w:hAnsi="Arial" w:cs="Arial"/>
          <w:iCs/>
        </w:rPr>
      </w:pPr>
      <w:r>
        <w:rPr>
          <w:rFonts w:ascii="Arial" w:hAnsi="Arial" w:cs="Arial"/>
          <w:iCs/>
        </w:rPr>
        <w:t>Level 7</w:t>
      </w:r>
    </w:p>
    <w:p w14:paraId="2ED3740C" w14:textId="77777777" w:rsidR="00865E68" w:rsidRPr="0036174D" w:rsidRDefault="00865E68" w:rsidP="00865E68">
      <w:pPr>
        <w:spacing w:after="120" w:line="240" w:lineRule="auto"/>
        <w:ind w:left="426" w:right="260"/>
        <w:rPr>
          <w:rFonts w:ascii="Arial" w:hAnsi="Arial" w:cs="Arial"/>
          <w:iCs/>
        </w:rPr>
      </w:pPr>
    </w:p>
    <w:p w14:paraId="0117B3F3"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55F1E9D" w14:textId="77777777" w:rsidR="00865E68" w:rsidRDefault="00865E68" w:rsidP="00865E68">
      <w:pPr>
        <w:spacing w:after="120" w:line="240" w:lineRule="auto"/>
        <w:ind w:left="426" w:right="260"/>
        <w:rPr>
          <w:rFonts w:ascii="Arial" w:hAnsi="Arial" w:cs="Arial"/>
        </w:rPr>
      </w:pPr>
      <w:r>
        <w:rPr>
          <w:rFonts w:ascii="Arial" w:hAnsi="Arial" w:cs="Arial"/>
        </w:rPr>
        <w:t>30</w:t>
      </w:r>
      <w:r w:rsidRPr="00192908">
        <w:rPr>
          <w:rFonts w:ascii="Arial" w:hAnsi="Arial" w:cs="Arial"/>
        </w:rPr>
        <w:t xml:space="preserve"> (</w:t>
      </w:r>
      <w:r>
        <w:rPr>
          <w:rFonts w:ascii="Arial" w:hAnsi="Arial" w:cs="Arial"/>
        </w:rPr>
        <w:t>15</w:t>
      </w:r>
      <w:r w:rsidRPr="00192908">
        <w:rPr>
          <w:rFonts w:ascii="Arial" w:hAnsi="Arial" w:cs="Arial"/>
        </w:rPr>
        <w:t xml:space="preserve"> ECTS)</w:t>
      </w:r>
    </w:p>
    <w:p w14:paraId="2D261C64" w14:textId="77777777" w:rsidR="00865E68" w:rsidRPr="0036174D" w:rsidRDefault="00865E68" w:rsidP="00865E68">
      <w:pPr>
        <w:spacing w:after="120" w:line="240" w:lineRule="auto"/>
        <w:ind w:left="426" w:right="260"/>
        <w:rPr>
          <w:rFonts w:ascii="Arial" w:hAnsi="Arial" w:cs="Arial"/>
        </w:rPr>
      </w:pPr>
    </w:p>
    <w:p w14:paraId="2A1C05E0"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01A18E3" w14:textId="73F10F8F" w:rsidR="00865E68" w:rsidRDefault="00AB7BB8" w:rsidP="00865E68">
      <w:pPr>
        <w:spacing w:after="120" w:line="240" w:lineRule="auto"/>
        <w:ind w:left="426" w:right="260"/>
        <w:rPr>
          <w:rFonts w:ascii="Arial" w:hAnsi="Arial" w:cs="Arial"/>
          <w:iCs/>
        </w:rPr>
      </w:pPr>
      <w:r>
        <w:rPr>
          <w:rFonts w:ascii="Arial" w:hAnsi="Arial" w:cs="Arial"/>
          <w:iCs/>
        </w:rPr>
        <w:t>Spring</w:t>
      </w:r>
    </w:p>
    <w:p w14:paraId="543988A1" w14:textId="77777777" w:rsidR="00865E68" w:rsidRPr="0036174D" w:rsidRDefault="00865E68" w:rsidP="00865E68">
      <w:pPr>
        <w:spacing w:after="120" w:line="240" w:lineRule="auto"/>
        <w:ind w:left="426" w:right="260"/>
        <w:rPr>
          <w:rFonts w:ascii="Arial" w:hAnsi="Arial" w:cs="Arial"/>
          <w:iCs/>
        </w:rPr>
      </w:pPr>
    </w:p>
    <w:p w14:paraId="3E3B679C"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802A909" w14:textId="77777777" w:rsidR="00865E68" w:rsidRDefault="00865E68" w:rsidP="00865E68">
      <w:pPr>
        <w:spacing w:after="120" w:line="240" w:lineRule="auto"/>
        <w:ind w:left="426" w:right="260"/>
        <w:rPr>
          <w:rFonts w:ascii="Arial" w:hAnsi="Arial" w:cs="Arial"/>
          <w:iCs/>
        </w:rPr>
      </w:pPr>
      <w:r>
        <w:rPr>
          <w:rFonts w:ascii="Arial" w:hAnsi="Arial" w:cs="Arial"/>
          <w:iCs/>
        </w:rPr>
        <w:t>None</w:t>
      </w:r>
    </w:p>
    <w:p w14:paraId="691B7E2E" w14:textId="77777777" w:rsidR="00865E68" w:rsidRPr="0036174D" w:rsidRDefault="00865E68" w:rsidP="00865E68">
      <w:pPr>
        <w:spacing w:after="120" w:line="240" w:lineRule="auto"/>
        <w:ind w:left="426" w:right="260"/>
        <w:rPr>
          <w:rFonts w:ascii="Arial" w:hAnsi="Arial" w:cs="Arial"/>
          <w:iCs/>
        </w:rPr>
      </w:pPr>
    </w:p>
    <w:p w14:paraId="5EC4A897" w14:textId="77777777" w:rsidR="00865E68" w:rsidRPr="00302082" w:rsidRDefault="00865E68" w:rsidP="00865E68">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98488B1" w14:textId="77777777" w:rsidR="00865E68" w:rsidRDefault="00865E68" w:rsidP="00865E68">
      <w:pPr>
        <w:spacing w:after="120" w:line="240" w:lineRule="auto"/>
        <w:ind w:left="426" w:right="260"/>
        <w:rPr>
          <w:rFonts w:ascii="Arial" w:hAnsi="Arial" w:cs="Arial"/>
          <w:iCs/>
        </w:rPr>
      </w:pPr>
      <w:r>
        <w:rPr>
          <w:rFonts w:ascii="Arial" w:hAnsi="Arial" w:cs="Arial"/>
          <w:iCs/>
        </w:rPr>
        <w:t>MA Urban Planning &amp; Resilience</w:t>
      </w:r>
    </w:p>
    <w:p w14:paraId="7D42630B" w14:textId="77777777" w:rsidR="008D2F3F" w:rsidRPr="0036174D" w:rsidRDefault="008D2F3F" w:rsidP="00D50113">
      <w:pPr>
        <w:spacing w:after="120" w:line="240" w:lineRule="auto"/>
        <w:ind w:left="426" w:right="260"/>
        <w:rPr>
          <w:rFonts w:ascii="Arial" w:hAnsi="Arial" w:cs="Arial"/>
          <w:iCs/>
        </w:rPr>
      </w:pPr>
    </w:p>
    <w:p w14:paraId="42BF6D5E" w14:textId="7D3959DC" w:rsidR="009A2D37" w:rsidRPr="00302082" w:rsidRDefault="009A2D37" w:rsidP="00D50113">
      <w:pPr>
        <w:numPr>
          <w:ilvl w:val="0"/>
          <w:numId w:val="1"/>
        </w:numPr>
        <w:spacing w:after="120" w:line="240" w:lineRule="auto"/>
        <w:ind w:left="426" w:right="260" w:hanging="426"/>
        <w:rPr>
          <w:rFonts w:ascii="Arial" w:hAnsi="Arial" w:cs="Arial"/>
          <w:b/>
        </w:rPr>
      </w:pPr>
      <w:bookmarkStart w:id="0" w:name="_Hlk519583073"/>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bookmarkEnd w:id="0"/>
    <w:p w14:paraId="7504C5B5" w14:textId="326B4AD6" w:rsidR="00B0264D" w:rsidRPr="00D75BA9" w:rsidRDefault="006B02F8" w:rsidP="00B0264D">
      <w:pPr>
        <w:pStyle w:val="BodyText1"/>
        <w:numPr>
          <w:ilvl w:val="1"/>
          <w:numId w:val="22"/>
        </w:numPr>
        <w:spacing w:before="0"/>
        <w:rPr>
          <w:rFonts w:ascii="Arial" w:hAnsi="Arial" w:cs="Arial"/>
          <w:color w:val="000000"/>
          <w:sz w:val="22"/>
          <w:szCs w:val="22"/>
        </w:rPr>
      </w:pPr>
      <w:r>
        <w:rPr>
          <w:rFonts w:ascii="Arial" w:hAnsi="Arial" w:cs="Arial"/>
          <w:color w:val="000000"/>
          <w:sz w:val="22"/>
          <w:szCs w:val="22"/>
        </w:rPr>
        <w:t>Critically evaluate and</w:t>
      </w:r>
      <w:r w:rsidR="00B0264D" w:rsidRPr="00D75BA9">
        <w:rPr>
          <w:rFonts w:ascii="Arial" w:hAnsi="Arial" w:cs="Arial"/>
          <w:color w:val="000000"/>
          <w:sz w:val="22"/>
          <w:szCs w:val="22"/>
        </w:rPr>
        <w:t xml:space="preserve"> comment on the </w:t>
      </w:r>
      <w:r w:rsidR="00D75BA9" w:rsidRPr="00D75BA9">
        <w:rPr>
          <w:rFonts w:ascii="Arial" w:hAnsi="Arial" w:cs="Arial"/>
          <w:sz w:val="22"/>
          <w:szCs w:val="22"/>
        </w:rPr>
        <w:t>core principles and the legislative and policy framework which underpin development management</w:t>
      </w:r>
      <w:r>
        <w:rPr>
          <w:rFonts w:ascii="Arial" w:hAnsi="Arial" w:cs="Arial"/>
          <w:color w:val="000000"/>
          <w:sz w:val="22"/>
          <w:szCs w:val="22"/>
        </w:rPr>
        <w:t xml:space="preserve"> </w:t>
      </w:r>
      <w:r w:rsidR="00B0264D" w:rsidRPr="00D75BA9">
        <w:rPr>
          <w:rFonts w:ascii="Arial" w:hAnsi="Arial" w:cs="Arial"/>
          <w:color w:val="000000"/>
          <w:sz w:val="22"/>
          <w:szCs w:val="22"/>
        </w:rPr>
        <w:t>in the built and natural environment;</w:t>
      </w:r>
    </w:p>
    <w:p w14:paraId="14166876" w14:textId="77777777" w:rsidR="00B0264D" w:rsidRPr="00D75BA9" w:rsidRDefault="00B0264D" w:rsidP="00B0264D">
      <w:pPr>
        <w:pStyle w:val="BodyText1"/>
        <w:numPr>
          <w:ilvl w:val="1"/>
          <w:numId w:val="22"/>
        </w:numPr>
        <w:spacing w:before="0"/>
        <w:rPr>
          <w:rFonts w:ascii="Arial" w:hAnsi="Arial" w:cs="Arial"/>
          <w:color w:val="000000"/>
          <w:sz w:val="22"/>
          <w:szCs w:val="22"/>
        </w:rPr>
      </w:pPr>
      <w:r w:rsidRPr="00D75BA9">
        <w:rPr>
          <w:rFonts w:ascii="Arial" w:hAnsi="Arial" w:cs="Arial"/>
          <w:color w:val="000000"/>
          <w:sz w:val="22"/>
          <w:szCs w:val="22"/>
        </w:rPr>
        <w:t xml:space="preserve">Research, analyse and demonstrate a critical understanding of </w:t>
      </w:r>
      <w:r w:rsidRPr="00D75BA9">
        <w:rPr>
          <w:rFonts w:ascii="Arial" w:hAnsi="Arial" w:cs="Arial"/>
          <w:sz w:val="22"/>
          <w:szCs w:val="22"/>
        </w:rPr>
        <w:t>how spatial planning operates within the context of institutional and legal frameworks in the UK and Europe;</w:t>
      </w:r>
    </w:p>
    <w:p w14:paraId="1B60342B" w14:textId="5E157522" w:rsidR="00B0264D" w:rsidRPr="00D75BA9" w:rsidRDefault="00B0264D" w:rsidP="00B0264D">
      <w:pPr>
        <w:pStyle w:val="BodyText1"/>
        <w:numPr>
          <w:ilvl w:val="1"/>
          <w:numId w:val="22"/>
        </w:numPr>
        <w:spacing w:before="0"/>
        <w:rPr>
          <w:rFonts w:ascii="Arial" w:hAnsi="Arial" w:cs="Arial"/>
          <w:color w:val="000000"/>
          <w:sz w:val="22"/>
          <w:szCs w:val="22"/>
        </w:rPr>
      </w:pPr>
      <w:r w:rsidRPr="00D75BA9">
        <w:rPr>
          <w:rFonts w:ascii="Arial" w:hAnsi="Arial" w:cs="Arial"/>
          <w:color w:val="000000"/>
          <w:sz w:val="22"/>
          <w:szCs w:val="22"/>
        </w:rPr>
        <w:t>Critically evaluate UK spatial planning policy processes and practice in relation to urban and rural planning challenges;</w:t>
      </w:r>
    </w:p>
    <w:p w14:paraId="79C7202B" w14:textId="79B789DA" w:rsidR="00B0264D" w:rsidRPr="00D75BA9" w:rsidRDefault="00B0264D" w:rsidP="00B0264D">
      <w:pPr>
        <w:pStyle w:val="BodyText1"/>
        <w:numPr>
          <w:ilvl w:val="1"/>
          <w:numId w:val="22"/>
        </w:numPr>
        <w:spacing w:before="0"/>
        <w:rPr>
          <w:rFonts w:ascii="Arial" w:hAnsi="Arial" w:cs="Arial"/>
          <w:color w:val="000000"/>
          <w:sz w:val="22"/>
          <w:szCs w:val="22"/>
        </w:rPr>
      </w:pPr>
      <w:r w:rsidRPr="00D75BA9">
        <w:rPr>
          <w:rFonts w:ascii="Arial" w:hAnsi="Arial" w:cs="Arial"/>
          <w:sz w:val="22"/>
          <w:szCs w:val="22"/>
        </w:rPr>
        <w:t>Critically evaluate the social, economic, environmental and political context for the delivery of housing and infrastructure;</w:t>
      </w:r>
    </w:p>
    <w:p w14:paraId="7FB4950C" w14:textId="6921FEE5" w:rsidR="00B0264D" w:rsidRPr="00D75BA9" w:rsidRDefault="00B0264D" w:rsidP="00B0264D">
      <w:pPr>
        <w:pStyle w:val="BodyText1"/>
        <w:numPr>
          <w:ilvl w:val="1"/>
          <w:numId w:val="22"/>
        </w:numPr>
        <w:spacing w:before="0"/>
        <w:rPr>
          <w:rFonts w:ascii="Arial" w:hAnsi="Arial" w:cs="Arial"/>
          <w:color w:val="000000"/>
          <w:sz w:val="22"/>
          <w:szCs w:val="22"/>
        </w:rPr>
      </w:pPr>
      <w:r w:rsidRPr="00D75BA9">
        <w:rPr>
          <w:rFonts w:ascii="Arial" w:hAnsi="Arial" w:cs="Arial"/>
          <w:sz w:val="22"/>
          <w:szCs w:val="22"/>
        </w:rPr>
        <w:t>Demonstrate a</w:t>
      </w:r>
      <w:r w:rsidR="006B02F8">
        <w:rPr>
          <w:rFonts w:ascii="Arial" w:hAnsi="Arial" w:cs="Arial"/>
          <w:sz w:val="22"/>
          <w:szCs w:val="22"/>
        </w:rPr>
        <w:t xml:space="preserve"> critical </w:t>
      </w:r>
      <w:r w:rsidRPr="00D75BA9">
        <w:rPr>
          <w:rFonts w:ascii="Arial" w:hAnsi="Arial" w:cs="Arial"/>
          <w:sz w:val="22"/>
          <w:szCs w:val="22"/>
        </w:rPr>
        <w:t>understanding of the political, legal and ethical nature of spatial planning and reflect on how planners work effectively within democratic decision-making structures;</w:t>
      </w:r>
    </w:p>
    <w:p w14:paraId="76292978" w14:textId="698A3E2C" w:rsidR="00B0264D" w:rsidRPr="00D75BA9" w:rsidRDefault="006B02F8" w:rsidP="00B0264D">
      <w:pPr>
        <w:pStyle w:val="BodyText1"/>
        <w:numPr>
          <w:ilvl w:val="1"/>
          <w:numId w:val="22"/>
        </w:numPr>
        <w:spacing w:before="0"/>
        <w:rPr>
          <w:rFonts w:ascii="Arial" w:hAnsi="Arial" w:cs="Arial"/>
          <w:color w:val="000000"/>
          <w:sz w:val="22"/>
          <w:szCs w:val="22"/>
        </w:rPr>
      </w:pPr>
      <w:r>
        <w:rPr>
          <w:rFonts w:ascii="Arial" w:hAnsi="Arial" w:cs="Arial"/>
          <w:color w:val="000000"/>
          <w:sz w:val="22"/>
          <w:szCs w:val="22"/>
        </w:rPr>
        <w:t>Demonstrate a critical understanding of</w:t>
      </w:r>
      <w:r w:rsidR="00B0264D" w:rsidRPr="00D75BA9">
        <w:rPr>
          <w:rFonts w:ascii="Arial" w:hAnsi="Arial" w:cs="Arial"/>
          <w:color w:val="000000"/>
          <w:sz w:val="22"/>
          <w:szCs w:val="22"/>
        </w:rPr>
        <w:t xml:space="preserve"> global challenges around planning and governance, the increasing power of cities and how cities are at the forefront of delivering locally the sustainable development goals.</w:t>
      </w:r>
    </w:p>
    <w:p w14:paraId="3AC80E07" w14:textId="658C2210" w:rsidR="009A2D37" w:rsidRPr="00D75BA9" w:rsidRDefault="009A2D37" w:rsidP="00E014F8">
      <w:pPr>
        <w:pStyle w:val="ListParagraph"/>
        <w:widowControl w:val="0"/>
        <w:autoSpaceDE w:val="0"/>
        <w:autoSpaceDN w:val="0"/>
        <w:adjustRightInd w:val="0"/>
        <w:spacing w:after="0" w:line="240" w:lineRule="auto"/>
        <w:ind w:left="360"/>
        <w:rPr>
          <w:rFonts w:ascii="Arial" w:eastAsia="Cambria" w:hAnsi="Arial" w:cs="HelveticaNeueLTStd-Md"/>
          <w:b/>
        </w:rPr>
      </w:pPr>
    </w:p>
    <w:p w14:paraId="27CEEE4C" w14:textId="65D33F4A" w:rsidR="00C729D7" w:rsidRPr="00E014F8" w:rsidRDefault="009A2D37" w:rsidP="00E014F8">
      <w:pPr>
        <w:pStyle w:val="ListParagraph"/>
        <w:numPr>
          <w:ilvl w:val="0"/>
          <w:numId w:val="1"/>
        </w:numPr>
        <w:spacing w:after="120" w:line="240" w:lineRule="auto"/>
        <w:ind w:right="260"/>
        <w:rPr>
          <w:rFonts w:ascii="Arial" w:hAnsi="Arial" w:cs="Arial"/>
          <w:b/>
        </w:rPr>
      </w:pPr>
      <w:r w:rsidRPr="00E014F8">
        <w:rPr>
          <w:rFonts w:ascii="Arial" w:hAnsi="Arial" w:cs="Arial"/>
          <w:b/>
        </w:rPr>
        <w:t>The intended generic learning outcomes</w:t>
      </w:r>
      <w:r w:rsidR="00C729D7" w:rsidRPr="00E014F8">
        <w:rPr>
          <w:rFonts w:ascii="Arial" w:hAnsi="Arial" w:cs="Arial"/>
          <w:b/>
        </w:rPr>
        <w:t>.</w:t>
      </w:r>
      <w:r w:rsidR="00C729D7" w:rsidRPr="00E014F8">
        <w:rPr>
          <w:rFonts w:ascii="Arial" w:hAnsi="Arial" w:cs="Arial"/>
          <w:b/>
        </w:rPr>
        <w:br/>
        <w:t>On successfully completing the module students will be able to:</w:t>
      </w:r>
    </w:p>
    <w:p w14:paraId="6DEB1EB2" w14:textId="77777777" w:rsidR="00286C12" w:rsidRDefault="00286C12" w:rsidP="00286C12">
      <w:pPr>
        <w:pStyle w:val="ListParagraph"/>
        <w:numPr>
          <w:ilvl w:val="1"/>
          <w:numId w:val="20"/>
        </w:numPr>
        <w:spacing w:before="60" w:after="60" w:line="240" w:lineRule="auto"/>
        <w:ind w:left="792" w:right="302"/>
        <w:jc w:val="both"/>
        <w:rPr>
          <w:rFonts w:ascii="Arial" w:hAnsi="Arial" w:cs="Arial"/>
        </w:rPr>
      </w:pPr>
      <w:r w:rsidRPr="00286C12">
        <w:rPr>
          <w:rFonts w:ascii="Arial" w:hAnsi="Arial" w:cs="Arial"/>
        </w:rPr>
        <w:t>Plan and effectively manage the use of time, including the management of learning using a range of resources.</w:t>
      </w:r>
    </w:p>
    <w:p w14:paraId="48314A44" w14:textId="77777777" w:rsidR="008C5E1A" w:rsidRPr="008C5E1A" w:rsidRDefault="008C5E1A" w:rsidP="00C54827">
      <w:pPr>
        <w:pStyle w:val="ListParagraph"/>
        <w:numPr>
          <w:ilvl w:val="1"/>
          <w:numId w:val="20"/>
        </w:numPr>
        <w:spacing w:before="60" w:after="60" w:line="240" w:lineRule="auto"/>
        <w:ind w:left="792" w:right="302"/>
        <w:jc w:val="both"/>
        <w:rPr>
          <w:rFonts w:ascii="Arial" w:hAnsi="Arial" w:cs="Arial"/>
        </w:rPr>
      </w:pPr>
      <w:r>
        <w:rPr>
          <w:rFonts w:ascii="Arial" w:hAnsi="Arial" w:cs="Arial"/>
          <w:color w:val="212121"/>
          <w:shd w:val="clear" w:color="auto" w:fill="FFFFFF"/>
        </w:rPr>
        <w:t>Manage independent creative and practical projects developing autonomy, and self-management</w:t>
      </w:r>
    </w:p>
    <w:p w14:paraId="074AA3AB" w14:textId="415A81C5" w:rsidR="00C54827" w:rsidRPr="00C54827" w:rsidRDefault="00C54827" w:rsidP="00C54827">
      <w:pPr>
        <w:pStyle w:val="ListParagraph"/>
        <w:numPr>
          <w:ilvl w:val="1"/>
          <w:numId w:val="20"/>
        </w:numPr>
        <w:spacing w:before="60" w:after="60" w:line="240" w:lineRule="auto"/>
        <w:ind w:left="792" w:right="302"/>
        <w:jc w:val="both"/>
        <w:rPr>
          <w:rFonts w:ascii="Arial" w:hAnsi="Arial" w:cs="Arial"/>
        </w:rPr>
      </w:pPr>
      <w:r w:rsidRPr="00C54827">
        <w:rPr>
          <w:rFonts w:ascii="Arial" w:eastAsiaTheme="minorHAnsi" w:hAnsi="Arial" w:cs="Arial"/>
          <w:lang w:val="en-US" w:eastAsia="en-US"/>
        </w:rPr>
        <w:t>Develop strategy writing and presentation skills to a professional level.</w:t>
      </w:r>
    </w:p>
    <w:p w14:paraId="031FD366" w14:textId="49114F81" w:rsidR="00273CF0" w:rsidRPr="00286C12" w:rsidRDefault="00273CF0" w:rsidP="00286C12">
      <w:pPr>
        <w:widowControl w:val="0"/>
        <w:autoSpaceDE w:val="0"/>
        <w:autoSpaceDN w:val="0"/>
        <w:adjustRightInd w:val="0"/>
        <w:spacing w:after="0"/>
        <w:rPr>
          <w:rFonts w:ascii="Arial" w:eastAsia="Cambria" w:hAnsi="Arial" w:cs="Arial"/>
          <w:b/>
          <w:lang w:val="en-US"/>
        </w:rPr>
      </w:pPr>
    </w:p>
    <w:p w14:paraId="76FD9F55" w14:textId="77777777" w:rsidR="009A2D37" w:rsidRPr="00302082" w:rsidRDefault="009A2D37" w:rsidP="00E014F8">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D67152" w14:textId="77777777" w:rsidR="00233FD2" w:rsidRDefault="00233FD2" w:rsidP="00E9609B">
      <w:pPr>
        <w:spacing w:after="120" w:line="240" w:lineRule="auto"/>
        <w:ind w:right="260"/>
        <w:rPr>
          <w:rFonts w:ascii="Arial" w:hAnsi="Arial"/>
        </w:rPr>
      </w:pPr>
    </w:p>
    <w:p w14:paraId="5C34CA40" w14:textId="140F68FD" w:rsidR="00B711CD" w:rsidRPr="000C43F7" w:rsidRDefault="00B711CD" w:rsidP="008E7021">
      <w:pPr>
        <w:spacing w:line="240" w:lineRule="auto"/>
        <w:ind w:left="432"/>
        <w:rPr>
          <w:rFonts w:ascii="Arial" w:hAnsi="Arial" w:cs="Arial"/>
        </w:rPr>
      </w:pPr>
      <w:r w:rsidRPr="000C43F7">
        <w:rPr>
          <w:rFonts w:ascii="Arial" w:hAnsi="Arial" w:cs="Arial"/>
        </w:rPr>
        <w:t xml:space="preserve">This module develops students’ understanding of changing planning </w:t>
      </w:r>
      <w:r w:rsidR="00C43DFC">
        <w:rPr>
          <w:rFonts w:ascii="Arial" w:hAnsi="Arial" w:cs="Arial"/>
        </w:rPr>
        <w:t>legislation</w:t>
      </w:r>
      <w:r w:rsidRPr="000C43F7">
        <w:rPr>
          <w:rFonts w:ascii="Arial" w:hAnsi="Arial" w:cs="Arial"/>
        </w:rPr>
        <w:t xml:space="preserve"> used to guide development and land use, to appreciate how and why these have changed over time, to critically reflect upon current spatial planning mechanisms and to recognise the linkages between other public policies and spatial policies.  </w:t>
      </w:r>
      <w:r w:rsidR="00D75BA9" w:rsidRPr="000C43F7">
        <w:rPr>
          <w:rFonts w:ascii="Arial" w:hAnsi="Arial" w:cs="Arial"/>
        </w:rPr>
        <w:t xml:space="preserve">The module also covers planning law, the relationship between decision making and the broader facilitation of development outcomes. </w:t>
      </w:r>
      <w:r w:rsidRPr="000C43F7">
        <w:rPr>
          <w:rFonts w:ascii="Arial" w:hAnsi="Arial" w:cs="Arial"/>
        </w:rPr>
        <w:t>Students will become familiar with the methods and mechanisms used for implementing spatial planning policy, the principles underpinning them, and the role of different stakeholders in the implementation process, and how individual rights and community interests are reconciled.</w:t>
      </w:r>
      <w:r w:rsidR="000C43F7" w:rsidRPr="000C43F7">
        <w:rPr>
          <w:rFonts w:ascii="Arial" w:hAnsi="Arial" w:cs="Arial"/>
        </w:rPr>
        <w:t xml:space="preserve"> Seminar and workshop sessions will apply the skills and knowledge gained through lectures.</w:t>
      </w:r>
    </w:p>
    <w:p w14:paraId="44BF7A25" w14:textId="77777777" w:rsidR="00233FD2" w:rsidRDefault="00233FD2" w:rsidP="008E7021">
      <w:pPr>
        <w:spacing w:after="120" w:line="240" w:lineRule="auto"/>
        <w:ind w:left="426" w:right="260"/>
        <w:rPr>
          <w:rFonts w:ascii="Arial" w:hAnsi="Arial"/>
        </w:rPr>
      </w:pPr>
    </w:p>
    <w:p w14:paraId="00BDB244" w14:textId="77777777" w:rsidR="009A2D37" w:rsidRPr="00302082" w:rsidRDefault="002A7F48" w:rsidP="00E014F8">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24C158" w14:textId="77777777" w:rsidR="006A721C" w:rsidRPr="00375E27" w:rsidRDefault="006A721C" w:rsidP="006A721C">
      <w:pPr>
        <w:pStyle w:val="NoSpacing"/>
        <w:ind w:firstLine="426"/>
        <w:rPr>
          <w:rFonts w:ascii="Arial" w:hAnsi="Arial" w:cs="Arial"/>
        </w:rPr>
      </w:pPr>
      <w:r w:rsidRPr="00375E27">
        <w:rPr>
          <w:rFonts w:ascii="Arial" w:hAnsi="Arial" w:cs="Arial"/>
        </w:rPr>
        <w:t>Couch</w:t>
      </w:r>
      <w:r>
        <w:rPr>
          <w:rFonts w:ascii="Arial" w:hAnsi="Arial" w:cs="Arial"/>
        </w:rPr>
        <w:t>, C.</w:t>
      </w:r>
      <w:r w:rsidRPr="00375E27">
        <w:rPr>
          <w:rFonts w:ascii="Arial" w:hAnsi="Arial" w:cs="Arial"/>
        </w:rPr>
        <w:t xml:space="preserve"> (2016) </w:t>
      </w:r>
      <w:r w:rsidRPr="001F6882">
        <w:rPr>
          <w:rFonts w:ascii="Arial" w:hAnsi="Arial" w:cs="Arial"/>
          <w:i/>
        </w:rPr>
        <w:t>Urban Planning: An introduction</w:t>
      </w:r>
      <w:r w:rsidRPr="00375E27">
        <w:rPr>
          <w:rFonts w:ascii="Arial" w:hAnsi="Arial" w:cs="Arial"/>
        </w:rPr>
        <w:t>. London: Palgrave Macmillan</w:t>
      </w:r>
    </w:p>
    <w:p w14:paraId="758BEBCE" w14:textId="6709968A" w:rsidR="00B0264D" w:rsidRPr="00375E27" w:rsidRDefault="000F6C88" w:rsidP="00B0264D">
      <w:pPr>
        <w:pStyle w:val="NoSpacing"/>
        <w:ind w:left="432"/>
        <w:rPr>
          <w:rFonts w:ascii="Arial" w:hAnsi="Arial" w:cs="Arial"/>
        </w:rPr>
      </w:pPr>
      <w:hyperlink r:id="rId8" w:history="1">
        <w:r w:rsidR="00B0264D" w:rsidRPr="00375E27">
          <w:rPr>
            <w:rStyle w:val="Hyperlink"/>
            <w:rFonts w:ascii="Arial" w:hAnsi="Arial" w:cs="Arial"/>
            <w:color w:val="000000" w:themeColor="text1"/>
            <w:u w:val="none"/>
          </w:rPr>
          <w:t>Crook</w:t>
        </w:r>
      </w:hyperlink>
      <w:r w:rsidR="006A721C">
        <w:rPr>
          <w:rStyle w:val="Hyperlink"/>
          <w:rFonts w:ascii="Arial" w:hAnsi="Arial" w:cs="Arial"/>
          <w:color w:val="000000" w:themeColor="text1"/>
          <w:u w:val="none"/>
        </w:rPr>
        <w:t>, T.</w:t>
      </w:r>
      <w:r w:rsidR="00B0264D" w:rsidRPr="00375E27">
        <w:rPr>
          <w:rFonts w:ascii="Arial" w:hAnsi="Arial" w:cs="Arial"/>
        </w:rPr>
        <w:t>, </w:t>
      </w:r>
      <w:hyperlink r:id="rId9" w:history="1">
        <w:r w:rsidR="00B0264D" w:rsidRPr="00375E27">
          <w:rPr>
            <w:rStyle w:val="Hyperlink"/>
            <w:rFonts w:ascii="Arial" w:hAnsi="Arial" w:cs="Arial"/>
            <w:color w:val="000000" w:themeColor="text1"/>
            <w:u w:val="none"/>
          </w:rPr>
          <w:t>John Henneberry</w:t>
        </w:r>
      </w:hyperlink>
      <w:r w:rsidR="00B0264D" w:rsidRPr="00375E27">
        <w:rPr>
          <w:rFonts w:ascii="Arial" w:hAnsi="Arial" w:cs="Arial"/>
        </w:rPr>
        <w:t xml:space="preserve"> &amp; </w:t>
      </w:r>
      <w:hyperlink r:id="rId10" w:history="1">
        <w:r w:rsidR="00B0264D" w:rsidRPr="00375E27">
          <w:rPr>
            <w:rStyle w:val="Hyperlink"/>
            <w:rFonts w:ascii="Arial" w:hAnsi="Arial" w:cs="Arial"/>
            <w:color w:val="000000" w:themeColor="text1"/>
            <w:u w:val="none"/>
          </w:rPr>
          <w:t>Christine Whitehead</w:t>
        </w:r>
      </w:hyperlink>
      <w:r w:rsidR="00B0264D" w:rsidRPr="00375E27">
        <w:rPr>
          <w:rFonts w:ascii="Arial" w:hAnsi="Arial" w:cs="Arial"/>
        </w:rPr>
        <w:t xml:space="preserve"> (2016) </w:t>
      </w:r>
      <w:r w:rsidR="00B0264D" w:rsidRPr="00375E27">
        <w:rPr>
          <w:rFonts w:ascii="Arial" w:hAnsi="Arial" w:cs="Arial"/>
          <w:i/>
          <w:iCs/>
        </w:rPr>
        <w:t>Planning Gain: Providing Infrastructure and Affordable Housin</w:t>
      </w:r>
      <w:r w:rsidR="00B0264D" w:rsidRPr="00375E27">
        <w:rPr>
          <w:rFonts w:ascii="Arial" w:hAnsi="Arial" w:cs="Arial"/>
        </w:rPr>
        <w:t>g. London: Wiley-Blackwell</w:t>
      </w:r>
    </w:p>
    <w:p w14:paraId="36E8021F" w14:textId="77777777" w:rsidR="006A721C" w:rsidRPr="00375E27" w:rsidRDefault="006A721C" w:rsidP="006A721C">
      <w:pPr>
        <w:pStyle w:val="NoSpacing"/>
        <w:ind w:left="432"/>
        <w:rPr>
          <w:rFonts w:ascii="Arial" w:hAnsi="Arial" w:cs="Arial"/>
        </w:rPr>
      </w:pPr>
      <w:r w:rsidRPr="00375E27">
        <w:rPr>
          <w:rFonts w:ascii="Arial" w:hAnsi="Arial" w:cs="Arial"/>
        </w:rPr>
        <w:t xml:space="preserve">Cullingworth et. </w:t>
      </w:r>
      <w:r>
        <w:rPr>
          <w:rFonts w:ascii="Arial" w:hAnsi="Arial" w:cs="Arial"/>
        </w:rPr>
        <w:t>a</w:t>
      </w:r>
      <w:r w:rsidRPr="00375E27">
        <w:rPr>
          <w:rFonts w:ascii="Arial" w:hAnsi="Arial" w:cs="Arial"/>
        </w:rPr>
        <w:t xml:space="preserve">l (2015) </w:t>
      </w:r>
      <w:r w:rsidRPr="001F6882">
        <w:rPr>
          <w:rFonts w:ascii="Arial" w:hAnsi="Arial" w:cs="Arial"/>
          <w:i/>
        </w:rPr>
        <w:t>Town and country planning in the UK</w:t>
      </w:r>
      <w:r w:rsidRPr="00375E27">
        <w:rPr>
          <w:rFonts w:ascii="Arial" w:hAnsi="Arial" w:cs="Arial"/>
        </w:rPr>
        <w:t xml:space="preserve">. London: Routledge </w:t>
      </w:r>
    </w:p>
    <w:p w14:paraId="13E229A9" w14:textId="77777777" w:rsidR="00B0264D" w:rsidRPr="00375E27" w:rsidRDefault="00B0264D" w:rsidP="00B0264D">
      <w:pPr>
        <w:pStyle w:val="NoSpacing"/>
        <w:ind w:left="432"/>
        <w:rPr>
          <w:rFonts w:ascii="Arial" w:hAnsi="Arial" w:cs="Arial"/>
        </w:rPr>
      </w:pPr>
      <w:r w:rsidRPr="00375E27">
        <w:rPr>
          <w:rFonts w:ascii="Arial" w:hAnsi="Arial" w:cs="Arial"/>
        </w:rPr>
        <w:t xml:space="preserve">Dawn Jourdan &amp; Eric Strauss (2015) </w:t>
      </w:r>
      <w:r w:rsidRPr="001F6882">
        <w:rPr>
          <w:rFonts w:ascii="Arial" w:hAnsi="Arial" w:cs="Arial"/>
          <w:i/>
        </w:rPr>
        <w:t>Planning for Wicked Problems: A Planner's Guide to Land Use Law</w:t>
      </w:r>
      <w:r w:rsidRPr="00375E27">
        <w:rPr>
          <w:rFonts w:ascii="Arial" w:hAnsi="Arial" w:cs="Arial"/>
        </w:rPr>
        <w:t>. London: Routledge</w:t>
      </w:r>
    </w:p>
    <w:p w14:paraId="6664FA8E" w14:textId="45B0B32D" w:rsidR="00B0264D" w:rsidRPr="00375E27" w:rsidRDefault="000F6C88" w:rsidP="00B0264D">
      <w:pPr>
        <w:pStyle w:val="NoSpacing"/>
        <w:ind w:left="432"/>
        <w:rPr>
          <w:rFonts w:ascii="Arial" w:hAnsi="Arial" w:cs="Arial"/>
        </w:rPr>
      </w:pPr>
      <w:hyperlink r:id="rId11" w:tooltip="search for all books by Nick Gallent" w:history="1">
        <w:r w:rsidR="00B0264D" w:rsidRPr="00375E27">
          <w:rPr>
            <w:rStyle w:val="Hyperlink"/>
            <w:rFonts w:ascii="Arial" w:hAnsi="Arial" w:cs="Arial"/>
            <w:color w:val="000000" w:themeColor="text1"/>
            <w:u w:val="none"/>
          </w:rPr>
          <w:t>Gallent</w:t>
        </w:r>
      </w:hyperlink>
      <w:r w:rsidR="006A721C">
        <w:rPr>
          <w:rStyle w:val="Hyperlink"/>
          <w:rFonts w:ascii="Arial" w:hAnsi="Arial" w:cs="Arial"/>
          <w:color w:val="000000" w:themeColor="text1"/>
          <w:u w:val="none"/>
        </w:rPr>
        <w:t>, N.</w:t>
      </w:r>
      <w:r w:rsidR="00B0264D" w:rsidRPr="00375E27">
        <w:rPr>
          <w:rFonts w:ascii="Arial" w:hAnsi="Arial" w:cs="Arial"/>
        </w:rPr>
        <w:t xml:space="preserve">, </w:t>
      </w:r>
      <w:hyperlink r:id="rId12" w:tooltip="search for all books by Iqbal Hamiduddin" w:history="1">
        <w:r w:rsidR="00B0264D" w:rsidRPr="00375E27">
          <w:rPr>
            <w:rStyle w:val="Hyperlink"/>
            <w:rFonts w:ascii="Arial" w:hAnsi="Arial" w:cs="Arial"/>
            <w:color w:val="000000" w:themeColor="text1"/>
            <w:u w:val="none"/>
          </w:rPr>
          <w:t>Iqbal Hamiduddin</w:t>
        </w:r>
      </w:hyperlink>
      <w:r w:rsidR="00B0264D" w:rsidRPr="00375E27">
        <w:rPr>
          <w:rFonts w:ascii="Arial" w:hAnsi="Arial" w:cs="Arial"/>
        </w:rPr>
        <w:t xml:space="preserve">, </w:t>
      </w:r>
      <w:hyperlink r:id="rId13" w:tooltip="search for all books by Meri Juntti" w:history="1">
        <w:r w:rsidR="00B0264D" w:rsidRPr="00375E27">
          <w:rPr>
            <w:rStyle w:val="Hyperlink"/>
            <w:rFonts w:ascii="Arial" w:hAnsi="Arial" w:cs="Arial"/>
            <w:color w:val="000000" w:themeColor="text1"/>
            <w:u w:val="none"/>
          </w:rPr>
          <w:t>Meri Juntti</w:t>
        </w:r>
      </w:hyperlink>
      <w:r w:rsidR="00B0264D" w:rsidRPr="00375E27">
        <w:rPr>
          <w:rFonts w:ascii="Arial" w:hAnsi="Arial" w:cs="Arial"/>
        </w:rPr>
        <w:t xml:space="preserve">, </w:t>
      </w:r>
      <w:hyperlink r:id="rId14" w:tooltip="search for all books by Sue Kidd" w:history="1">
        <w:r w:rsidR="00B0264D" w:rsidRPr="00375E27">
          <w:rPr>
            <w:rStyle w:val="Hyperlink"/>
            <w:rFonts w:ascii="Arial" w:hAnsi="Arial" w:cs="Arial"/>
            <w:color w:val="000000" w:themeColor="text1"/>
            <w:u w:val="none"/>
          </w:rPr>
          <w:t>Sue Kidd</w:t>
        </w:r>
      </w:hyperlink>
      <w:r w:rsidR="00B0264D" w:rsidRPr="00375E27">
        <w:rPr>
          <w:rFonts w:ascii="Arial" w:hAnsi="Arial" w:cs="Arial"/>
        </w:rPr>
        <w:t xml:space="preserve">, </w:t>
      </w:r>
      <w:hyperlink r:id="rId15" w:tooltip="search for all books by Dave Shaw" w:history="1">
        <w:r w:rsidR="00B0264D" w:rsidRPr="00375E27">
          <w:rPr>
            <w:rStyle w:val="Hyperlink"/>
            <w:rFonts w:ascii="Arial" w:hAnsi="Arial" w:cs="Arial"/>
            <w:color w:val="000000" w:themeColor="text1"/>
            <w:u w:val="none"/>
          </w:rPr>
          <w:t>Dave Shaw</w:t>
        </w:r>
      </w:hyperlink>
      <w:r w:rsidR="00B0264D" w:rsidRPr="00375E27">
        <w:rPr>
          <w:rFonts w:ascii="Arial" w:hAnsi="Arial" w:cs="Arial"/>
        </w:rPr>
        <w:t xml:space="preserve"> (2015) </w:t>
      </w:r>
      <w:r w:rsidR="00B0264D" w:rsidRPr="001F6882">
        <w:rPr>
          <w:rFonts w:ascii="Arial" w:hAnsi="Arial" w:cs="Arial"/>
          <w:i/>
        </w:rPr>
        <w:t>Introduction to Rural Planning</w:t>
      </w:r>
      <w:r w:rsidR="00B0264D" w:rsidRPr="00375E27">
        <w:rPr>
          <w:rFonts w:ascii="Arial" w:hAnsi="Arial" w:cs="Arial"/>
        </w:rPr>
        <w:t>. London: Routledge</w:t>
      </w:r>
    </w:p>
    <w:p w14:paraId="11A676B3" w14:textId="53A0CDE4" w:rsidR="00B0264D" w:rsidRPr="00375E27" w:rsidRDefault="00B0264D" w:rsidP="00B0264D">
      <w:pPr>
        <w:pStyle w:val="NoSpacing"/>
        <w:ind w:left="432"/>
        <w:rPr>
          <w:rFonts w:ascii="Arial" w:hAnsi="Arial" w:cs="Arial"/>
        </w:rPr>
      </w:pPr>
      <w:r w:rsidRPr="00375E27">
        <w:rPr>
          <w:rFonts w:ascii="Arial" w:hAnsi="Arial" w:cs="Arial"/>
        </w:rPr>
        <w:t>Greed</w:t>
      </w:r>
      <w:r w:rsidR="006A721C">
        <w:rPr>
          <w:rFonts w:ascii="Arial" w:hAnsi="Arial" w:cs="Arial"/>
        </w:rPr>
        <w:t>, C.</w:t>
      </w:r>
      <w:r w:rsidRPr="00375E27">
        <w:rPr>
          <w:rFonts w:ascii="Arial" w:hAnsi="Arial" w:cs="Arial"/>
        </w:rPr>
        <w:t xml:space="preserve"> and David Johnson (2014) </w:t>
      </w:r>
      <w:r w:rsidRPr="001F6882">
        <w:rPr>
          <w:rFonts w:ascii="Arial" w:hAnsi="Arial" w:cs="Arial"/>
          <w:i/>
        </w:rPr>
        <w:t>Planning in the UK: An introduction</w:t>
      </w:r>
      <w:r w:rsidRPr="00375E27">
        <w:rPr>
          <w:rFonts w:ascii="Arial" w:hAnsi="Arial" w:cs="Arial"/>
        </w:rPr>
        <w:t>. London: Palgrave Macmillan</w:t>
      </w:r>
    </w:p>
    <w:p w14:paraId="7E796247" w14:textId="77777777" w:rsidR="006A721C" w:rsidRPr="00375E27" w:rsidRDefault="006A721C" w:rsidP="006A721C">
      <w:pPr>
        <w:pStyle w:val="NoSpacing"/>
        <w:ind w:left="432"/>
        <w:rPr>
          <w:rFonts w:ascii="Arial" w:hAnsi="Arial" w:cs="Arial"/>
          <w:bCs/>
          <w:color w:val="000000"/>
        </w:rPr>
      </w:pPr>
      <w:r w:rsidRPr="00375E27">
        <w:rPr>
          <w:rFonts w:ascii="Arial" w:hAnsi="Arial" w:cs="Arial"/>
          <w:bCs/>
          <w:color w:val="000000"/>
        </w:rPr>
        <w:t xml:space="preserve">Holloway, A. (2017) </w:t>
      </w:r>
      <w:r w:rsidRPr="001F6882">
        <w:rPr>
          <w:rFonts w:ascii="Arial" w:hAnsi="Arial" w:cs="Arial"/>
          <w:bCs/>
          <w:color w:val="000000"/>
        </w:rPr>
        <w:t>Localising Global Goals in Australia’s Global City: Sydney</w:t>
      </w:r>
      <w:r w:rsidRPr="00375E27">
        <w:rPr>
          <w:rFonts w:ascii="Arial" w:hAnsi="Arial" w:cs="Arial"/>
          <w:bCs/>
          <w:color w:val="000000"/>
        </w:rPr>
        <w:t xml:space="preserve">, </w:t>
      </w:r>
      <w:hyperlink r:id="rId16" w:history="1">
        <w:r w:rsidRPr="001F6882">
          <w:rPr>
            <w:rStyle w:val="Hyperlink"/>
            <w:rFonts w:ascii="Arial" w:hAnsi="Arial" w:cs="Arial"/>
            <w:bCs/>
            <w:i/>
            <w:color w:val="000000"/>
            <w:u w:val="none"/>
            <w:bdr w:val="none" w:sz="0" w:space="0" w:color="auto" w:frame="1"/>
          </w:rPr>
          <w:t>WIT Transactions on Ecology and the Environment</w:t>
        </w:r>
      </w:hyperlink>
      <w:r w:rsidRPr="00375E27">
        <w:rPr>
          <w:rFonts w:ascii="Arial" w:hAnsi="Arial" w:cs="Arial"/>
          <w:bCs/>
          <w:color w:val="000000"/>
        </w:rPr>
        <w:t>, vol. 226, pp. 181-191</w:t>
      </w:r>
    </w:p>
    <w:p w14:paraId="79D133C3" w14:textId="23C126E5" w:rsidR="00B0264D" w:rsidRPr="00375E27" w:rsidRDefault="00B0264D" w:rsidP="00B0264D">
      <w:pPr>
        <w:pStyle w:val="NoSpacing"/>
        <w:ind w:left="432"/>
        <w:rPr>
          <w:rFonts w:ascii="Arial" w:hAnsi="Arial" w:cs="Arial"/>
          <w:lang w:val="en-US"/>
        </w:rPr>
      </w:pPr>
      <w:r w:rsidRPr="001F6882">
        <w:rPr>
          <w:rFonts w:ascii="Arial" w:hAnsi="Arial" w:cs="Arial"/>
          <w:i/>
          <w:lang w:val="en-US"/>
        </w:rPr>
        <w:t>Roadmap for Localizing the SDGs</w:t>
      </w:r>
      <w:r w:rsidRPr="00375E27">
        <w:rPr>
          <w:rFonts w:ascii="Arial" w:hAnsi="Arial" w:cs="Arial"/>
          <w:lang w:val="en-US"/>
        </w:rPr>
        <w:t>; UNDP, UN-Habitat, Global Task Force (2016)</w:t>
      </w:r>
    </w:p>
    <w:p w14:paraId="633352C6" w14:textId="43FDDF1B" w:rsidR="00B0264D" w:rsidRPr="00375E27" w:rsidRDefault="00B0264D" w:rsidP="00B0264D">
      <w:pPr>
        <w:pStyle w:val="NoSpacing"/>
        <w:ind w:left="432"/>
        <w:rPr>
          <w:rFonts w:ascii="Arial" w:hAnsi="Arial" w:cs="Arial"/>
          <w:lang w:val="en-US"/>
        </w:rPr>
      </w:pPr>
      <w:r w:rsidRPr="001F6882">
        <w:rPr>
          <w:rFonts w:ascii="Arial" w:hAnsi="Arial" w:cs="Arial"/>
          <w:i/>
          <w:lang w:val="en-US"/>
        </w:rPr>
        <w:t>SDGs - What local governments need to know</w:t>
      </w:r>
      <w:r w:rsidRPr="00375E27">
        <w:rPr>
          <w:rFonts w:ascii="Arial" w:hAnsi="Arial" w:cs="Arial"/>
          <w:lang w:val="en-US"/>
        </w:rPr>
        <w:t>; UCLG (2016)</w:t>
      </w:r>
    </w:p>
    <w:p w14:paraId="086C7F7F" w14:textId="583C7F31" w:rsidR="009A2D37" w:rsidRPr="00B0264D" w:rsidRDefault="009A2D37" w:rsidP="00D75BA9">
      <w:pPr>
        <w:pStyle w:val="NoSpacing"/>
        <w:ind w:left="432"/>
        <w:rPr>
          <w:rFonts w:ascii="Arial" w:hAnsi="Arial" w:cs="Arial"/>
        </w:rPr>
      </w:pPr>
    </w:p>
    <w:p w14:paraId="4563E5BB" w14:textId="77777777" w:rsidR="009A2D37" w:rsidRPr="00031485" w:rsidRDefault="009A2D37" w:rsidP="00E014F8">
      <w:pPr>
        <w:numPr>
          <w:ilvl w:val="0"/>
          <w:numId w:val="1"/>
        </w:numPr>
        <w:spacing w:after="120" w:line="240" w:lineRule="auto"/>
        <w:ind w:left="426" w:right="260" w:hanging="426"/>
        <w:rPr>
          <w:rFonts w:ascii="Arial" w:hAnsi="Arial" w:cs="Arial"/>
          <w:iCs/>
        </w:rPr>
      </w:pPr>
      <w:r w:rsidRPr="00031485">
        <w:rPr>
          <w:rFonts w:ascii="Arial" w:hAnsi="Arial" w:cs="Arial"/>
          <w:b/>
        </w:rPr>
        <w:t>Learning</w:t>
      </w:r>
      <w:r w:rsidR="002A7F48" w:rsidRPr="00031485">
        <w:rPr>
          <w:rFonts w:ascii="Arial" w:hAnsi="Arial" w:cs="Arial"/>
          <w:b/>
        </w:rPr>
        <w:t xml:space="preserve"> and t</w:t>
      </w:r>
      <w:r w:rsidR="006F3F8B" w:rsidRPr="00031485">
        <w:rPr>
          <w:rFonts w:ascii="Arial" w:hAnsi="Arial" w:cs="Arial"/>
          <w:b/>
        </w:rPr>
        <w:t>eaching m</w:t>
      </w:r>
      <w:r w:rsidRPr="00031485">
        <w:rPr>
          <w:rFonts w:ascii="Arial" w:hAnsi="Arial" w:cs="Arial"/>
          <w:b/>
        </w:rPr>
        <w:t>ethods</w:t>
      </w:r>
    </w:p>
    <w:p w14:paraId="24711DED" w14:textId="16377A15" w:rsidR="0036174D" w:rsidRPr="00031485" w:rsidRDefault="00031485" w:rsidP="00D50113">
      <w:pPr>
        <w:spacing w:after="120" w:line="240" w:lineRule="auto"/>
        <w:ind w:left="426" w:right="260"/>
        <w:rPr>
          <w:rFonts w:ascii="Arial" w:hAnsi="Arial" w:cs="Arial"/>
          <w:iCs/>
        </w:rPr>
      </w:pPr>
      <w:r w:rsidRPr="008D2F3F">
        <w:rPr>
          <w:rFonts w:ascii="Arial" w:hAnsi="Arial" w:cs="Arial"/>
          <w:iCs/>
        </w:rPr>
        <w:t xml:space="preserve">Total contact time: </w:t>
      </w:r>
      <w:r w:rsidR="00AB7BB8">
        <w:rPr>
          <w:rFonts w:ascii="Arial" w:hAnsi="Arial" w:cs="Arial"/>
          <w:iCs/>
        </w:rPr>
        <w:t>36</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p</w:t>
      </w:r>
      <w:r w:rsidRPr="008D2F3F">
        <w:rPr>
          <w:rFonts w:ascii="Arial" w:hAnsi="Arial" w:cs="Arial"/>
          <w:iCs/>
        </w:rPr>
        <w:t xml:space="preserve">rivate </w:t>
      </w:r>
      <w:r w:rsidR="00BD4E67" w:rsidRPr="008D2F3F">
        <w:rPr>
          <w:rFonts w:ascii="Arial" w:hAnsi="Arial" w:cs="Arial"/>
          <w:iCs/>
        </w:rPr>
        <w:t>s</w:t>
      </w:r>
      <w:r w:rsidRPr="008D2F3F">
        <w:rPr>
          <w:rFonts w:ascii="Arial" w:hAnsi="Arial" w:cs="Arial"/>
          <w:iCs/>
        </w:rPr>
        <w:t xml:space="preserve">tudy: </w:t>
      </w:r>
      <w:r w:rsidR="008D2F3F">
        <w:rPr>
          <w:rFonts w:ascii="Arial" w:hAnsi="Arial" w:cs="Arial"/>
          <w:iCs/>
        </w:rPr>
        <w:t>2</w:t>
      </w:r>
      <w:r w:rsidR="00AB7BB8">
        <w:rPr>
          <w:rFonts w:ascii="Arial" w:hAnsi="Arial" w:cs="Arial"/>
          <w:iCs/>
        </w:rPr>
        <w:t>64</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s</w:t>
      </w:r>
      <w:r w:rsidRPr="008D2F3F">
        <w:rPr>
          <w:rFonts w:ascii="Arial" w:hAnsi="Arial" w:cs="Arial"/>
          <w:iCs/>
        </w:rPr>
        <w:t xml:space="preserve">tudy </w:t>
      </w:r>
      <w:r w:rsidR="00BD4E67" w:rsidRPr="008D2F3F">
        <w:rPr>
          <w:rFonts w:ascii="Arial" w:hAnsi="Arial" w:cs="Arial"/>
          <w:iCs/>
        </w:rPr>
        <w:t>h</w:t>
      </w:r>
      <w:r w:rsidRPr="008D2F3F">
        <w:rPr>
          <w:rFonts w:ascii="Arial" w:hAnsi="Arial" w:cs="Arial"/>
          <w:iCs/>
        </w:rPr>
        <w:t>ours: 300</w:t>
      </w:r>
      <w:r w:rsidR="008D2F3F">
        <w:rPr>
          <w:rFonts w:ascii="Arial" w:hAnsi="Arial" w:cs="Arial"/>
          <w:iCs/>
        </w:rPr>
        <w:t xml:space="preserve"> hours</w:t>
      </w:r>
    </w:p>
    <w:p w14:paraId="2295C6F2" w14:textId="77777777" w:rsidR="00B9109B" w:rsidRPr="00031485" w:rsidRDefault="00EF4933" w:rsidP="00E014F8">
      <w:pPr>
        <w:numPr>
          <w:ilvl w:val="0"/>
          <w:numId w:val="1"/>
        </w:numPr>
        <w:spacing w:after="120" w:line="240" w:lineRule="auto"/>
        <w:ind w:left="426" w:right="260" w:hanging="426"/>
        <w:rPr>
          <w:rFonts w:ascii="Arial" w:hAnsi="Arial" w:cs="Arial"/>
          <w:b/>
          <w:iCs/>
        </w:rPr>
      </w:pPr>
      <w:r w:rsidRPr="00031485">
        <w:rPr>
          <w:rFonts w:ascii="Arial" w:hAnsi="Arial" w:cs="Arial"/>
          <w:b/>
        </w:rPr>
        <w:t>Assessment methods</w:t>
      </w:r>
    </w:p>
    <w:p w14:paraId="66FDEE14" w14:textId="77777777" w:rsidR="00B45840" w:rsidRPr="00B45840" w:rsidRDefault="00B45840" w:rsidP="00B45840">
      <w:pPr>
        <w:spacing w:after="120"/>
        <w:rPr>
          <w:rFonts w:ascii="Arial" w:hAnsi="Arial" w:cs="Arial"/>
          <w:iCs/>
        </w:rPr>
      </w:pPr>
      <w:r w:rsidRPr="00B45840">
        <w:rPr>
          <w:rFonts w:ascii="Arial" w:hAnsi="Arial" w:cs="Arial"/>
          <w:iCs/>
        </w:rPr>
        <w:t>13.1 Main assessment methods</w:t>
      </w:r>
    </w:p>
    <w:p w14:paraId="08C44FC7" w14:textId="7336A60E" w:rsidR="00C64FD6" w:rsidRPr="008D2F3F" w:rsidRDefault="006B02F8" w:rsidP="00C64FD6">
      <w:pPr>
        <w:spacing w:after="120"/>
        <w:ind w:left="426"/>
        <w:rPr>
          <w:rFonts w:ascii="Arial" w:hAnsi="Arial" w:cs="Arial"/>
          <w:iCs/>
        </w:rPr>
      </w:pPr>
      <w:r>
        <w:rPr>
          <w:rFonts w:ascii="Arial" w:hAnsi="Arial" w:cs="Arial"/>
          <w:iCs/>
        </w:rPr>
        <w:t>R</w:t>
      </w:r>
      <w:r w:rsidR="00B0264D">
        <w:rPr>
          <w:rFonts w:ascii="Arial" w:hAnsi="Arial" w:cs="Arial"/>
          <w:iCs/>
        </w:rPr>
        <w:t>eport</w:t>
      </w:r>
      <w:r w:rsidR="00B45840" w:rsidRPr="008D2F3F">
        <w:rPr>
          <w:rFonts w:ascii="Arial" w:hAnsi="Arial" w:cs="Arial"/>
          <w:iCs/>
        </w:rPr>
        <w:t xml:space="preserve"> (</w:t>
      </w:r>
      <w:r w:rsidR="001F6882">
        <w:rPr>
          <w:rFonts w:ascii="Arial" w:hAnsi="Arial" w:cs="Arial"/>
          <w:iCs/>
        </w:rPr>
        <w:t>5</w:t>
      </w:r>
      <w:r w:rsidR="00B45840" w:rsidRPr="008D2F3F">
        <w:rPr>
          <w:rFonts w:ascii="Arial" w:hAnsi="Arial" w:cs="Arial"/>
          <w:iCs/>
        </w:rPr>
        <w:t>0%)</w:t>
      </w:r>
      <w:r w:rsidR="001F6882">
        <w:rPr>
          <w:rFonts w:ascii="Arial" w:hAnsi="Arial" w:cs="Arial"/>
          <w:iCs/>
        </w:rPr>
        <w:t xml:space="preserve"> (2,500 words)</w:t>
      </w:r>
      <w:r w:rsidR="00B45840" w:rsidRPr="008D2F3F">
        <w:rPr>
          <w:rFonts w:ascii="Arial" w:hAnsi="Arial" w:cs="Arial"/>
          <w:iCs/>
        </w:rPr>
        <w:br/>
      </w:r>
      <w:r>
        <w:rPr>
          <w:rFonts w:ascii="Arial" w:hAnsi="Arial" w:cs="Arial"/>
          <w:iCs/>
        </w:rPr>
        <w:t>E</w:t>
      </w:r>
      <w:r w:rsidR="002500EE">
        <w:rPr>
          <w:rFonts w:ascii="Arial" w:hAnsi="Arial" w:cs="Arial"/>
          <w:iCs/>
        </w:rPr>
        <w:t xml:space="preserve">ssay </w:t>
      </w:r>
      <w:r w:rsidR="00B45840" w:rsidRPr="008D2F3F">
        <w:rPr>
          <w:rFonts w:ascii="Arial" w:hAnsi="Arial" w:cs="Arial"/>
          <w:iCs/>
        </w:rPr>
        <w:t>(</w:t>
      </w:r>
      <w:r w:rsidR="001F6882">
        <w:rPr>
          <w:rFonts w:ascii="Arial" w:hAnsi="Arial" w:cs="Arial"/>
          <w:iCs/>
        </w:rPr>
        <w:t>5</w:t>
      </w:r>
      <w:r w:rsidR="00B45840" w:rsidRPr="008D2F3F">
        <w:rPr>
          <w:rFonts w:ascii="Arial" w:hAnsi="Arial" w:cs="Arial"/>
          <w:iCs/>
        </w:rPr>
        <w:t>0%)</w:t>
      </w:r>
      <w:r w:rsidR="001F6882">
        <w:rPr>
          <w:rFonts w:ascii="Arial" w:hAnsi="Arial" w:cs="Arial"/>
          <w:iCs/>
        </w:rPr>
        <w:t xml:space="preserve"> (2,500 words)</w:t>
      </w:r>
      <w:r w:rsidR="00B45840" w:rsidRPr="008D2F3F">
        <w:rPr>
          <w:rFonts w:ascii="Arial" w:hAnsi="Arial" w:cs="Arial"/>
          <w:iCs/>
        </w:rPr>
        <w:br/>
      </w:r>
      <w:r w:rsidR="00C64FD6" w:rsidRPr="008D2F3F">
        <w:rPr>
          <w:rFonts w:ascii="Arial" w:hAnsi="Arial" w:cs="Arial"/>
          <w:iCs/>
        </w:rPr>
        <w:t>Both of the above assessed components must be passed</w:t>
      </w:r>
      <w:r w:rsidR="00C64FD6">
        <w:rPr>
          <w:rFonts w:ascii="Arial" w:hAnsi="Arial" w:cs="Arial"/>
          <w:iCs/>
        </w:rPr>
        <w:t xml:space="preserve"> (requirement of accreditation by the RTPI)</w:t>
      </w:r>
    </w:p>
    <w:p w14:paraId="370C77B5" w14:textId="7E366B6E" w:rsidR="00B45840" w:rsidRPr="00B45840" w:rsidRDefault="00B45840" w:rsidP="00C64FD6">
      <w:pPr>
        <w:spacing w:after="120"/>
        <w:ind w:left="426"/>
        <w:rPr>
          <w:rFonts w:ascii="Arial" w:hAnsi="Arial" w:cs="Arial"/>
          <w:iCs/>
        </w:rPr>
      </w:pPr>
      <w:r w:rsidRPr="00B45840">
        <w:rPr>
          <w:rFonts w:ascii="Arial" w:hAnsi="Arial" w:cs="Arial"/>
          <w:iCs/>
        </w:rPr>
        <w:t>13.2 Reassessment methods</w:t>
      </w:r>
    </w:p>
    <w:p w14:paraId="74592E12" w14:textId="77777777" w:rsidR="00B45840" w:rsidRPr="00B45840" w:rsidRDefault="00B45840" w:rsidP="00B45840">
      <w:pPr>
        <w:spacing w:after="120"/>
        <w:ind w:left="426"/>
        <w:rPr>
          <w:rFonts w:ascii="Arial" w:hAnsi="Arial" w:cs="Arial"/>
          <w:iCs/>
        </w:rPr>
      </w:pPr>
      <w:r w:rsidRPr="00B45840">
        <w:rPr>
          <w:rFonts w:ascii="Arial" w:hAnsi="Arial" w:cs="Arial"/>
          <w:iCs/>
        </w:rPr>
        <w:t>Like for like</w:t>
      </w:r>
    </w:p>
    <w:p w14:paraId="1C496825" w14:textId="77777777" w:rsidR="00906243" w:rsidRPr="00A71029" w:rsidRDefault="00B45840" w:rsidP="00B45840">
      <w:pPr>
        <w:spacing w:after="120"/>
        <w:rPr>
          <w:rFonts w:ascii="Arial" w:hAnsi="Arial" w:cs="Arial"/>
          <w:iCs/>
        </w:rPr>
      </w:pPr>
      <w:r>
        <w:rPr>
          <w:rFonts w:ascii="Arial" w:hAnsi="Arial" w:cs="Arial"/>
          <w:iCs/>
        </w:rPr>
        <w:tab/>
      </w:r>
    </w:p>
    <w:p w14:paraId="472D13CE" w14:textId="77777777" w:rsidR="00274ED7" w:rsidRDefault="006F3F8B" w:rsidP="00E014F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75DA0CD" w14:textId="77777777" w:rsidR="00E37C1E" w:rsidRPr="00D50113" w:rsidRDefault="00E37C1E" w:rsidP="00E37C1E">
      <w:pPr>
        <w:spacing w:after="120" w:line="240" w:lineRule="auto"/>
        <w:ind w:right="260"/>
        <w:jc w:val="both"/>
        <w:rPr>
          <w:rFonts w:ascii="Arial" w:hAnsi="Arial" w:cs="Arial"/>
          <w:b/>
          <w:iCs/>
        </w:rPr>
      </w:pPr>
    </w:p>
    <w:tbl>
      <w:tblPr>
        <w:tblStyle w:val="TableGrid"/>
        <w:tblW w:w="7543" w:type="dxa"/>
        <w:tblInd w:w="108" w:type="dxa"/>
        <w:tblLayout w:type="fixed"/>
        <w:tblLook w:val="04A0" w:firstRow="1" w:lastRow="0" w:firstColumn="1" w:lastColumn="0" w:noHBand="0" w:noVBand="1"/>
      </w:tblPr>
      <w:tblGrid>
        <w:gridCol w:w="1588"/>
        <w:gridCol w:w="709"/>
        <w:gridCol w:w="567"/>
        <w:gridCol w:w="567"/>
        <w:gridCol w:w="567"/>
        <w:gridCol w:w="709"/>
        <w:gridCol w:w="709"/>
        <w:gridCol w:w="709"/>
        <w:gridCol w:w="709"/>
        <w:gridCol w:w="709"/>
      </w:tblGrid>
      <w:tr w:rsidR="006B02F8" w:rsidRPr="00AD6D09" w14:paraId="3A519F99" w14:textId="05EE0F9D" w:rsidTr="006B02F8">
        <w:trPr>
          <w:cantSplit/>
          <w:trHeight w:val="779"/>
        </w:trPr>
        <w:tc>
          <w:tcPr>
            <w:tcW w:w="1588" w:type="dxa"/>
            <w:shd w:val="clear" w:color="auto" w:fill="D9D9D9" w:themeFill="background1" w:themeFillShade="D9"/>
          </w:tcPr>
          <w:p w14:paraId="4DEE9F94" w14:textId="77777777" w:rsidR="006B02F8" w:rsidRPr="00B45840" w:rsidRDefault="006B02F8" w:rsidP="00E8327C">
            <w:pPr>
              <w:spacing w:after="120"/>
              <w:ind w:left="33"/>
              <w:rPr>
                <w:rFonts w:ascii="Arial" w:hAnsi="Arial" w:cs="Arial"/>
                <w:b/>
                <w:sz w:val="20"/>
                <w:szCs w:val="20"/>
              </w:rPr>
            </w:pPr>
            <w:r w:rsidRPr="00B45840">
              <w:rPr>
                <w:rFonts w:ascii="Arial" w:hAnsi="Arial" w:cs="Arial"/>
                <w:b/>
                <w:sz w:val="20"/>
                <w:szCs w:val="20"/>
              </w:rPr>
              <w:lastRenderedPageBreak/>
              <w:t>Module learning outcome</w:t>
            </w:r>
          </w:p>
        </w:tc>
        <w:tc>
          <w:tcPr>
            <w:tcW w:w="709" w:type="dxa"/>
          </w:tcPr>
          <w:p w14:paraId="566CD911"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8.1</w:t>
            </w:r>
          </w:p>
        </w:tc>
        <w:tc>
          <w:tcPr>
            <w:tcW w:w="567" w:type="dxa"/>
          </w:tcPr>
          <w:p w14:paraId="28D03506"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8.2</w:t>
            </w:r>
          </w:p>
        </w:tc>
        <w:tc>
          <w:tcPr>
            <w:tcW w:w="567" w:type="dxa"/>
          </w:tcPr>
          <w:p w14:paraId="568EE478"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8.3</w:t>
            </w:r>
          </w:p>
        </w:tc>
        <w:tc>
          <w:tcPr>
            <w:tcW w:w="567" w:type="dxa"/>
          </w:tcPr>
          <w:p w14:paraId="42DFBFC3"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8.4</w:t>
            </w:r>
          </w:p>
        </w:tc>
        <w:tc>
          <w:tcPr>
            <w:tcW w:w="709" w:type="dxa"/>
          </w:tcPr>
          <w:p w14:paraId="1CCC7276"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8.5</w:t>
            </w:r>
          </w:p>
        </w:tc>
        <w:tc>
          <w:tcPr>
            <w:tcW w:w="709" w:type="dxa"/>
          </w:tcPr>
          <w:p w14:paraId="6A4FCB71" w14:textId="77777777" w:rsidR="006B02F8" w:rsidRPr="00B45840" w:rsidRDefault="006B02F8" w:rsidP="00E37C1E">
            <w:pPr>
              <w:spacing w:after="120"/>
              <w:rPr>
                <w:rFonts w:ascii="Arial" w:hAnsi="Arial" w:cs="Arial"/>
                <w:sz w:val="20"/>
                <w:szCs w:val="20"/>
              </w:rPr>
            </w:pPr>
            <w:r w:rsidRPr="00B45840">
              <w:rPr>
                <w:rFonts w:ascii="Arial" w:hAnsi="Arial" w:cs="Arial"/>
                <w:sz w:val="20"/>
                <w:szCs w:val="20"/>
              </w:rPr>
              <w:t>8.6</w:t>
            </w:r>
          </w:p>
        </w:tc>
        <w:tc>
          <w:tcPr>
            <w:tcW w:w="709" w:type="dxa"/>
          </w:tcPr>
          <w:p w14:paraId="265536E3" w14:textId="58F2135C" w:rsidR="006B02F8" w:rsidRPr="00B45840" w:rsidRDefault="006B02F8"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1</w:t>
            </w:r>
          </w:p>
        </w:tc>
        <w:tc>
          <w:tcPr>
            <w:tcW w:w="709" w:type="dxa"/>
          </w:tcPr>
          <w:p w14:paraId="2E27721D" w14:textId="260A9B9D" w:rsidR="006B02F8" w:rsidRPr="00B45840" w:rsidRDefault="006B02F8"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2</w:t>
            </w:r>
          </w:p>
        </w:tc>
        <w:tc>
          <w:tcPr>
            <w:tcW w:w="709" w:type="dxa"/>
          </w:tcPr>
          <w:p w14:paraId="18D9B382" w14:textId="32099CD9" w:rsidR="006B02F8" w:rsidRPr="00B45840" w:rsidRDefault="006B02F8" w:rsidP="00E37C1E">
            <w:pPr>
              <w:spacing w:after="120"/>
              <w:rPr>
                <w:rFonts w:ascii="Arial" w:hAnsi="Arial" w:cs="Arial"/>
                <w:sz w:val="20"/>
                <w:szCs w:val="20"/>
              </w:rPr>
            </w:pPr>
            <w:r>
              <w:rPr>
                <w:rFonts w:ascii="Arial" w:hAnsi="Arial" w:cs="Arial"/>
                <w:sz w:val="20"/>
                <w:szCs w:val="20"/>
              </w:rPr>
              <w:t>9.3</w:t>
            </w:r>
          </w:p>
        </w:tc>
      </w:tr>
      <w:tr w:rsidR="006B02F8" w:rsidRPr="00AD6D09" w14:paraId="355142DF" w14:textId="72C841EA" w:rsidTr="006B02F8">
        <w:trPr>
          <w:trHeight w:val="677"/>
        </w:trPr>
        <w:tc>
          <w:tcPr>
            <w:tcW w:w="1588" w:type="dxa"/>
            <w:shd w:val="clear" w:color="auto" w:fill="D9D9D9" w:themeFill="background1" w:themeFillShade="D9"/>
          </w:tcPr>
          <w:p w14:paraId="68647AFC" w14:textId="77777777" w:rsidR="006B02F8" w:rsidRPr="00B45840" w:rsidRDefault="006B02F8" w:rsidP="00E8327C">
            <w:pPr>
              <w:spacing w:after="120"/>
              <w:rPr>
                <w:rFonts w:ascii="Arial" w:hAnsi="Arial" w:cs="Arial"/>
                <w:b/>
                <w:sz w:val="20"/>
                <w:szCs w:val="20"/>
              </w:rPr>
            </w:pPr>
            <w:r w:rsidRPr="00B45840">
              <w:rPr>
                <w:rFonts w:ascii="Arial" w:hAnsi="Arial" w:cs="Arial"/>
                <w:b/>
                <w:sz w:val="20"/>
                <w:szCs w:val="20"/>
              </w:rPr>
              <w:t>Learning/ teaching method</w:t>
            </w:r>
          </w:p>
        </w:tc>
        <w:tc>
          <w:tcPr>
            <w:tcW w:w="709" w:type="dxa"/>
          </w:tcPr>
          <w:p w14:paraId="71CEFD8B" w14:textId="77777777" w:rsidR="006B02F8" w:rsidRPr="00B45840" w:rsidRDefault="006B02F8" w:rsidP="00E8327C">
            <w:pPr>
              <w:spacing w:after="120"/>
              <w:jc w:val="center"/>
              <w:rPr>
                <w:rFonts w:ascii="Arial" w:hAnsi="Arial" w:cs="Arial"/>
                <w:b/>
                <w:sz w:val="20"/>
                <w:szCs w:val="20"/>
              </w:rPr>
            </w:pPr>
          </w:p>
        </w:tc>
        <w:tc>
          <w:tcPr>
            <w:tcW w:w="567" w:type="dxa"/>
          </w:tcPr>
          <w:p w14:paraId="2CE1C232" w14:textId="77777777" w:rsidR="006B02F8" w:rsidRPr="00B45840" w:rsidRDefault="006B02F8" w:rsidP="00E8327C">
            <w:pPr>
              <w:spacing w:after="120"/>
              <w:jc w:val="center"/>
              <w:rPr>
                <w:rFonts w:ascii="Arial" w:hAnsi="Arial" w:cs="Arial"/>
                <w:b/>
                <w:sz w:val="20"/>
                <w:szCs w:val="20"/>
              </w:rPr>
            </w:pPr>
          </w:p>
        </w:tc>
        <w:tc>
          <w:tcPr>
            <w:tcW w:w="567" w:type="dxa"/>
          </w:tcPr>
          <w:p w14:paraId="6BE3C603" w14:textId="77777777" w:rsidR="006B02F8" w:rsidRPr="00B45840" w:rsidRDefault="006B02F8" w:rsidP="00E8327C">
            <w:pPr>
              <w:spacing w:after="120"/>
              <w:jc w:val="center"/>
              <w:rPr>
                <w:rFonts w:ascii="Arial" w:hAnsi="Arial" w:cs="Arial"/>
                <w:b/>
                <w:sz w:val="20"/>
                <w:szCs w:val="20"/>
              </w:rPr>
            </w:pPr>
          </w:p>
        </w:tc>
        <w:tc>
          <w:tcPr>
            <w:tcW w:w="567" w:type="dxa"/>
          </w:tcPr>
          <w:p w14:paraId="1C3056BB" w14:textId="77777777" w:rsidR="006B02F8" w:rsidRPr="00B45840" w:rsidRDefault="006B02F8" w:rsidP="00E8327C">
            <w:pPr>
              <w:spacing w:after="120"/>
              <w:jc w:val="center"/>
              <w:rPr>
                <w:rFonts w:ascii="Arial" w:hAnsi="Arial" w:cs="Arial"/>
                <w:b/>
                <w:sz w:val="20"/>
                <w:szCs w:val="20"/>
              </w:rPr>
            </w:pPr>
          </w:p>
        </w:tc>
        <w:tc>
          <w:tcPr>
            <w:tcW w:w="709" w:type="dxa"/>
          </w:tcPr>
          <w:p w14:paraId="057BFE4E" w14:textId="77777777" w:rsidR="006B02F8" w:rsidRPr="00B45840" w:rsidRDefault="006B02F8" w:rsidP="00E8327C">
            <w:pPr>
              <w:spacing w:after="120"/>
              <w:jc w:val="center"/>
              <w:rPr>
                <w:rFonts w:ascii="Arial" w:hAnsi="Arial" w:cs="Arial"/>
                <w:b/>
                <w:sz w:val="20"/>
                <w:szCs w:val="20"/>
              </w:rPr>
            </w:pPr>
          </w:p>
        </w:tc>
        <w:tc>
          <w:tcPr>
            <w:tcW w:w="709" w:type="dxa"/>
          </w:tcPr>
          <w:p w14:paraId="00D7BCEC" w14:textId="77777777" w:rsidR="006B02F8" w:rsidRPr="00B45840" w:rsidRDefault="006B02F8" w:rsidP="00E8327C">
            <w:pPr>
              <w:spacing w:after="120"/>
              <w:jc w:val="center"/>
              <w:rPr>
                <w:rFonts w:ascii="Arial" w:hAnsi="Arial" w:cs="Arial"/>
                <w:b/>
                <w:sz w:val="20"/>
                <w:szCs w:val="20"/>
              </w:rPr>
            </w:pPr>
          </w:p>
        </w:tc>
        <w:tc>
          <w:tcPr>
            <w:tcW w:w="709" w:type="dxa"/>
          </w:tcPr>
          <w:p w14:paraId="5681FBE8" w14:textId="77777777" w:rsidR="006B02F8" w:rsidRPr="00B45840" w:rsidRDefault="006B02F8" w:rsidP="00E8327C">
            <w:pPr>
              <w:spacing w:after="120"/>
              <w:jc w:val="center"/>
              <w:rPr>
                <w:rFonts w:ascii="Arial" w:hAnsi="Arial" w:cs="Arial"/>
                <w:b/>
                <w:sz w:val="20"/>
                <w:szCs w:val="20"/>
              </w:rPr>
            </w:pPr>
          </w:p>
        </w:tc>
        <w:tc>
          <w:tcPr>
            <w:tcW w:w="709" w:type="dxa"/>
          </w:tcPr>
          <w:p w14:paraId="53A9D4B0" w14:textId="77777777" w:rsidR="006B02F8" w:rsidRPr="00B45840" w:rsidRDefault="006B02F8" w:rsidP="00E8327C">
            <w:pPr>
              <w:spacing w:after="120"/>
              <w:jc w:val="center"/>
              <w:rPr>
                <w:rFonts w:ascii="Arial" w:hAnsi="Arial" w:cs="Arial"/>
                <w:b/>
                <w:sz w:val="20"/>
                <w:szCs w:val="20"/>
              </w:rPr>
            </w:pPr>
          </w:p>
        </w:tc>
        <w:tc>
          <w:tcPr>
            <w:tcW w:w="709" w:type="dxa"/>
          </w:tcPr>
          <w:p w14:paraId="079596FC" w14:textId="77777777" w:rsidR="006B02F8" w:rsidRPr="00B45840" w:rsidRDefault="006B02F8" w:rsidP="00E8327C">
            <w:pPr>
              <w:spacing w:after="120"/>
              <w:jc w:val="center"/>
              <w:rPr>
                <w:rFonts w:ascii="Arial" w:hAnsi="Arial" w:cs="Arial"/>
                <w:b/>
                <w:sz w:val="20"/>
                <w:szCs w:val="20"/>
              </w:rPr>
            </w:pPr>
          </w:p>
        </w:tc>
      </w:tr>
      <w:tr w:rsidR="006B02F8" w:rsidRPr="00AD6D09" w14:paraId="78B27161" w14:textId="10CE0775" w:rsidTr="006B02F8">
        <w:trPr>
          <w:trHeight w:val="561"/>
        </w:trPr>
        <w:tc>
          <w:tcPr>
            <w:tcW w:w="1588" w:type="dxa"/>
          </w:tcPr>
          <w:p w14:paraId="097F442D" w14:textId="77777777" w:rsidR="006B02F8" w:rsidRPr="00B0264D" w:rsidRDefault="006B02F8" w:rsidP="00A93FB0">
            <w:pPr>
              <w:spacing w:after="120"/>
              <w:rPr>
                <w:rFonts w:ascii="Arial" w:hAnsi="Arial" w:cs="Arial"/>
                <w:sz w:val="20"/>
                <w:szCs w:val="20"/>
              </w:rPr>
            </w:pPr>
            <w:r w:rsidRPr="00B0264D">
              <w:rPr>
                <w:rFonts w:ascii="Arial" w:hAnsi="Arial" w:cs="Arial"/>
                <w:sz w:val="20"/>
                <w:szCs w:val="20"/>
              </w:rPr>
              <w:t>Private Study</w:t>
            </w:r>
          </w:p>
        </w:tc>
        <w:tc>
          <w:tcPr>
            <w:tcW w:w="709" w:type="dxa"/>
          </w:tcPr>
          <w:p w14:paraId="726719AF"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8513646"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5E9C0441"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25C0FF3"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0DCAB0E"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6C9B0064"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9CB6DC7"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C3F6FD8" w14:textId="77777777" w:rsidR="006B02F8" w:rsidRPr="00B45840" w:rsidRDefault="006B02F8"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B00D909" w14:textId="77777777" w:rsidR="006B02F8" w:rsidRPr="00B45840" w:rsidRDefault="006B02F8" w:rsidP="00A93FB0">
            <w:pPr>
              <w:spacing w:after="120"/>
              <w:jc w:val="center"/>
              <w:rPr>
                <w:rFonts w:ascii="Arial" w:hAnsi="Arial" w:cs="Arial"/>
                <w:b/>
                <w:sz w:val="20"/>
                <w:szCs w:val="20"/>
              </w:rPr>
            </w:pPr>
          </w:p>
        </w:tc>
      </w:tr>
      <w:tr w:rsidR="006B02F8" w:rsidRPr="00AD6D09" w14:paraId="6CF11852" w14:textId="7A931DAF" w:rsidTr="006B02F8">
        <w:tc>
          <w:tcPr>
            <w:tcW w:w="1588" w:type="dxa"/>
          </w:tcPr>
          <w:p w14:paraId="70B4941D" w14:textId="26147F58" w:rsidR="006B02F8" w:rsidRPr="00B0264D" w:rsidRDefault="006B02F8" w:rsidP="00E8327C">
            <w:pPr>
              <w:spacing w:after="120"/>
              <w:rPr>
                <w:rFonts w:ascii="Arial" w:hAnsi="Arial" w:cs="Arial"/>
                <w:sz w:val="20"/>
                <w:szCs w:val="20"/>
              </w:rPr>
            </w:pPr>
            <w:r w:rsidRPr="00B0264D">
              <w:rPr>
                <w:rFonts w:ascii="Arial" w:hAnsi="Arial" w:cs="Arial"/>
                <w:sz w:val="20"/>
                <w:szCs w:val="20"/>
              </w:rPr>
              <w:t>Lectures</w:t>
            </w:r>
          </w:p>
        </w:tc>
        <w:tc>
          <w:tcPr>
            <w:tcW w:w="709" w:type="dxa"/>
          </w:tcPr>
          <w:p w14:paraId="5AA322BB"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3F784610"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249D65"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BB6ED68"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3BE6DBA"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B841BDD"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57ABCC09"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4BF60CA"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8E6C698" w14:textId="77777777" w:rsidR="006B02F8" w:rsidRPr="00B45840" w:rsidRDefault="006B02F8" w:rsidP="00E8327C">
            <w:pPr>
              <w:spacing w:after="120"/>
              <w:jc w:val="center"/>
              <w:rPr>
                <w:rFonts w:ascii="Arial" w:hAnsi="Arial" w:cs="Arial"/>
                <w:b/>
                <w:sz w:val="20"/>
                <w:szCs w:val="20"/>
              </w:rPr>
            </w:pPr>
          </w:p>
        </w:tc>
      </w:tr>
      <w:tr w:rsidR="006B02F8" w:rsidRPr="00AD6D09" w14:paraId="562BE3C1" w14:textId="485DB785" w:rsidTr="006B02F8">
        <w:tc>
          <w:tcPr>
            <w:tcW w:w="1588" w:type="dxa"/>
          </w:tcPr>
          <w:p w14:paraId="783EF434" w14:textId="110348B9" w:rsidR="006B02F8" w:rsidRPr="00B0264D" w:rsidRDefault="006B02F8" w:rsidP="00E8327C">
            <w:pPr>
              <w:spacing w:after="120"/>
              <w:rPr>
                <w:rFonts w:ascii="Arial" w:hAnsi="Arial" w:cs="Arial"/>
                <w:sz w:val="20"/>
                <w:szCs w:val="20"/>
              </w:rPr>
            </w:pPr>
            <w:r w:rsidRPr="00B0264D">
              <w:rPr>
                <w:rFonts w:ascii="Arial" w:hAnsi="Arial" w:cs="Arial"/>
                <w:sz w:val="20"/>
                <w:szCs w:val="20"/>
              </w:rPr>
              <w:t>Tutorials / seminars</w:t>
            </w:r>
            <w:r>
              <w:rPr>
                <w:rFonts w:ascii="Arial" w:hAnsi="Arial" w:cs="Arial"/>
                <w:sz w:val="20"/>
                <w:szCs w:val="20"/>
              </w:rPr>
              <w:t xml:space="preserve"> / site visit</w:t>
            </w:r>
          </w:p>
        </w:tc>
        <w:tc>
          <w:tcPr>
            <w:tcW w:w="709" w:type="dxa"/>
          </w:tcPr>
          <w:p w14:paraId="222B56D1"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3AE675D"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C05A04"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624A0F69"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E3E25AE"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1386BB0"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EB93EC3"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3A96F9E" w14:textId="77777777" w:rsidR="006B02F8" w:rsidRPr="00B45840" w:rsidRDefault="006B02F8"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E563E5C" w14:textId="2B96098F" w:rsidR="006B02F8" w:rsidRPr="00B45840" w:rsidRDefault="006B02F8" w:rsidP="00E8327C">
            <w:pPr>
              <w:spacing w:after="120"/>
              <w:jc w:val="center"/>
              <w:rPr>
                <w:rFonts w:ascii="Arial" w:hAnsi="Arial" w:cs="Arial"/>
                <w:b/>
                <w:sz w:val="20"/>
                <w:szCs w:val="20"/>
              </w:rPr>
            </w:pPr>
            <w:r>
              <w:rPr>
                <w:rFonts w:ascii="Arial" w:hAnsi="Arial" w:cs="Arial"/>
                <w:b/>
                <w:sz w:val="20"/>
                <w:szCs w:val="20"/>
              </w:rPr>
              <w:t>X</w:t>
            </w:r>
          </w:p>
        </w:tc>
      </w:tr>
      <w:tr w:rsidR="006B02F8" w:rsidRPr="00AD6D09" w14:paraId="50BDE707" w14:textId="5DA32F7A" w:rsidTr="006B02F8">
        <w:tc>
          <w:tcPr>
            <w:tcW w:w="1588" w:type="dxa"/>
          </w:tcPr>
          <w:p w14:paraId="6CCD3768" w14:textId="7B661940" w:rsidR="006B02F8" w:rsidRPr="00B45840" w:rsidRDefault="006B02F8" w:rsidP="00E8327C">
            <w:pPr>
              <w:spacing w:after="120"/>
              <w:rPr>
                <w:rFonts w:ascii="Arial" w:hAnsi="Arial" w:cs="Arial"/>
                <w:sz w:val="20"/>
                <w:szCs w:val="20"/>
              </w:rPr>
            </w:pPr>
          </w:p>
        </w:tc>
        <w:tc>
          <w:tcPr>
            <w:tcW w:w="709" w:type="dxa"/>
          </w:tcPr>
          <w:p w14:paraId="17D377E3" w14:textId="16E394A1" w:rsidR="006B02F8" w:rsidRPr="00B45840" w:rsidRDefault="006B02F8" w:rsidP="00E8327C">
            <w:pPr>
              <w:spacing w:after="120"/>
              <w:jc w:val="center"/>
              <w:rPr>
                <w:rFonts w:ascii="Arial" w:hAnsi="Arial" w:cs="Arial"/>
                <w:b/>
                <w:sz w:val="20"/>
                <w:szCs w:val="20"/>
              </w:rPr>
            </w:pPr>
          </w:p>
        </w:tc>
        <w:tc>
          <w:tcPr>
            <w:tcW w:w="567" w:type="dxa"/>
          </w:tcPr>
          <w:p w14:paraId="26AAF08B" w14:textId="33C99904" w:rsidR="006B02F8" w:rsidRPr="00B45840" w:rsidRDefault="006B02F8" w:rsidP="00E8327C">
            <w:pPr>
              <w:spacing w:after="120"/>
              <w:jc w:val="center"/>
              <w:rPr>
                <w:rFonts w:ascii="Arial" w:hAnsi="Arial" w:cs="Arial"/>
                <w:b/>
                <w:sz w:val="20"/>
                <w:szCs w:val="20"/>
              </w:rPr>
            </w:pPr>
          </w:p>
        </w:tc>
        <w:tc>
          <w:tcPr>
            <w:tcW w:w="567" w:type="dxa"/>
          </w:tcPr>
          <w:p w14:paraId="06DADD5D" w14:textId="57FFEE97" w:rsidR="006B02F8" w:rsidRPr="00B45840" w:rsidRDefault="006B02F8" w:rsidP="00E8327C">
            <w:pPr>
              <w:spacing w:after="120"/>
              <w:jc w:val="center"/>
              <w:rPr>
                <w:rFonts w:ascii="Arial" w:hAnsi="Arial" w:cs="Arial"/>
                <w:b/>
                <w:sz w:val="20"/>
                <w:szCs w:val="20"/>
              </w:rPr>
            </w:pPr>
          </w:p>
        </w:tc>
        <w:tc>
          <w:tcPr>
            <w:tcW w:w="567" w:type="dxa"/>
          </w:tcPr>
          <w:p w14:paraId="156AFC99" w14:textId="10710348" w:rsidR="006B02F8" w:rsidRPr="00B45840" w:rsidRDefault="006B02F8" w:rsidP="00E8327C">
            <w:pPr>
              <w:spacing w:after="120"/>
              <w:jc w:val="center"/>
              <w:rPr>
                <w:rFonts w:ascii="Arial" w:hAnsi="Arial" w:cs="Arial"/>
                <w:b/>
                <w:sz w:val="20"/>
                <w:szCs w:val="20"/>
              </w:rPr>
            </w:pPr>
          </w:p>
        </w:tc>
        <w:tc>
          <w:tcPr>
            <w:tcW w:w="709" w:type="dxa"/>
          </w:tcPr>
          <w:p w14:paraId="44693BD2" w14:textId="5A978E43" w:rsidR="006B02F8" w:rsidRPr="00B45840" w:rsidRDefault="006B02F8" w:rsidP="00E8327C">
            <w:pPr>
              <w:spacing w:after="120"/>
              <w:jc w:val="center"/>
              <w:rPr>
                <w:rFonts w:ascii="Arial" w:hAnsi="Arial" w:cs="Arial"/>
                <w:b/>
                <w:sz w:val="20"/>
                <w:szCs w:val="20"/>
              </w:rPr>
            </w:pPr>
          </w:p>
        </w:tc>
        <w:tc>
          <w:tcPr>
            <w:tcW w:w="709" w:type="dxa"/>
          </w:tcPr>
          <w:p w14:paraId="1428B0A6" w14:textId="03398785" w:rsidR="006B02F8" w:rsidRPr="00B45840" w:rsidRDefault="006B02F8" w:rsidP="00E8327C">
            <w:pPr>
              <w:spacing w:after="120"/>
              <w:jc w:val="center"/>
              <w:rPr>
                <w:rFonts w:ascii="Arial" w:hAnsi="Arial" w:cs="Arial"/>
                <w:b/>
                <w:sz w:val="20"/>
                <w:szCs w:val="20"/>
              </w:rPr>
            </w:pPr>
          </w:p>
        </w:tc>
        <w:tc>
          <w:tcPr>
            <w:tcW w:w="709" w:type="dxa"/>
          </w:tcPr>
          <w:p w14:paraId="7678DCB5" w14:textId="08711189" w:rsidR="006B02F8" w:rsidRPr="00B45840" w:rsidRDefault="006B02F8" w:rsidP="00E8327C">
            <w:pPr>
              <w:spacing w:after="120"/>
              <w:jc w:val="center"/>
              <w:rPr>
                <w:rFonts w:ascii="Arial" w:hAnsi="Arial" w:cs="Arial"/>
                <w:b/>
                <w:sz w:val="20"/>
                <w:szCs w:val="20"/>
              </w:rPr>
            </w:pPr>
          </w:p>
        </w:tc>
        <w:tc>
          <w:tcPr>
            <w:tcW w:w="709" w:type="dxa"/>
          </w:tcPr>
          <w:p w14:paraId="15B80C55" w14:textId="74BA6997" w:rsidR="006B02F8" w:rsidRPr="00B45840" w:rsidRDefault="006B02F8" w:rsidP="00E8327C">
            <w:pPr>
              <w:spacing w:after="120"/>
              <w:jc w:val="center"/>
              <w:rPr>
                <w:rFonts w:ascii="Arial" w:hAnsi="Arial" w:cs="Arial"/>
                <w:b/>
                <w:sz w:val="20"/>
                <w:szCs w:val="20"/>
              </w:rPr>
            </w:pPr>
          </w:p>
        </w:tc>
        <w:tc>
          <w:tcPr>
            <w:tcW w:w="709" w:type="dxa"/>
          </w:tcPr>
          <w:p w14:paraId="58615647" w14:textId="77777777" w:rsidR="006B02F8" w:rsidRPr="00B45840" w:rsidRDefault="006B02F8" w:rsidP="00E8327C">
            <w:pPr>
              <w:spacing w:after="120"/>
              <w:jc w:val="center"/>
              <w:rPr>
                <w:rFonts w:ascii="Arial" w:hAnsi="Arial" w:cs="Arial"/>
                <w:b/>
                <w:sz w:val="20"/>
                <w:szCs w:val="20"/>
              </w:rPr>
            </w:pPr>
          </w:p>
        </w:tc>
      </w:tr>
      <w:tr w:rsidR="006B02F8" w:rsidRPr="00AD6D09" w14:paraId="6358C977" w14:textId="2937BE68" w:rsidTr="006B02F8">
        <w:tc>
          <w:tcPr>
            <w:tcW w:w="1588" w:type="dxa"/>
            <w:shd w:val="clear" w:color="auto" w:fill="D9D9D9" w:themeFill="background1" w:themeFillShade="D9"/>
          </w:tcPr>
          <w:p w14:paraId="2054E2B1" w14:textId="77777777" w:rsidR="006B02F8" w:rsidRPr="00B45840" w:rsidRDefault="006B02F8" w:rsidP="00E8327C">
            <w:pPr>
              <w:spacing w:after="120"/>
              <w:rPr>
                <w:rFonts w:ascii="Arial" w:hAnsi="Arial" w:cs="Arial"/>
                <w:b/>
                <w:sz w:val="20"/>
                <w:szCs w:val="20"/>
              </w:rPr>
            </w:pPr>
            <w:r w:rsidRPr="00B45840">
              <w:rPr>
                <w:rFonts w:ascii="Arial" w:hAnsi="Arial" w:cs="Arial"/>
                <w:b/>
                <w:sz w:val="20"/>
                <w:szCs w:val="20"/>
              </w:rPr>
              <w:t>Assessment method</w:t>
            </w:r>
          </w:p>
        </w:tc>
        <w:tc>
          <w:tcPr>
            <w:tcW w:w="709" w:type="dxa"/>
          </w:tcPr>
          <w:p w14:paraId="73897065" w14:textId="77777777" w:rsidR="006B02F8" w:rsidRPr="00B45840" w:rsidRDefault="006B02F8" w:rsidP="00E8327C">
            <w:pPr>
              <w:spacing w:after="120"/>
              <w:jc w:val="center"/>
              <w:rPr>
                <w:rFonts w:ascii="Arial" w:hAnsi="Arial" w:cs="Arial"/>
                <w:b/>
                <w:sz w:val="20"/>
                <w:szCs w:val="20"/>
              </w:rPr>
            </w:pPr>
          </w:p>
        </w:tc>
        <w:tc>
          <w:tcPr>
            <w:tcW w:w="567" w:type="dxa"/>
          </w:tcPr>
          <w:p w14:paraId="7AA9D98F" w14:textId="77777777" w:rsidR="006B02F8" w:rsidRPr="00B45840" w:rsidRDefault="006B02F8" w:rsidP="00E8327C">
            <w:pPr>
              <w:spacing w:after="120"/>
              <w:jc w:val="center"/>
              <w:rPr>
                <w:rFonts w:ascii="Arial" w:hAnsi="Arial" w:cs="Arial"/>
                <w:b/>
                <w:sz w:val="20"/>
                <w:szCs w:val="20"/>
              </w:rPr>
            </w:pPr>
          </w:p>
        </w:tc>
        <w:tc>
          <w:tcPr>
            <w:tcW w:w="567" w:type="dxa"/>
          </w:tcPr>
          <w:p w14:paraId="610C415A" w14:textId="77777777" w:rsidR="006B02F8" w:rsidRPr="00B45840" w:rsidRDefault="006B02F8" w:rsidP="00E8327C">
            <w:pPr>
              <w:spacing w:after="120"/>
              <w:jc w:val="center"/>
              <w:rPr>
                <w:rFonts w:ascii="Arial" w:hAnsi="Arial" w:cs="Arial"/>
                <w:b/>
                <w:sz w:val="20"/>
                <w:szCs w:val="20"/>
              </w:rPr>
            </w:pPr>
          </w:p>
        </w:tc>
        <w:tc>
          <w:tcPr>
            <w:tcW w:w="567" w:type="dxa"/>
          </w:tcPr>
          <w:p w14:paraId="2E340405" w14:textId="77777777" w:rsidR="006B02F8" w:rsidRPr="00B45840" w:rsidRDefault="006B02F8" w:rsidP="00E8327C">
            <w:pPr>
              <w:spacing w:after="120"/>
              <w:jc w:val="center"/>
              <w:rPr>
                <w:rFonts w:ascii="Arial" w:hAnsi="Arial" w:cs="Arial"/>
                <w:b/>
                <w:sz w:val="20"/>
                <w:szCs w:val="20"/>
              </w:rPr>
            </w:pPr>
          </w:p>
        </w:tc>
        <w:tc>
          <w:tcPr>
            <w:tcW w:w="709" w:type="dxa"/>
          </w:tcPr>
          <w:p w14:paraId="1C8B03FE" w14:textId="77777777" w:rsidR="006B02F8" w:rsidRPr="00B45840" w:rsidRDefault="006B02F8" w:rsidP="00E8327C">
            <w:pPr>
              <w:spacing w:after="120"/>
              <w:jc w:val="center"/>
              <w:rPr>
                <w:rFonts w:ascii="Arial" w:hAnsi="Arial" w:cs="Arial"/>
                <w:b/>
                <w:sz w:val="20"/>
                <w:szCs w:val="20"/>
              </w:rPr>
            </w:pPr>
          </w:p>
        </w:tc>
        <w:tc>
          <w:tcPr>
            <w:tcW w:w="709" w:type="dxa"/>
          </w:tcPr>
          <w:p w14:paraId="1C24E863" w14:textId="77777777" w:rsidR="006B02F8" w:rsidRPr="00B45840" w:rsidRDefault="006B02F8" w:rsidP="00E8327C">
            <w:pPr>
              <w:spacing w:after="120"/>
              <w:jc w:val="center"/>
              <w:rPr>
                <w:rFonts w:ascii="Arial" w:hAnsi="Arial" w:cs="Arial"/>
                <w:b/>
                <w:sz w:val="20"/>
                <w:szCs w:val="20"/>
              </w:rPr>
            </w:pPr>
          </w:p>
        </w:tc>
        <w:tc>
          <w:tcPr>
            <w:tcW w:w="709" w:type="dxa"/>
          </w:tcPr>
          <w:p w14:paraId="524C8641" w14:textId="77777777" w:rsidR="006B02F8" w:rsidRPr="00B45840" w:rsidRDefault="006B02F8" w:rsidP="00E8327C">
            <w:pPr>
              <w:spacing w:after="120"/>
              <w:jc w:val="center"/>
              <w:rPr>
                <w:rFonts w:ascii="Arial" w:hAnsi="Arial" w:cs="Arial"/>
                <w:b/>
                <w:sz w:val="20"/>
                <w:szCs w:val="20"/>
              </w:rPr>
            </w:pPr>
          </w:p>
        </w:tc>
        <w:tc>
          <w:tcPr>
            <w:tcW w:w="709" w:type="dxa"/>
          </w:tcPr>
          <w:p w14:paraId="5CC742C1" w14:textId="77777777" w:rsidR="006B02F8" w:rsidRPr="00B45840" w:rsidRDefault="006B02F8" w:rsidP="00E8327C">
            <w:pPr>
              <w:spacing w:after="120"/>
              <w:jc w:val="center"/>
              <w:rPr>
                <w:rFonts w:ascii="Arial" w:hAnsi="Arial" w:cs="Arial"/>
                <w:b/>
                <w:sz w:val="20"/>
                <w:szCs w:val="20"/>
              </w:rPr>
            </w:pPr>
          </w:p>
        </w:tc>
        <w:tc>
          <w:tcPr>
            <w:tcW w:w="709" w:type="dxa"/>
          </w:tcPr>
          <w:p w14:paraId="5A9062BD" w14:textId="5A03B404" w:rsidR="006B02F8" w:rsidRPr="00B45840" w:rsidRDefault="006B02F8" w:rsidP="00E8327C">
            <w:pPr>
              <w:spacing w:after="120"/>
              <w:jc w:val="center"/>
              <w:rPr>
                <w:rFonts w:ascii="Arial" w:hAnsi="Arial" w:cs="Arial"/>
                <w:b/>
                <w:sz w:val="20"/>
                <w:szCs w:val="20"/>
              </w:rPr>
            </w:pPr>
          </w:p>
        </w:tc>
      </w:tr>
      <w:tr w:rsidR="006B02F8" w:rsidRPr="00AD6D09" w14:paraId="4BF4B0EA" w14:textId="7028C705" w:rsidTr="006B02F8">
        <w:tc>
          <w:tcPr>
            <w:tcW w:w="1588" w:type="dxa"/>
          </w:tcPr>
          <w:p w14:paraId="6035D4E3" w14:textId="7DA94279" w:rsidR="006B02F8" w:rsidRPr="008D2F3F" w:rsidRDefault="006B02F8" w:rsidP="00B45840">
            <w:pPr>
              <w:spacing w:after="120"/>
              <w:rPr>
                <w:rFonts w:ascii="Arial" w:hAnsi="Arial" w:cs="Arial"/>
                <w:sz w:val="20"/>
                <w:szCs w:val="20"/>
              </w:rPr>
            </w:pPr>
            <w:r>
              <w:rPr>
                <w:rFonts w:ascii="Arial" w:hAnsi="Arial" w:cs="Arial"/>
                <w:sz w:val="20"/>
                <w:szCs w:val="20"/>
              </w:rPr>
              <w:t>Report</w:t>
            </w:r>
          </w:p>
        </w:tc>
        <w:tc>
          <w:tcPr>
            <w:tcW w:w="709" w:type="dxa"/>
          </w:tcPr>
          <w:p w14:paraId="0C34EF92"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567" w:type="dxa"/>
          </w:tcPr>
          <w:p w14:paraId="65D7651D"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567" w:type="dxa"/>
          </w:tcPr>
          <w:p w14:paraId="134F08C4"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567" w:type="dxa"/>
          </w:tcPr>
          <w:p w14:paraId="5A100B03"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709" w:type="dxa"/>
          </w:tcPr>
          <w:p w14:paraId="34835AB1" w14:textId="07E44EA2" w:rsidR="006B02F8" w:rsidRPr="006B02F8" w:rsidRDefault="006B02F8" w:rsidP="00E8327C">
            <w:pPr>
              <w:spacing w:after="120"/>
              <w:jc w:val="center"/>
              <w:rPr>
                <w:rFonts w:ascii="Arial" w:hAnsi="Arial" w:cs="Arial"/>
                <w:b/>
                <w:sz w:val="20"/>
                <w:szCs w:val="20"/>
              </w:rPr>
            </w:pPr>
          </w:p>
        </w:tc>
        <w:tc>
          <w:tcPr>
            <w:tcW w:w="709" w:type="dxa"/>
          </w:tcPr>
          <w:p w14:paraId="2E3B01A8" w14:textId="0A089FBA" w:rsidR="006B02F8" w:rsidRPr="006B02F8" w:rsidRDefault="006B02F8" w:rsidP="00E8327C">
            <w:pPr>
              <w:spacing w:after="120"/>
              <w:jc w:val="center"/>
              <w:rPr>
                <w:rFonts w:ascii="Arial" w:hAnsi="Arial" w:cs="Arial"/>
                <w:b/>
                <w:sz w:val="20"/>
                <w:szCs w:val="20"/>
              </w:rPr>
            </w:pPr>
          </w:p>
        </w:tc>
        <w:tc>
          <w:tcPr>
            <w:tcW w:w="709" w:type="dxa"/>
          </w:tcPr>
          <w:p w14:paraId="3197C9B2"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709" w:type="dxa"/>
          </w:tcPr>
          <w:p w14:paraId="272184E9" w14:textId="77777777"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c>
          <w:tcPr>
            <w:tcW w:w="709" w:type="dxa"/>
          </w:tcPr>
          <w:p w14:paraId="67680D44" w14:textId="5B1DD352" w:rsidR="006B02F8" w:rsidRPr="006B02F8" w:rsidRDefault="006B02F8" w:rsidP="00E8327C">
            <w:pPr>
              <w:spacing w:after="120"/>
              <w:jc w:val="center"/>
              <w:rPr>
                <w:rFonts w:ascii="Arial" w:hAnsi="Arial" w:cs="Arial"/>
                <w:b/>
                <w:sz w:val="20"/>
                <w:szCs w:val="20"/>
              </w:rPr>
            </w:pPr>
            <w:r w:rsidRPr="006B02F8">
              <w:rPr>
                <w:rFonts w:ascii="Arial" w:hAnsi="Arial" w:cs="Arial"/>
                <w:b/>
                <w:sz w:val="20"/>
                <w:szCs w:val="20"/>
              </w:rPr>
              <w:t>X</w:t>
            </w:r>
          </w:p>
        </w:tc>
      </w:tr>
      <w:tr w:rsidR="006B02F8" w:rsidRPr="00AD6D09" w14:paraId="7806496A" w14:textId="1DD1CCB0" w:rsidTr="006B02F8">
        <w:trPr>
          <w:trHeight w:val="385"/>
        </w:trPr>
        <w:tc>
          <w:tcPr>
            <w:tcW w:w="1588" w:type="dxa"/>
          </w:tcPr>
          <w:p w14:paraId="0533EBC9" w14:textId="42686F34" w:rsidR="006B02F8" w:rsidRPr="008D2F3F" w:rsidRDefault="006B02F8" w:rsidP="00E8327C">
            <w:pPr>
              <w:spacing w:after="120"/>
              <w:rPr>
                <w:rFonts w:ascii="Arial" w:hAnsi="Arial" w:cs="Arial"/>
                <w:sz w:val="20"/>
                <w:szCs w:val="20"/>
              </w:rPr>
            </w:pPr>
            <w:r>
              <w:rPr>
                <w:rFonts w:ascii="Arial" w:hAnsi="Arial" w:cs="Arial"/>
                <w:sz w:val="20"/>
                <w:szCs w:val="20"/>
              </w:rPr>
              <w:t>Essay</w:t>
            </w:r>
          </w:p>
        </w:tc>
        <w:tc>
          <w:tcPr>
            <w:tcW w:w="709" w:type="dxa"/>
          </w:tcPr>
          <w:p w14:paraId="33E92B47" w14:textId="655C051E" w:rsidR="006B02F8" w:rsidRPr="006B02F8" w:rsidRDefault="006B02F8" w:rsidP="00E8327C">
            <w:pPr>
              <w:jc w:val="center"/>
              <w:rPr>
                <w:rFonts w:ascii="Arial" w:hAnsi="Arial" w:cs="Arial"/>
                <w:b/>
                <w:sz w:val="20"/>
                <w:szCs w:val="20"/>
              </w:rPr>
            </w:pPr>
          </w:p>
        </w:tc>
        <w:tc>
          <w:tcPr>
            <w:tcW w:w="567" w:type="dxa"/>
          </w:tcPr>
          <w:p w14:paraId="132E118C" w14:textId="5CA948D5" w:rsidR="006B02F8" w:rsidRPr="006B02F8" w:rsidRDefault="006B02F8" w:rsidP="00E8327C">
            <w:pPr>
              <w:jc w:val="center"/>
              <w:rPr>
                <w:rFonts w:ascii="Arial" w:hAnsi="Arial" w:cs="Arial"/>
                <w:b/>
                <w:sz w:val="20"/>
                <w:szCs w:val="20"/>
              </w:rPr>
            </w:pPr>
          </w:p>
        </w:tc>
        <w:tc>
          <w:tcPr>
            <w:tcW w:w="567" w:type="dxa"/>
          </w:tcPr>
          <w:p w14:paraId="6963D7A9" w14:textId="6F5B41AD" w:rsidR="006B02F8" w:rsidRPr="006B02F8" w:rsidRDefault="006B02F8" w:rsidP="00E8327C">
            <w:pPr>
              <w:jc w:val="center"/>
              <w:rPr>
                <w:rFonts w:ascii="Arial" w:hAnsi="Arial" w:cs="Arial"/>
                <w:b/>
                <w:sz w:val="20"/>
                <w:szCs w:val="20"/>
              </w:rPr>
            </w:pPr>
            <w:r w:rsidRPr="006B02F8">
              <w:rPr>
                <w:rFonts w:ascii="Arial" w:hAnsi="Arial" w:cs="Arial"/>
                <w:b/>
                <w:sz w:val="20"/>
                <w:szCs w:val="20"/>
              </w:rPr>
              <w:t>X</w:t>
            </w:r>
          </w:p>
        </w:tc>
        <w:tc>
          <w:tcPr>
            <w:tcW w:w="567" w:type="dxa"/>
          </w:tcPr>
          <w:p w14:paraId="36556A40" w14:textId="1AF3882E" w:rsidR="006B02F8" w:rsidRPr="006B02F8" w:rsidRDefault="006B02F8" w:rsidP="00E8327C">
            <w:pPr>
              <w:jc w:val="center"/>
              <w:rPr>
                <w:rFonts w:ascii="Arial" w:hAnsi="Arial" w:cs="Arial"/>
                <w:b/>
                <w:sz w:val="20"/>
                <w:szCs w:val="20"/>
              </w:rPr>
            </w:pPr>
            <w:r w:rsidRPr="006B02F8">
              <w:rPr>
                <w:rFonts w:ascii="Arial" w:hAnsi="Arial" w:cs="Arial"/>
                <w:b/>
                <w:sz w:val="20"/>
                <w:szCs w:val="20"/>
              </w:rPr>
              <w:t>X</w:t>
            </w:r>
          </w:p>
        </w:tc>
        <w:tc>
          <w:tcPr>
            <w:tcW w:w="709" w:type="dxa"/>
          </w:tcPr>
          <w:p w14:paraId="05D9FCC2" w14:textId="77777777" w:rsidR="006B02F8" w:rsidRPr="006B02F8" w:rsidRDefault="006B02F8" w:rsidP="00E8327C">
            <w:pPr>
              <w:jc w:val="center"/>
              <w:rPr>
                <w:rFonts w:ascii="Arial" w:hAnsi="Arial" w:cs="Arial"/>
                <w:b/>
                <w:sz w:val="20"/>
                <w:szCs w:val="20"/>
              </w:rPr>
            </w:pPr>
            <w:r w:rsidRPr="006B02F8">
              <w:rPr>
                <w:rFonts w:ascii="Arial" w:hAnsi="Arial" w:cs="Arial"/>
                <w:b/>
                <w:sz w:val="20"/>
                <w:szCs w:val="20"/>
              </w:rPr>
              <w:t>X</w:t>
            </w:r>
          </w:p>
        </w:tc>
        <w:tc>
          <w:tcPr>
            <w:tcW w:w="709" w:type="dxa"/>
          </w:tcPr>
          <w:p w14:paraId="16C25A59" w14:textId="77777777" w:rsidR="006B02F8" w:rsidRPr="006B02F8" w:rsidRDefault="006B02F8" w:rsidP="00E8327C">
            <w:pPr>
              <w:jc w:val="center"/>
              <w:rPr>
                <w:rFonts w:ascii="Arial" w:hAnsi="Arial" w:cs="Arial"/>
                <w:b/>
                <w:sz w:val="20"/>
                <w:szCs w:val="20"/>
              </w:rPr>
            </w:pPr>
            <w:r w:rsidRPr="006B02F8">
              <w:rPr>
                <w:rFonts w:ascii="Arial" w:hAnsi="Arial" w:cs="Arial"/>
                <w:b/>
                <w:sz w:val="20"/>
                <w:szCs w:val="20"/>
              </w:rPr>
              <w:t>X</w:t>
            </w:r>
          </w:p>
        </w:tc>
        <w:tc>
          <w:tcPr>
            <w:tcW w:w="709" w:type="dxa"/>
          </w:tcPr>
          <w:p w14:paraId="057E8C14" w14:textId="77777777" w:rsidR="006B02F8" w:rsidRPr="006B02F8" w:rsidDel="00245F41" w:rsidRDefault="006B02F8" w:rsidP="00E8327C">
            <w:pPr>
              <w:jc w:val="center"/>
              <w:rPr>
                <w:rFonts w:ascii="Arial" w:hAnsi="Arial" w:cs="Arial"/>
                <w:b/>
                <w:sz w:val="20"/>
                <w:szCs w:val="20"/>
              </w:rPr>
            </w:pPr>
            <w:r w:rsidRPr="006B02F8">
              <w:rPr>
                <w:rFonts w:ascii="Arial" w:hAnsi="Arial" w:cs="Arial"/>
                <w:b/>
                <w:sz w:val="20"/>
                <w:szCs w:val="20"/>
              </w:rPr>
              <w:t>X</w:t>
            </w:r>
          </w:p>
        </w:tc>
        <w:tc>
          <w:tcPr>
            <w:tcW w:w="709" w:type="dxa"/>
          </w:tcPr>
          <w:p w14:paraId="62D09C3A" w14:textId="77777777" w:rsidR="006B02F8" w:rsidRPr="006B02F8" w:rsidDel="00245F41" w:rsidRDefault="006B02F8" w:rsidP="00E8327C">
            <w:pPr>
              <w:jc w:val="center"/>
              <w:rPr>
                <w:rFonts w:ascii="Arial" w:hAnsi="Arial" w:cs="Arial"/>
                <w:b/>
                <w:sz w:val="20"/>
                <w:szCs w:val="20"/>
              </w:rPr>
            </w:pPr>
            <w:r w:rsidRPr="006B02F8">
              <w:rPr>
                <w:rFonts w:ascii="Arial" w:hAnsi="Arial" w:cs="Arial"/>
                <w:b/>
                <w:sz w:val="20"/>
                <w:szCs w:val="20"/>
              </w:rPr>
              <w:t>X</w:t>
            </w:r>
          </w:p>
        </w:tc>
        <w:tc>
          <w:tcPr>
            <w:tcW w:w="709" w:type="dxa"/>
          </w:tcPr>
          <w:p w14:paraId="14A62D65" w14:textId="2240D0C6" w:rsidR="006B02F8" w:rsidRPr="006B02F8" w:rsidRDefault="006B02F8" w:rsidP="00E8327C">
            <w:pPr>
              <w:jc w:val="center"/>
              <w:rPr>
                <w:rFonts w:ascii="Arial" w:hAnsi="Arial" w:cs="Arial"/>
                <w:b/>
                <w:sz w:val="20"/>
                <w:szCs w:val="20"/>
              </w:rPr>
            </w:pPr>
            <w:r w:rsidRPr="006B02F8">
              <w:rPr>
                <w:rFonts w:ascii="Arial" w:hAnsi="Arial" w:cs="Arial"/>
                <w:b/>
                <w:sz w:val="20"/>
                <w:szCs w:val="20"/>
              </w:rPr>
              <w:t>X</w:t>
            </w:r>
          </w:p>
        </w:tc>
      </w:tr>
    </w:tbl>
    <w:p w14:paraId="243B5A60" w14:textId="77777777" w:rsidR="00FB26C3" w:rsidRDefault="00FB26C3" w:rsidP="00302082">
      <w:pPr>
        <w:spacing w:after="120" w:line="240" w:lineRule="auto"/>
        <w:ind w:left="426" w:right="260"/>
        <w:rPr>
          <w:rFonts w:ascii="Arial" w:hAnsi="Arial" w:cs="Arial"/>
          <w:b/>
          <w:iCs/>
        </w:rPr>
      </w:pPr>
    </w:p>
    <w:p w14:paraId="1406D9E3" w14:textId="77777777" w:rsidR="00D50113" w:rsidRPr="00D50113" w:rsidRDefault="002A7F48" w:rsidP="00E014F8">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5E1981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FB26C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9517F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C4C4C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EF28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76AB06F" w14:textId="77777777" w:rsidR="00D50113" w:rsidRDefault="00D50113" w:rsidP="00D50113">
      <w:pPr>
        <w:spacing w:after="120" w:line="240" w:lineRule="auto"/>
        <w:ind w:left="426" w:right="260"/>
        <w:rPr>
          <w:rFonts w:ascii="Arial" w:hAnsi="Arial" w:cs="Arial"/>
          <w:iCs/>
        </w:rPr>
      </w:pPr>
    </w:p>
    <w:p w14:paraId="72FF5D2D" w14:textId="77777777" w:rsidR="009A2D37" w:rsidRDefault="002A7F48" w:rsidP="00E014F8">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9A672CB" w14:textId="77777777" w:rsidR="002A7F48" w:rsidRPr="00FB26C3" w:rsidRDefault="00FB26C3" w:rsidP="002A7F48">
      <w:pPr>
        <w:spacing w:after="120" w:line="240" w:lineRule="auto"/>
        <w:ind w:left="426" w:right="260"/>
        <w:jc w:val="both"/>
        <w:rPr>
          <w:rFonts w:ascii="Arial" w:hAnsi="Arial" w:cs="Arial"/>
        </w:rPr>
      </w:pPr>
      <w:r w:rsidRPr="00FB26C3">
        <w:rPr>
          <w:rFonts w:ascii="Arial" w:hAnsi="Arial" w:cs="Arial"/>
        </w:rPr>
        <w:t>Canterbury</w:t>
      </w:r>
    </w:p>
    <w:p w14:paraId="118EC1DF" w14:textId="77777777" w:rsidR="002A7F48" w:rsidRPr="002A7F48" w:rsidRDefault="002A7F48" w:rsidP="00E014F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D844831" w14:textId="3D3374E9" w:rsidR="00A5141F" w:rsidRPr="008D2F3F" w:rsidRDefault="00C51B1B" w:rsidP="006B02F8">
      <w:pPr>
        <w:spacing w:after="120" w:line="240" w:lineRule="auto"/>
        <w:ind w:left="426" w:right="260"/>
        <w:rPr>
          <w:rFonts w:ascii="Arial" w:hAnsi="Arial" w:cs="Arial"/>
          <w:iCs/>
        </w:rPr>
      </w:pPr>
      <w:r>
        <w:rPr>
          <w:rFonts w:ascii="Arial" w:hAnsi="Arial" w:cs="Arial"/>
          <w:iCs/>
        </w:rPr>
        <w:t xml:space="preserve">Lectures, seminar teaching and tutorials will continue to draw on international source material </w:t>
      </w:r>
      <w:r w:rsidR="006B02F8">
        <w:rPr>
          <w:rFonts w:ascii="Arial" w:hAnsi="Arial" w:cs="Arial"/>
          <w:iCs/>
        </w:rPr>
        <w:t>and case studies and international speakers will be invited where appropriate.</w:t>
      </w:r>
    </w:p>
    <w:p w14:paraId="56D27B8B" w14:textId="77777777" w:rsidR="00A5141F" w:rsidRPr="002A7F48" w:rsidRDefault="00A5141F" w:rsidP="002A7F48">
      <w:pPr>
        <w:spacing w:after="120" w:line="240" w:lineRule="auto"/>
        <w:ind w:right="261"/>
        <w:rPr>
          <w:rFonts w:ascii="Arial" w:hAnsi="Arial" w:cs="Arial"/>
          <w:b/>
        </w:rPr>
      </w:pPr>
    </w:p>
    <w:p w14:paraId="63DA6FC4" w14:textId="77777777" w:rsidR="00641D6D" w:rsidRPr="00302082" w:rsidRDefault="00641D6D" w:rsidP="002A7F48">
      <w:pPr>
        <w:pBdr>
          <w:bottom w:val="single" w:sz="6" w:space="1" w:color="auto"/>
        </w:pBdr>
        <w:spacing w:after="120" w:line="240" w:lineRule="auto"/>
        <w:ind w:right="261"/>
        <w:rPr>
          <w:rFonts w:ascii="Arial" w:hAnsi="Arial" w:cs="Arial"/>
        </w:rPr>
      </w:pPr>
    </w:p>
    <w:p w14:paraId="4DFE9E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0414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9350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59174B2" w14:textId="77777777" w:rsidTr="00694309">
        <w:trPr>
          <w:trHeight w:val="317"/>
        </w:trPr>
        <w:tc>
          <w:tcPr>
            <w:tcW w:w="1526" w:type="dxa"/>
          </w:tcPr>
          <w:p w14:paraId="457710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C7D0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9AAB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B78A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4AD9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2C8ACB" w14:textId="77777777" w:rsidTr="00694309">
        <w:trPr>
          <w:trHeight w:val="305"/>
        </w:trPr>
        <w:tc>
          <w:tcPr>
            <w:tcW w:w="1526" w:type="dxa"/>
          </w:tcPr>
          <w:p w14:paraId="28369C7E" w14:textId="77777777" w:rsidR="00422B69" w:rsidRPr="00E9609B" w:rsidRDefault="00422B69" w:rsidP="00302082">
            <w:pPr>
              <w:spacing w:after="120"/>
              <w:ind w:right="-330"/>
              <w:rPr>
                <w:rFonts w:ascii="Arial" w:hAnsi="Arial" w:cs="Arial"/>
                <w:sz w:val="18"/>
              </w:rPr>
            </w:pPr>
          </w:p>
        </w:tc>
        <w:tc>
          <w:tcPr>
            <w:tcW w:w="1701" w:type="dxa"/>
          </w:tcPr>
          <w:p w14:paraId="521E60B8" w14:textId="77777777" w:rsidR="00422B69" w:rsidRPr="00E9609B" w:rsidRDefault="00422B69" w:rsidP="00302082">
            <w:pPr>
              <w:spacing w:after="120"/>
              <w:ind w:right="-330"/>
              <w:rPr>
                <w:rFonts w:ascii="Arial" w:hAnsi="Arial" w:cs="Arial"/>
                <w:sz w:val="18"/>
              </w:rPr>
            </w:pPr>
          </w:p>
        </w:tc>
        <w:tc>
          <w:tcPr>
            <w:tcW w:w="2410" w:type="dxa"/>
          </w:tcPr>
          <w:p w14:paraId="72714F9A" w14:textId="77777777" w:rsidR="00422B69" w:rsidRPr="00E9609B" w:rsidRDefault="00422B69" w:rsidP="00302082">
            <w:pPr>
              <w:spacing w:after="120"/>
              <w:ind w:right="-330"/>
              <w:rPr>
                <w:rFonts w:ascii="Arial" w:hAnsi="Arial" w:cs="Arial"/>
                <w:sz w:val="18"/>
              </w:rPr>
            </w:pPr>
          </w:p>
        </w:tc>
        <w:tc>
          <w:tcPr>
            <w:tcW w:w="2448" w:type="dxa"/>
          </w:tcPr>
          <w:p w14:paraId="0007C235" w14:textId="77777777" w:rsidR="00422B69" w:rsidRPr="00E9609B" w:rsidRDefault="00422B69" w:rsidP="00302082">
            <w:pPr>
              <w:spacing w:after="120"/>
              <w:ind w:right="-330"/>
              <w:rPr>
                <w:rFonts w:ascii="Arial" w:hAnsi="Arial" w:cs="Arial"/>
                <w:sz w:val="18"/>
              </w:rPr>
            </w:pPr>
          </w:p>
        </w:tc>
        <w:tc>
          <w:tcPr>
            <w:tcW w:w="2597" w:type="dxa"/>
          </w:tcPr>
          <w:p w14:paraId="44B21716" w14:textId="77777777" w:rsidR="00422B69" w:rsidRPr="00E9609B" w:rsidRDefault="00422B69" w:rsidP="00302082">
            <w:pPr>
              <w:spacing w:after="120"/>
              <w:ind w:right="-330"/>
              <w:rPr>
                <w:rFonts w:ascii="Arial" w:hAnsi="Arial" w:cs="Arial"/>
                <w:sz w:val="18"/>
              </w:rPr>
            </w:pPr>
          </w:p>
        </w:tc>
      </w:tr>
      <w:tr w:rsidR="00302082" w:rsidRPr="00302082" w14:paraId="5EEA3A22" w14:textId="77777777" w:rsidTr="00694309">
        <w:trPr>
          <w:trHeight w:val="305"/>
        </w:trPr>
        <w:tc>
          <w:tcPr>
            <w:tcW w:w="1526" w:type="dxa"/>
          </w:tcPr>
          <w:p w14:paraId="6AD5997C" w14:textId="77777777" w:rsidR="00422B69" w:rsidRPr="00E9609B" w:rsidRDefault="00422B69" w:rsidP="00302082">
            <w:pPr>
              <w:spacing w:after="120"/>
              <w:ind w:right="-330"/>
              <w:rPr>
                <w:rFonts w:ascii="Arial" w:hAnsi="Arial" w:cs="Arial"/>
                <w:sz w:val="18"/>
              </w:rPr>
            </w:pPr>
          </w:p>
        </w:tc>
        <w:tc>
          <w:tcPr>
            <w:tcW w:w="1701" w:type="dxa"/>
          </w:tcPr>
          <w:p w14:paraId="1F6E211C" w14:textId="77777777" w:rsidR="00422B69" w:rsidRPr="00E9609B" w:rsidRDefault="00422B69" w:rsidP="00302082">
            <w:pPr>
              <w:spacing w:after="120"/>
              <w:ind w:right="-330"/>
              <w:rPr>
                <w:rFonts w:ascii="Arial" w:hAnsi="Arial" w:cs="Arial"/>
                <w:sz w:val="18"/>
              </w:rPr>
            </w:pPr>
          </w:p>
        </w:tc>
        <w:tc>
          <w:tcPr>
            <w:tcW w:w="2410" w:type="dxa"/>
          </w:tcPr>
          <w:p w14:paraId="5EF8FAC6" w14:textId="77777777" w:rsidR="00422B69" w:rsidRPr="00E9609B" w:rsidRDefault="00422B69" w:rsidP="00302082">
            <w:pPr>
              <w:spacing w:after="120"/>
              <w:ind w:right="-330"/>
              <w:rPr>
                <w:rFonts w:ascii="Arial" w:hAnsi="Arial" w:cs="Arial"/>
                <w:sz w:val="18"/>
              </w:rPr>
            </w:pPr>
          </w:p>
        </w:tc>
        <w:tc>
          <w:tcPr>
            <w:tcW w:w="2448" w:type="dxa"/>
          </w:tcPr>
          <w:p w14:paraId="10B96256" w14:textId="77777777" w:rsidR="00422B69" w:rsidRPr="00E9609B" w:rsidRDefault="00422B69" w:rsidP="00302082">
            <w:pPr>
              <w:spacing w:after="120"/>
              <w:ind w:right="-330"/>
              <w:rPr>
                <w:rFonts w:ascii="Arial" w:hAnsi="Arial" w:cs="Arial"/>
                <w:sz w:val="18"/>
              </w:rPr>
            </w:pPr>
          </w:p>
        </w:tc>
        <w:tc>
          <w:tcPr>
            <w:tcW w:w="2597" w:type="dxa"/>
          </w:tcPr>
          <w:p w14:paraId="32FE4001" w14:textId="77777777" w:rsidR="00422B69" w:rsidRPr="00E9609B" w:rsidRDefault="00422B69" w:rsidP="00302082">
            <w:pPr>
              <w:spacing w:after="120"/>
              <w:ind w:right="-330"/>
              <w:rPr>
                <w:rFonts w:ascii="Arial" w:hAnsi="Arial" w:cs="Arial"/>
                <w:sz w:val="18"/>
              </w:rPr>
            </w:pPr>
          </w:p>
        </w:tc>
      </w:tr>
    </w:tbl>
    <w:p w14:paraId="5AC50709" w14:textId="77777777" w:rsidR="00D83563" w:rsidRDefault="00D83563" w:rsidP="00302082">
      <w:pPr>
        <w:spacing w:after="120" w:line="240" w:lineRule="auto"/>
        <w:ind w:right="-330"/>
        <w:rPr>
          <w:rFonts w:ascii="Arial" w:hAnsi="Arial" w:cs="Arial"/>
        </w:rPr>
      </w:pPr>
    </w:p>
    <w:p w14:paraId="53ABD88F" w14:textId="1287E165" w:rsidR="00E37C1E" w:rsidRPr="00302082" w:rsidRDefault="00E37C1E" w:rsidP="00E37C1E">
      <w:pPr>
        <w:pBdr>
          <w:top w:val="single" w:sz="4" w:space="1" w:color="auto"/>
          <w:left w:val="single" w:sz="4" w:space="0"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p>
    <w:p w14:paraId="029FBC32" w14:textId="77777777" w:rsidR="00E37C1E" w:rsidRPr="00302082" w:rsidRDefault="00E37C1E" w:rsidP="00302082">
      <w:pPr>
        <w:spacing w:after="120" w:line="240" w:lineRule="auto"/>
        <w:ind w:right="-330"/>
        <w:rPr>
          <w:rFonts w:ascii="Arial" w:hAnsi="Arial" w:cs="Arial"/>
        </w:rPr>
      </w:pPr>
      <w:bookmarkStart w:id="1" w:name="_GoBack"/>
      <w:bookmarkEnd w:id="1"/>
    </w:p>
    <w:sectPr w:rsidR="00E37C1E" w:rsidRPr="00302082" w:rsidSect="00A5141F">
      <w:headerReference w:type="default" r:id="rId17"/>
      <w:footerReference w:type="default" r:id="rId18"/>
      <w:headerReference w:type="first" r:id="rId1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83AFE" w14:textId="77777777" w:rsidR="000B7B57" w:rsidRDefault="000B7B57" w:rsidP="009A2D37">
      <w:pPr>
        <w:spacing w:after="0" w:line="240" w:lineRule="auto"/>
      </w:pPr>
      <w:r>
        <w:separator/>
      </w:r>
    </w:p>
  </w:endnote>
  <w:endnote w:type="continuationSeparator" w:id="0">
    <w:p w14:paraId="097B22E7" w14:textId="77777777" w:rsidR="000B7B57" w:rsidRDefault="000B7B57" w:rsidP="009A2D37">
      <w:pPr>
        <w:spacing w:after="0" w:line="240" w:lineRule="auto"/>
      </w:pPr>
      <w:r>
        <w:continuationSeparator/>
      </w:r>
    </w:p>
  </w:endnote>
  <w:endnote w:type="continuationNotice" w:id="1">
    <w:p w14:paraId="390A4413" w14:textId="77777777" w:rsidR="000B7B57" w:rsidRDefault="000B7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HelveticaNeueLTStd-Md">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65E7CD" w14:textId="47FAA67B" w:rsidR="00031485" w:rsidRDefault="00031485" w:rsidP="009A2D37">
        <w:pPr>
          <w:pStyle w:val="Footer"/>
          <w:jc w:val="center"/>
        </w:pPr>
        <w:r>
          <w:fldChar w:fldCharType="begin"/>
        </w:r>
        <w:r>
          <w:instrText xml:space="preserve"> PAGE   \* MERGEFORMAT </w:instrText>
        </w:r>
        <w:r>
          <w:fldChar w:fldCharType="separate"/>
        </w:r>
        <w:r w:rsidR="000F6C88">
          <w:rPr>
            <w:noProof/>
          </w:rPr>
          <w:t>1</w:t>
        </w:r>
        <w:r>
          <w:rPr>
            <w:noProof/>
          </w:rPr>
          <w:fldChar w:fldCharType="end"/>
        </w:r>
      </w:p>
    </w:sdtContent>
  </w:sdt>
  <w:p w14:paraId="1E7A83D5" w14:textId="77777777" w:rsidR="00031485" w:rsidRPr="007B7724" w:rsidRDefault="00031485"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620C1" w14:textId="77777777" w:rsidR="000B7B57" w:rsidRDefault="000B7B57" w:rsidP="009A2D37">
      <w:pPr>
        <w:spacing w:after="0" w:line="240" w:lineRule="auto"/>
      </w:pPr>
      <w:r>
        <w:separator/>
      </w:r>
    </w:p>
  </w:footnote>
  <w:footnote w:type="continuationSeparator" w:id="0">
    <w:p w14:paraId="265650A8" w14:textId="77777777" w:rsidR="000B7B57" w:rsidRDefault="000B7B57" w:rsidP="009A2D37">
      <w:pPr>
        <w:spacing w:after="0" w:line="240" w:lineRule="auto"/>
      </w:pPr>
      <w:r>
        <w:continuationSeparator/>
      </w:r>
    </w:p>
  </w:footnote>
  <w:footnote w:type="continuationNotice" w:id="1">
    <w:p w14:paraId="1E38EBE3" w14:textId="77777777" w:rsidR="000B7B57" w:rsidRDefault="000B7B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440A" w14:textId="77777777" w:rsidR="00031485" w:rsidRPr="0075408A" w:rsidRDefault="0003148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37927F" wp14:editId="20FBE9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9B42FCA" w14:textId="77777777" w:rsidR="00031485" w:rsidRDefault="00031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FD2D" w14:textId="77777777" w:rsidR="00031485" w:rsidRPr="0075408A" w:rsidRDefault="000314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312C25" wp14:editId="287782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8576FCE" w14:textId="77777777" w:rsidR="00031485" w:rsidRPr="000F7FBF" w:rsidRDefault="0003148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9424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730FE8"/>
    <w:multiLevelType w:val="hybridMultilevel"/>
    <w:tmpl w:val="00F2C1D2"/>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60E09"/>
    <w:multiLevelType w:val="multilevel"/>
    <w:tmpl w:val="6B4264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F57B4A"/>
    <w:multiLevelType w:val="multilevel"/>
    <w:tmpl w:val="6AD007CC"/>
    <w:lvl w:ilvl="0">
      <w:start w:val="8"/>
      <w:numFmt w:val="decimal"/>
      <w:lvlText w:val="%1"/>
      <w:lvlJc w:val="left"/>
      <w:pPr>
        <w:ind w:left="360" w:hanging="360"/>
      </w:pPr>
      <w:rPr>
        <w:rFonts w:hint="default"/>
        <w:b w:val="0"/>
      </w:rPr>
    </w:lvl>
    <w:lvl w:ilvl="1">
      <w:start w:val="7"/>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6" w15:restartNumberingAfterBreak="0">
    <w:nsid w:val="2D3058BA"/>
    <w:multiLevelType w:val="hybridMultilevel"/>
    <w:tmpl w:val="309A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3635E8"/>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9" w15:restartNumberingAfterBreak="0">
    <w:nsid w:val="565426B0"/>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A2289D"/>
    <w:multiLevelType w:val="multilevel"/>
    <w:tmpl w:val="7E16A1D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9540689"/>
    <w:multiLevelType w:val="multilevel"/>
    <w:tmpl w:val="F196A488"/>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F6B349C"/>
    <w:multiLevelType w:val="multilevel"/>
    <w:tmpl w:val="0BE827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0122041"/>
    <w:multiLevelType w:val="hybridMultilevel"/>
    <w:tmpl w:val="0B1C8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154E34"/>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8" w15:restartNumberingAfterBreak="0">
    <w:nsid w:val="76E201FE"/>
    <w:multiLevelType w:val="hybridMultilevel"/>
    <w:tmpl w:val="45C4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E0821"/>
    <w:multiLevelType w:val="multilevel"/>
    <w:tmpl w:val="F88487AA"/>
    <w:lvl w:ilvl="0">
      <w:start w:val="9"/>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B02CEB"/>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num w:numId="1">
    <w:abstractNumId w:val="3"/>
  </w:num>
  <w:num w:numId="2">
    <w:abstractNumId w:val="0"/>
  </w:num>
  <w:num w:numId="3">
    <w:abstractNumId w:val="7"/>
  </w:num>
  <w:num w:numId="4">
    <w:abstractNumId w:val="1"/>
  </w:num>
  <w:num w:numId="5">
    <w:abstractNumId w:val="12"/>
  </w:num>
  <w:num w:numId="6">
    <w:abstractNumId w:val="10"/>
  </w:num>
  <w:num w:numId="7">
    <w:abstractNumId w:val="20"/>
  </w:num>
  <w:num w:numId="8">
    <w:abstractNumId w:val="11"/>
  </w:num>
  <w:num w:numId="9">
    <w:abstractNumId w:val="9"/>
  </w:num>
  <w:num w:numId="10">
    <w:abstractNumId w:val="19"/>
  </w:num>
  <w:num w:numId="11">
    <w:abstractNumId w:val="8"/>
  </w:num>
  <w:num w:numId="12">
    <w:abstractNumId w:val="21"/>
  </w:num>
  <w:num w:numId="13">
    <w:abstractNumId w:val="17"/>
  </w:num>
  <w:num w:numId="14">
    <w:abstractNumId w:val="5"/>
  </w:num>
  <w:num w:numId="15">
    <w:abstractNumId w:val="2"/>
  </w:num>
  <w:num w:numId="16">
    <w:abstractNumId w:val="18"/>
  </w:num>
  <w:num w:numId="17">
    <w:abstractNumId w:val="16"/>
  </w:num>
  <w:num w:numId="18">
    <w:abstractNumId w:val="4"/>
  </w:num>
  <w:num w:numId="19">
    <w:abstractNumId w:val="15"/>
  </w:num>
  <w:num w:numId="20">
    <w:abstractNumId w:val="14"/>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485"/>
    <w:rsid w:val="00031E67"/>
    <w:rsid w:val="000408CC"/>
    <w:rsid w:val="00045373"/>
    <w:rsid w:val="00063A2F"/>
    <w:rsid w:val="000678D3"/>
    <w:rsid w:val="00094810"/>
    <w:rsid w:val="000B7B57"/>
    <w:rsid w:val="000C0294"/>
    <w:rsid w:val="000C43F7"/>
    <w:rsid w:val="000C751F"/>
    <w:rsid w:val="000C7A1C"/>
    <w:rsid w:val="000D0CED"/>
    <w:rsid w:val="000D2A8A"/>
    <w:rsid w:val="000D32AC"/>
    <w:rsid w:val="000E20C1"/>
    <w:rsid w:val="000E2137"/>
    <w:rsid w:val="000E3B73"/>
    <w:rsid w:val="000F6C56"/>
    <w:rsid w:val="000F6C88"/>
    <w:rsid w:val="000F6CC3"/>
    <w:rsid w:val="000F7FBF"/>
    <w:rsid w:val="00106BE5"/>
    <w:rsid w:val="00110947"/>
    <w:rsid w:val="00111906"/>
    <w:rsid w:val="00111CB3"/>
    <w:rsid w:val="00117577"/>
    <w:rsid w:val="00117793"/>
    <w:rsid w:val="001206E4"/>
    <w:rsid w:val="001214D3"/>
    <w:rsid w:val="00121B93"/>
    <w:rsid w:val="00121BFC"/>
    <w:rsid w:val="001402AD"/>
    <w:rsid w:val="0015133A"/>
    <w:rsid w:val="001540CE"/>
    <w:rsid w:val="00155B3C"/>
    <w:rsid w:val="0015717B"/>
    <w:rsid w:val="00157ACA"/>
    <w:rsid w:val="00160427"/>
    <w:rsid w:val="00162D46"/>
    <w:rsid w:val="00172793"/>
    <w:rsid w:val="00180558"/>
    <w:rsid w:val="001811E5"/>
    <w:rsid w:val="00182096"/>
    <w:rsid w:val="00183B34"/>
    <w:rsid w:val="00185F46"/>
    <w:rsid w:val="00196C6A"/>
    <w:rsid w:val="0019787E"/>
    <w:rsid w:val="001A425B"/>
    <w:rsid w:val="001B17A2"/>
    <w:rsid w:val="001B1B28"/>
    <w:rsid w:val="001B27FB"/>
    <w:rsid w:val="001C4A85"/>
    <w:rsid w:val="001C5443"/>
    <w:rsid w:val="001D0C7D"/>
    <w:rsid w:val="001D1F2D"/>
    <w:rsid w:val="001D2314"/>
    <w:rsid w:val="001D6398"/>
    <w:rsid w:val="001E1F45"/>
    <w:rsid w:val="001E62C1"/>
    <w:rsid w:val="001F0779"/>
    <w:rsid w:val="001F3C3E"/>
    <w:rsid w:val="001F6882"/>
    <w:rsid w:val="001F732F"/>
    <w:rsid w:val="00201C5F"/>
    <w:rsid w:val="0020243A"/>
    <w:rsid w:val="0021578E"/>
    <w:rsid w:val="00227582"/>
    <w:rsid w:val="002308BE"/>
    <w:rsid w:val="00233FD2"/>
    <w:rsid w:val="002407C0"/>
    <w:rsid w:val="00245F41"/>
    <w:rsid w:val="002461AF"/>
    <w:rsid w:val="002465A1"/>
    <w:rsid w:val="002500EE"/>
    <w:rsid w:val="00264576"/>
    <w:rsid w:val="0026585A"/>
    <w:rsid w:val="00266735"/>
    <w:rsid w:val="00273CF0"/>
    <w:rsid w:val="002748D4"/>
    <w:rsid w:val="00274ED7"/>
    <w:rsid w:val="0028461D"/>
    <w:rsid w:val="00284C6C"/>
    <w:rsid w:val="0028590C"/>
    <w:rsid w:val="00286C12"/>
    <w:rsid w:val="002874B3"/>
    <w:rsid w:val="00287F7D"/>
    <w:rsid w:val="00292C46"/>
    <w:rsid w:val="002938D6"/>
    <w:rsid w:val="00294B73"/>
    <w:rsid w:val="002A0C18"/>
    <w:rsid w:val="002A219B"/>
    <w:rsid w:val="002A22DB"/>
    <w:rsid w:val="002A7F48"/>
    <w:rsid w:val="002B20F5"/>
    <w:rsid w:val="002B2A1A"/>
    <w:rsid w:val="002B71F2"/>
    <w:rsid w:val="002D2302"/>
    <w:rsid w:val="002E71C0"/>
    <w:rsid w:val="002F05F4"/>
    <w:rsid w:val="002F0CE4"/>
    <w:rsid w:val="002F23EF"/>
    <w:rsid w:val="002F2626"/>
    <w:rsid w:val="00302082"/>
    <w:rsid w:val="00306620"/>
    <w:rsid w:val="00313972"/>
    <w:rsid w:val="003262B9"/>
    <w:rsid w:val="00326AB0"/>
    <w:rsid w:val="00326FAD"/>
    <w:rsid w:val="00333938"/>
    <w:rsid w:val="00334A02"/>
    <w:rsid w:val="00335875"/>
    <w:rsid w:val="00335FBE"/>
    <w:rsid w:val="003449D9"/>
    <w:rsid w:val="00352D8E"/>
    <w:rsid w:val="00356B68"/>
    <w:rsid w:val="0035702D"/>
    <w:rsid w:val="003604D4"/>
    <w:rsid w:val="0036174D"/>
    <w:rsid w:val="003627B0"/>
    <w:rsid w:val="00362897"/>
    <w:rsid w:val="00374DF6"/>
    <w:rsid w:val="003759B0"/>
    <w:rsid w:val="00375E27"/>
    <w:rsid w:val="00375F84"/>
    <w:rsid w:val="00376E34"/>
    <w:rsid w:val="003804E7"/>
    <w:rsid w:val="003934D2"/>
    <w:rsid w:val="003973A1"/>
    <w:rsid w:val="003A2053"/>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BEF"/>
    <w:rsid w:val="00436BE9"/>
    <w:rsid w:val="00441E76"/>
    <w:rsid w:val="004443DA"/>
    <w:rsid w:val="00446A75"/>
    <w:rsid w:val="004474A2"/>
    <w:rsid w:val="00460925"/>
    <w:rsid w:val="00461354"/>
    <w:rsid w:val="00471C6C"/>
    <w:rsid w:val="00472023"/>
    <w:rsid w:val="0047339D"/>
    <w:rsid w:val="00481266"/>
    <w:rsid w:val="004831EA"/>
    <w:rsid w:val="00486993"/>
    <w:rsid w:val="00492DA4"/>
    <w:rsid w:val="00496AA3"/>
    <w:rsid w:val="00497C98"/>
    <w:rsid w:val="004A39D7"/>
    <w:rsid w:val="004A55FA"/>
    <w:rsid w:val="004B5D03"/>
    <w:rsid w:val="004C1EC4"/>
    <w:rsid w:val="004D035C"/>
    <w:rsid w:val="004E4E13"/>
    <w:rsid w:val="004E7D00"/>
    <w:rsid w:val="004F3C18"/>
    <w:rsid w:val="004F4328"/>
    <w:rsid w:val="005005E4"/>
    <w:rsid w:val="00513689"/>
    <w:rsid w:val="0051375A"/>
    <w:rsid w:val="005143B7"/>
    <w:rsid w:val="00517C54"/>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DCD"/>
    <w:rsid w:val="005B55A1"/>
    <w:rsid w:val="005B5A98"/>
    <w:rsid w:val="005C1A4F"/>
    <w:rsid w:val="005C27D7"/>
    <w:rsid w:val="005D0DA6"/>
    <w:rsid w:val="005D7CD0"/>
    <w:rsid w:val="005E1A3A"/>
    <w:rsid w:val="005E6ADC"/>
    <w:rsid w:val="005E6D10"/>
    <w:rsid w:val="005E6D38"/>
    <w:rsid w:val="005E7B3F"/>
    <w:rsid w:val="005F040F"/>
    <w:rsid w:val="005F2C42"/>
    <w:rsid w:val="005F69B5"/>
    <w:rsid w:val="006043FC"/>
    <w:rsid w:val="006050CF"/>
    <w:rsid w:val="006253AA"/>
    <w:rsid w:val="00626023"/>
    <w:rsid w:val="00633150"/>
    <w:rsid w:val="00637A50"/>
    <w:rsid w:val="00641D6D"/>
    <w:rsid w:val="0064364E"/>
    <w:rsid w:val="006438F3"/>
    <w:rsid w:val="0064487C"/>
    <w:rsid w:val="00647907"/>
    <w:rsid w:val="00651A82"/>
    <w:rsid w:val="006525E9"/>
    <w:rsid w:val="0066747B"/>
    <w:rsid w:val="006725EC"/>
    <w:rsid w:val="00674ED0"/>
    <w:rsid w:val="006808AF"/>
    <w:rsid w:val="00682650"/>
    <w:rsid w:val="00683609"/>
    <w:rsid w:val="00684851"/>
    <w:rsid w:val="00694309"/>
    <w:rsid w:val="00695285"/>
    <w:rsid w:val="006A6BB4"/>
    <w:rsid w:val="006A721C"/>
    <w:rsid w:val="006A7FB0"/>
    <w:rsid w:val="006B02F8"/>
    <w:rsid w:val="006C2A9A"/>
    <w:rsid w:val="006C423D"/>
    <w:rsid w:val="006C46EF"/>
    <w:rsid w:val="006C4C67"/>
    <w:rsid w:val="006D13C0"/>
    <w:rsid w:val="006D41AB"/>
    <w:rsid w:val="006D444F"/>
    <w:rsid w:val="006E486F"/>
    <w:rsid w:val="006F1A15"/>
    <w:rsid w:val="006F3F8B"/>
    <w:rsid w:val="00700488"/>
    <w:rsid w:val="00703404"/>
    <w:rsid w:val="00703F92"/>
    <w:rsid w:val="00704637"/>
    <w:rsid w:val="007105E4"/>
    <w:rsid w:val="00710E76"/>
    <w:rsid w:val="00714EE5"/>
    <w:rsid w:val="00720270"/>
    <w:rsid w:val="00724362"/>
    <w:rsid w:val="00727780"/>
    <w:rsid w:val="007277C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2EE8"/>
    <w:rsid w:val="007E3412"/>
    <w:rsid w:val="007F393D"/>
    <w:rsid w:val="008029AF"/>
    <w:rsid w:val="00802FFA"/>
    <w:rsid w:val="00805522"/>
    <w:rsid w:val="008102E5"/>
    <w:rsid w:val="008111B4"/>
    <w:rsid w:val="008133F0"/>
    <w:rsid w:val="00815880"/>
    <w:rsid w:val="0082322C"/>
    <w:rsid w:val="00823942"/>
    <w:rsid w:val="00827FFD"/>
    <w:rsid w:val="0084460D"/>
    <w:rsid w:val="00854535"/>
    <w:rsid w:val="00855F6B"/>
    <w:rsid w:val="00856EB3"/>
    <w:rsid w:val="00863C96"/>
    <w:rsid w:val="00864A72"/>
    <w:rsid w:val="00865E68"/>
    <w:rsid w:val="00866D84"/>
    <w:rsid w:val="00873E9F"/>
    <w:rsid w:val="00874047"/>
    <w:rsid w:val="008778CB"/>
    <w:rsid w:val="00881545"/>
    <w:rsid w:val="00883A3E"/>
    <w:rsid w:val="0089148D"/>
    <w:rsid w:val="00891E0D"/>
    <w:rsid w:val="008A0F36"/>
    <w:rsid w:val="008B2543"/>
    <w:rsid w:val="008B4B6E"/>
    <w:rsid w:val="008C0A38"/>
    <w:rsid w:val="008C5E1A"/>
    <w:rsid w:val="008D2F3F"/>
    <w:rsid w:val="008D7401"/>
    <w:rsid w:val="008E32DF"/>
    <w:rsid w:val="008E7021"/>
    <w:rsid w:val="00903DF6"/>
    <w:rsid w:val="00906243"/>
    <w:rsid w:val="00910211"/>
    <w:rsid w:val="00921CF6"/>
    <w:rsid w:val="00924EF0"/>
    <w:rsid w:val="00934D7B"/>
    <w:rsid w:val="00946005"/>
    <w:rsid w:val="00947180"/>
    <w:rsid w:val="009567BE"/>
    <w:rsid w:val="00960FBC"/>
    <w:rsid w:val="009676FA"/>
    <w:rsid w:val="009679E0"/>
    <w:rsid w:val="00977632"/>
    <w:rsid w:val="00982A8E"/>
    <w:rsid w:val="00987568"/>
    <w:rsid w:val="00987DB4"/>
    <w:rsid w:val="00991173"/>
    <w:rsid w:val="00996204"/>
    <w:rsid w:val="009A01E3"/>
    <w:rsid w:val="009A26CB"/>
    <w:rsid w:val="009A2BC2"/>
    <w:rsid w:val="009A2D37"/>
    <w:rsid w:val="009A43CE"/>
    <w:rsid w:val="009A7587"/>
    <w:rsid w:val="009B0A69"/>
    <w:rsid w:val="009B10F0"/>
    <w:rsid w:val="009C2474"/>
    <w:rsid w:val="009C7082"/>
    <w:rsid w:val="009D0006"/>
    <w:rsid w:val="009D068C"/>
    <w:rsid w:val="009F3A2A"/>
    <w:rsid w:val="009F731F"/>
    <w:rsid w:val="00A021FE"/>
    <w:rsid w:val="00A11B5B"/>
    <w:rsid w:val="00A1270E"/>
    <w:rsid w:val="00A15342"/>
    <w:rsid w:val="00A22A22"/>
    <w:rsid w:val="00A3007E"/>
    <w:rsid w:val="00A32048"/>
    <w:rsid w:val="00A41F06"/>
    <w:rsid w:val="00A42FCA"/>
    <w:rsid w:val="00A50FD4"/>
    <w:rsid w:val="00A5141F"/>
    <w:rsid w:val="00A52DB4"/>
    <w:rsid w:val="00A56CF4"/>
    <w:rsid w:val="00A618E1"/>
    <w:rsid w:val="00A629B9"/>
    <w:rsid w:val="00A70C20"/>
    <w:rsid w:val="00A71029"/>
    <w:rsid w:val="00A74292"/>
    <w:rsid w:val="00A776DE"/>
    <w:rsid w:val="00A80640"/>
    <w:rsid w:val="00A87FFD"/>
    <w:rsid w:val="00A97038"/>
    <w:rsid w:val="00AA3C15"/>
    <w:rsid w:val="00AA6330"/>
    <w:rsid w:val="00AB7BB8"/>
    <w:rsid w:val="00AC7501"/>
    <w:rsid w:val="00AD2FA6"/>
    <w:rsid w:val="00AD748B"/>
    <w:rsid w:val="00AE4865"/>
    <w:rsid w:val="00AF1F30"/>
    <w:rsid w:val="00AF50EE"/>
    <w:rsid w:val="00AF6F66"/>
    <w:rsid w:val="00B0264D"/>
    <w:rsid w:val="00B0591D"/>
    <w:rsid w:val="00B13402"/>
    <w:rsid w:val="00B14BC2"/>
    <w:rsid w:val="00B17024"/>
    <w:rsid w:val="00B17CD2"/>
    <w:rsid w:val="00B20F52"/>
    <w:rsid w:val="00B213D2"/>
    <w:rsid w:val="00B248BA"/>
    <w:rsid w:val="00B24B56"/>
    <w:rsid w:val="00B30E07"/>
    <w:rsid w:val="00B34ADD"/>
    <w:rsid w:val="00B45840"/>
    <w:rsid w:val="00B47C86"/>
    <w:rsid w:val="00B52FF5"/>
    <w:rsid w:val="00B5498B"/>
    <w:rsid w:val="00B552B9"/>
    <w:rsid w:val="00B57219"/>
    <w:rsid w:val="00B658A3"/>
    <w:rsid w:val="00B66CA1"/>
    <w:rsid w:val="00B6790B"/>
    <w:rsid w:val="00B711CD"/>
    <w:rsid w:val="00B746A8"/>
    <w:rsid w:val="00B7664D"/>
    <w:rsid w:val="00B80989"/>
    <w:rsid w:val="00B9109B"/>
    <w:rsid w:val="00B927AE"/>
    <w:rsid w:val="00B93721"/>
    <w:rsid w:val="00B937B1"/>
    <w:rsid w:val="00B9685F"/>
    <w:rsid w:val="00BA453C"/>
    <w:rsid w:val="00BA4E02"/>
    <w:rsid w:val="00BB2A6D"/>
    <w:rsid w:val="00BB4189"/>
    <w:rsid w:val="00BC19F7"/>
    <w:rsid w:val="00BC41ED"/>
    <w:rsid w:val="00BD009E"/>
    <w:rsid w:val="00BD0EF8"/>
    <w:rsid w:val="00BD4E67"/>
    <w:rsid w:val="00BD7A8C"/>
    <w:rsid w:val="00BE2126"/>
    <w:rsid w:val="00BE3B17"/>
    <w:rsid w:val="00BF16C2"/>
    <w:rsid w:val="00BF51AB"/>
    <w:rsid w:val="00BF716B"/>
    <w:rsid w:val="00BF7233"/>
    <w:rsid w:val="00C02AA2"/>
    <w:rsid w:val="00C04C95"/>
    <w:rsid w:val="00C10A6F"/>
    <w:rsid w:val="00C125B7"/>
    <w:rsid w:val="00C12613"/>
    <w:rsid w:val="00C16DEF"/>
    <w:rsid w:val="00C215A5"/>
    <w:rsid w:val="00C2492F"/>
    <w:rsid w:val="00C3744A"/>
    <w:rsid w:val="00C4002A"/>
    <w:rsid w:val="00C43DFC"/>
    <w:rsid w:val="00C46912"/>
    <w:rsid w:val="00C51B1B"/>
    <w:rsid w:val="00C54827"/>
    <w:rsid w:val="00C612A8"/>
    <w:rsid w:val="00C64FD6"/>
    <w:rsid w:val="00C67631"/>
    <w:rsid w:val="00C729D7"/>
    <w:rsid w:val="00C83354"/>
    <w:rsid w:val="00C84004"/>
    <w:rsid w:val="00C843F6"/>
    <w:rsid w:val="00C84507"/>
    <w:rsid w:val="00C85FCE"/>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2CEF"/>
    <w:rsid w:val="00D2689A"/>
    <w:rsid w:val="00D3488F"/>
    <w:rsid w:val="00D50113"/>
    <w:rsid w:val="00D54F04"/>
    <w:rsid w:val="00D5737C"/>
    <w:rsid w:val="00D65506"/>
    <w:rsid w:val="00D721B0"/>
    <w:rsid w:val="00D75BA9"/>
    <w:rsid w:val="00D76C14"/>
    <w:rsid w:val="00D773CF"/>
    <w:rsid w:val="00D83563"/>
    <w:rsid w:val="00D8448F"/>
    <w:rsid w:val="00DA64B6"/>
    <w:rsid w:val="00DB5C9D"/>
    <w:rsid w:val="00DC153F"/>
    <w:rsid w:val="00DD02E6"/>
    <w:rsid w:val="00DD5D28"/>
    <w:rsid w:val="00DF665B"/>
    <w:rsid w:val="00E014F8"/>
    <w:rsid w:val="00E0152A"/>
    <w:rsid w:val="00E03394"/>
    <w:rsid w:val="00E066E5"/>
    <w:rsid w:val="00E22F03"/>
    <w:rsid w:val="00E233C1"/>
    <w:rsid w:val="00E37C1E"/>
    <w:rsid w:val="00E51404"/>
    <w:rsid w:val="00E574C9"/>
    <w:rsid w:val="00E610DE"/>
    <w:rsid w:val="00E66167"/>
    <w:rsid w:val="00E71F2F"/>
    <w:rsid w:val="00E75558"/>
    <w:rsid w:val="00E77786"/>
    <w:rsid w:val="00E806FB"/>
    <w:rsid w:val="00E8327C"/>
    <w:rsid w:val="00E90F0D"/>
    <w:rsid w:val="00E9609B"/>
    <w:rsid w:val="00EB1C2D"/>
    <w:rsid w:val="00EC1810"/>
    <w:rsid w:val="00EC3FCC"/>
    <w:rsid w:val="00ED13F6"/>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1AE8"/>
    <w:rsid w:val="00F77676"/>
    <w:rsid w:val="00F8197C"/>
    <w:rsid w:val="00F82B4E"/>
    <w:rsid w:val="00F85464"/>
    <w:rsid w:val="00F861FE"/>
    <w:rsid w:val="00F87559"/>
    <w:rsid w:val="00F96D71"/>
    <w:rsid w:val="00F97C9E"/>
    <w:rsid w:val="00FA20DE"/>
    <w:rsid w:val="00FA4EE8"/>
    <w:rsid w:val="00FB12CA"/>
    <w:rsid w:val="00FB26C3"/>
    <w:rsid w:val="00FB36EC"/>
    <w:rsid w:val="00FB4E1B"/>
    <w:rsid w:val="00FC0291"/>
    <w:rsid w:val="00FC1C92"/>
    <w:rsid w:val="00FC3F94"/>
    <w:rsid w:val="00FC4F8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962262"/>
  <w15:docId w15:val="{826FC61E-EC01-47F3-81A4-7E9AE5BA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27BEF"/>
    <w:pPr>
      <w:spacing w:after="0" w:line="240" w:lineRule="auto"/>
    </w:pPr>
    <w:rPr>
      <w:rFonts w:eastAsiaTheme="minorEastAsia"/>
      <w:lang w:eastAsia="en-GB"/>
    </w:rPr>
  </w:style>
  <w:style w:type="paragraph" w:customStyle="1" w:styleId="TableParagraph">
    <w:name w:val="Table Paragraph"/>
    <w:basedOn w:val="Normal"/>
    <w:uiPriority w:val="1"/>
    <w:qFormat/>
    <w:rsid w:val="00A71029"/>
    <w:pPr>
      <w:widowControl w:val="0"/>
      <w:spacing w:after="0" w:line="240" w:lineRule="auto"/>
    </w:pPr>
    <w:rPr>
      <w:rFonts w:eastAsiaTheme="minorHAnsi"/>
      <w:lang w:val="en-US" w:eastAsia="en-US"/>
    </w:rPr>
  </w:style>
  <w:style w:type="paragraph" w:customStyle="1" w:styleId="Standard">
    <w:name w:val="Standard"/>
    <w:rsid w:val="000D0C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odyText1">
    <w:name w:val="Body Text1"/>
    <w:basedOn w:val="Normal"/>
    <w:rsid w:val="00B0264D"/>
    <w:pPr>
      <w:spacing w:before="180" w:after="0" w:line="240" w:lineRule="auto"/>
      <w:ind w:left="300"/>
    </w:pPr>
    <w:rPr>
      <w:rFonts w:ascii="Palatino" w:eastAsia="Times New Roman" w:hAnsi="Palatino" w:cs="Times New Roman"/>
      <w:sz w:val="20"/>
      <w:szCs w:val="20"/>
      <w:lang w:eastAsia="en-US"/>
    </w:rPr>
  </w:style>
  <w:style w:type="paragraph" w:styleId="NoSpacing">
    <w:name w:val="No Spacing"/>
    <w:uiPriority w:val="1"/>
    <w:qFormat/>
    <w:rsid w:val="00B0264D"/>
    <w:pPr>
      <w:spacing w:after="0" w:line="240" w:lineRule="auto"/>
    </w:pPr>
    <w:rPr>
      <w:rFonts w:eastAsiaTheme="minorEastAsia"/>
      <w:lang w:eastAsia="en-GB"/>
    </w:rPr>
  </w:style>
  <w:style w:type="paragraph" w:customStyle="1" w:styleId="book-page-heading">
    <w:name w:val="book-page-heading"/>
    <w:basedOn w:val="Normal"/>
    <w:rsid w:val="00B0264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wiley.com/WileyCDA/Section/id-302479.html?query=Tony+Crook" TargetMode="External"/><Relationship Id="rId13" Type="http://schemas.openxmlformats.org/officeDocument/2006/relationships/hyperlink" Target="https://www.routledge.com/products/search?author=Meri%20Juntt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utledge.com/products/search?author=Iqbal%20Hamidudd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tpress.com/elibrary/wit-transactions-on-ecology-and-the-enviro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utledge.com/products/search?author=Nick%20Gallen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routledge.com/products/search?author=Dave%20Shaw" TargetMode="External"/><Relationship Id="rId23" Type="http://schemas.openxmlformats.org/officeDocument/2006/relationships/customXml" Target="../customXml/item3.xml"/><Relationship Id="rId10" Type="http://schemas.openxmlformats.org/officeDocument/2006/relationships/hyperlink" Target="http://eu.wiley.com/WileyCDA/Section/id-302479.html?query=Christine+Whitehea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wiley.com/WileyCDA/Section/id-302479.html?query=John+Henneberry" TargetMode="External"/><Relationship Id="rId14" Type="http://schemas.openxmlformats.org/officeDocument/2006/relationships/hyperlink" Target="https://www.routledge.com/products/search?author=Sue%20Kidd"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93302-F147-4B1E-B7FE-C39CB1D77769}">
  <ds:schemaRefs>
    <ds:schemaRef ds:uri="http://schemas.openxmlformats.org/officeDocument/2006/bibliography"/>
  </ds:schemaRefs>
</ds:datastoreItem>
</file>

<file path=customXml/itemProps2.xml><?xml version="1.0" encoding="utf-8"?>
<ds:datastoreItem xmlns:ds="http://schemas.openxmlformats.org/officeDocument/2006/customXml" ds:itemID="{1F9DE24C-6F8E-4C90-990E-54F680D2A77C}"/>
</file>

<file path=customXml/itemProps3.xml><?xml version="1.0" encoding="utf-8"?>
<ds:datastoreItem xmlns:ds="http://schemas.openxmlformats.org/officeDocument/2006/customXml" ds:itemID="{98B3FA53-1F0E-4BD6-9418-4434301F95B6}"/>
</file>

<file path=customXml/itemProps4.xml><?xml version="1.0" encoding="utf-8"?>
<ds:datastoreItem xmlns:ds="http://schemas.openxmlformats.org/officeDocument/2006/customXml" ds:itemID="{2F55EFC7-0381-4856-81BF-0C889550D8EE}"/>
</file>

<file path=docProps/app.xml><?xml version="1.0" encoding="utf-8"?>
<Properties xmlns="http://schemas.openxmlformats.org/officeDocument/2006/extended-properties" xmlns:vt="http://schemas.openxmlformats.org/officeDocument/2006/docPropsVTypes">
  <Template>Normal</Template>
  <TotalTime>5</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6</cp:revision>
  <cp:lastPrinted>2017-04-25T13:12:00Z</cp:lastPrinted>
  <dcterms:created xsi:type="dcterms:W3CDTF">2018-08-20T09:48:00Z</dcterms:created>
  <dcterms:modified xsi:type="dcterms:W3CDTF">2018-09-28T13:03:00Z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