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B8C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2E635F50" w14:textId="74588FB2" w:rsidR="009A2D37" w:rsidRPr="00302082" w:rsidRDefault="0031225F" w:rsidP="00D50113">
      <w:pPr>
        <w:spacing w:after="120" w:line="240" w:lineRule="auto"/>
        <w:ind w:left="426" w:right="260"/>
        <w:jc w:val="both"/>
        <w:rPr>
          <w:rFonts w:ascii="Arial" w:hAnsi="Arial" w:cs="Arial"/>
        </w:rPr>
      </w:pPr>
      <w:r>
        <w:rPr>
          <w:rFonts w:ascii="Arial" w:hAnsi="Arial" w:cs="Arial"/>
        </w:rPr>
        <w:t>ARCH60</w:t>
      </w:r>
      <w:r w:rsidR="00950A28">
        <w:rPr>
          <w:rFonts w:ascii="Arial" w:hAnsi="Arial" w:cs="Arial"/>
        </w:rPr>
        <w:t xml:space="preserve">00 (AR600) – </w:t>
      </w:r>
      <w:r w:rsidR="00A65CDB">
        <w:rPr>
          <w:rFonts w:ascii="Arial" w:hAnsi="Arial" w:cs="Arial"/>
        </w:rPr>
        <w:t>Architectural Pedagogy</w:t>
      </w:r>
    </w:p>
    <w:p w14:paraId="354C576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CC2E8DB"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Kent School of Architecture</w:t>
      </w:r>
    </w:p>
    <w:p w14:paraId="6C6C07DA"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7761E6D"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 xml:space="preserve">Level </w:t>
      </w:r>
      <w:r w:rsidR="00A65CDB">
        <w:rPr>
          <w:rFonts w:ascii="Arial" w:hAnsi="Arial" w:cs="Arial"/>
          <w:iCs/>
        </w:rPr>
        <w:t>6</w:t>
      </w:r>
    </w:p>
    <w:p w14:paraId="5979E22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3E713D2" w14:textId="77777777" w:rsidR="009A2D37" w:rsidRPr="0036174D" w:rsidRDefault="00A65CDB" w:rsidP="00D50113">
      <w:pPr>
        <w:spacing w:after="120" w:line="240" w:lineRule="auto"/>
        <w:ind w:left="426" w:right="260"/>
        <w:rPr>
          <w:rFonts w:ascii="Arial" w:hAnsi="Arial" w:cs="Arial"/>
        </w:rPr>
      </w:pPr>
      <w:r>
        <w:rPr>
          <w:rFonts w:ascii="Arial" w:hAnsi="Arial" w:cs="Arial"/>
        </w:rPr>
        <w:t>30</w:t>
      </w:r>
      <w:r w:rsidR="000E74CD">
        <w:rPr>
          <w:rFonts w:ascii="Arial" w:hAnsi="Arial" w:cs="Arial"/>
        </w:rPr>
        <w:t xml:space="preserve"> (</w:t>
      </w:r>
      <w:r>
        <w:rPr>
          <w:rFonts w:ascii="Arial" w:hAnsi="Arial" w:cs="Arial"/>
        </w:rPr>
        <w:t>15</w:t>
      </w:r>
      <w:r w:rsidR="000E74CD">
        <w:rPr>
          <w:rFonts w:ascii="Arial" w:hAnsi="Arial" w:cs="Arial"/>
        </w:rPr>
        <w:t xml:space="preserve"> ECTS)</w:t>
      </w:r>
    </w:p>
    <w:p w14:paraId="42F0249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1B8DC19"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Autumn</w:t>
      </w:r>
      <w:r w:rsidR="00A65CDB">
        <w:rPr>
          <w:rFonts w:ascii="Arial" w:hAnsi="Arial" w:cs="Arial"/>
          <w:iCs/>
        </w:rPr>
        <w:t xml:space="preserve"> and </w:t>
      </w:r>
      <w:proofErr w:type="gramStart"/>
      <w:r w:rsidR="00A65CDB">
        <w:rPr>
          <w:rFonts w:ascii="Arial" w:hAnsi="Arial" w:cs="Arial"/>
          <w:iCs/>
        </w:rPr>
        <w:t>Spring</w:t>
      </w:r>
      <w:proofErr w:type="gramEnd"/>
    </w:p>
    <w:p w14:paraId="7BE06EB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C0549AF" w14:textId="77777777" w:rsidR="009A2D37" w:rsidRPr="0036174D" w:rsidRDefault="000E74CD" w:rsidP="00D50113">
      <w:pPr>
        <w:spacing w:after="120" w:line="240" w:lineRule="auto"/>
        <w:ind w:left="426" w:right="260"/>
        <w:rPr>
          <w:rFonts w:ascii="Arial" w:hAnsi="Arial" w:cs="Arial"/>
          <w:iCs/>
        </w:rPr>
      </w:pPr>
      <w:r>
        <w:rPr>
          <w:rFonts w:ascii="Arial" w:hAnsi="Arial" w:cs="Arial"/>
          <w:iCs/>
        </w:rPr>
        <w:t>None</w:t>
      </w:r>
    </w:p>
    <w:p w14:paraId="21E8B6B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7B53801" w14:textId="77777777" w:rsidR="004B3106" w:rsidRDefault="004B3106" w:rsidP="004B3106">
      <w:pPr>
        <w:spacing w:before="60" w:after="60" w:line="240" w:lineRule="auto"/>
        <w:ind w:right="-330" w:firstLine="426"/>
        <w:rPr>
          <w:rFonts w:ascii="Arial" w:hAnsi="Arial" w:cs="Arial"/>
          <w:iCs/>
        </w:rPr>
      </w:pPr>
      <w:proofErr w:type="spellStart"/>
      <w:r w:rsidRPr="004B3106">
        <w:rPr>
          <w:rFonts w:ascii="Arial" w:hAnsi="Arial" w:cs="Arial"/>
          <w:iCs/>
        </w:rPr>
        <w:t>MArch</w:t>
      </w:r>
      <w:proofErr w:type="spellEnd"/>
      <w:r>
        <w:rPr>
          <w:rFonts w:ascii="Arial" w:hAnsi="Arial" w:cs="Arial"/>
          <w:iCs/>
        </w:rPr>
        <w:t xml:space="preserve"> (Master in Architecture)</w:t>
      </w:r>
    </w:p>
    <w:p w14:paraId="7E3275CC" w14:textId="77777777" w:rsidR="00A65CDB" w:rsidRPr="004B3106" w:rsidRDefault="00A65CDB" w:rsidP="004B3106">
      <w:pPr>
        <w:spacing w:before="60" w:after="60" w:line="240" w:lineRule="auto"/>
        <w:ind w:right="-330" w:firstLine="426"/>
        <w:rPr>
          <w:rFonts w:ascii="Arial" w:hAnsi="Arial" w:cs="Arial"/>
          <w:iCs/>
        </w:rPr>
      </w:pPr>
    </w:p>
    <w:p w14:paraId="70DE01A0"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0FF15455" w14:textId="77777777" w:rsidR="006A7067" w:rsidRDefault="006A7067" w:rsidP="006A7067">
      <w:pPr>
        <w:pStyle w:val="ListParagraph"/>
        <w:numPr>
          <w:ilvl w:val="1"/>
          <w:numId w:val="1"/>
        </w:numPr>
        <w:spacing w:before="60" w:after="60" w:line="240" w:lineRule="auto"/>
        <w:ind w:right="-330"/>
        <w:jc w:val="both"/>
        <w:rPr>
          <w:rFonts w:ascii="Arial" w:hAnsi="Arial" w:cs="Arial"/>
          <w:color w:val="000000" w:themeColor="text1"/>
        </w:rPr>
      </w:pPr>
      <w:r w:rsidRPr="006A7067">
        <w:rPr>
          <w:rFonts w:ascii="Arial" w:hAnsi="Arial" w:cs="Arial"/>
          <w:color w:val="000000" w:themeColor="text1"/>
        </w:rPr>
        <w:t xml:space="preserve">A knowledge of the cultural, social and intellectual histories, theories and technologies that influence the design of buildings </w:t>
      </w:r>
    </w:p>
    <w:p w14:paraId="383D0870" w14:textId="77777777" w:rsidR="006A7067" w:rsidRDefault="006A7067" w:rsidP="006A7067">
      <w:pPr>
        <w:pStyle w:val="ListParagraph"/>
        <w:numPr>
          <w:ilvl w:val="1"/>
          <w:numId w:val="1"/>
        </w:numPr>
        <w:spacing w:before="60" w:after="60" w:line="240" w:lineRule="auto"/>
        <w:ind w:right="-330"/>
        <w:jc w:val="both"/>
        <w:rPr>
          <w:rFonts w:ascii="Arial" w:hAnsi="Arial" w:cs="Arial"/>
          <w:color w:val="000000" w:themeColor="text1"/>
        </w:rPr>
      </w:pPr>
      <w:r w:rsidRPr="006A7067">
        <w:rPr>
          <w:rFonts w:ascii="Arial" w:hAnsi="Arial" w:cs="Arial"/>
          <w:color w:val="000000" w:themeColor="text1"/>
        </w:rPr>
        <w:t xml:space="preserve">A knowledge of the influence of history and theory on the spatial, social, and technological aspects of architecture </w:t>
      </w:r>
    </w:p>
    <w:p w14:paraId="18797613" w14:textId="77777777" w:rsidR="006A7067" w:rsidRDefault="006A7067" w:rsidP="006A7067">
      <w:pPr>
        <w:pStyle w:val="ListParagraph"/>
        <w:numPr>
          <w:ilvl w:val="1"/>
          <w:numId w:val="1"/>
        </w:numPr>
        <w:spacing w:before="60" w:after="60" w:line="240" w:lineRule="auto"/>
        <w:ind w:right="-330"/>
        <w:jc w:val="both"/>
        <w:rPr>
          <w:rFonts w:ascii="Arial" w:hAnsi="Arial" w:cs="Arial"/>
          <w:color w:val="000000" w:themeColor="text1"/>
        </w:rPr>
      </w:pPr>
      <w:r w:rsidRPr="006A7067">
        <w:rPr>
          <w:rFonts w:ascii="Arial" w:hAnsi="Arial" w:cs="Arial"/>
          <w:color w:val="000000" w:themeColor="text1"/>
        </w:rPr>
        <w:t xml:space="preserve">A knowledge of how theories, practices and technologies of the arts influence architectural design </w:t>
      </w:r>
    </w:p>
    <w:p w14:paraId="06B37206" w14:textId="77777777" w:rsidR="000E74CD" w:rsidRPr="006A7067" w:rsidRDefault="006A7067" w:rsidP="006A7067">
      <w:pPr>
        <w:pStyle w:val="ListParagraph"/>
        <w:numPr>
          <w:ilvl w:val="1"/>
          <w:numId w:val="1"/>
        </w:numPr>
        <w:spacing w:before="60" w:after="60" w:line="240" w:lineRule="auto"/>
        <w:ind w:right="-330"/>
        <w:jc w:val="both"/>
        <w:rPr>
          <w:rFonts w:ascii="Arial" w:hAnsi="Arial" w:cs="Arial"/>
          <w:color w:val="000000" w:themeColor="text1"/>
        </w:rPr>
      </w:pPr>
      <w:r w:rsidRPr="006A7067">
        <w:rPr>
          <w:rFonts w:ascii="Arial" w:hAnsi="Arial" w:cs="Arial"/>
          <w:iCs/>
        </w:rPr>
        <w:t>A critical understanding of how knowledge is advanced through research to produce clear, logically argued and original written work relating to architectural culture, theory and design.</w:t>
      </w:r>
    </w:p>
    <w:p w14:paraId="2D2A0FB8" w14:textId="77777777" w:rsidR="006A7067" w:rsidRPr="006A7067" w:rsidRDefault="006A7067" w:rsidP="006A7067">
      <w:pPr>
        <w:pStyle w:val="ListParagraph"/>
        <w:spacing w:before="60" w:after="60" w:line="240" w:lineRule="auto"/>
        <w:ind w:left="1080" w:right="-330"/>
        <w:jc w:val="both"/>
        <w:rPr>
          <w:rFonts w:ascii="Arial" w:hAnsi="Arial" w:cs="Arial"/>
          <w:color w:val="000000" w:themeColor="text1"/>
        </w:rPr>
      </w:pPr>
    </w:p>
    <w:p w14:paraId="41A9E0E2"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14:paraId="2D250C2E" w14:textId="77777777" w:rsidR="006A7067" w:rsidRPr="006A7067" w:rsidRDefault="006A7067" w:rsidP="006A7067">
      <w:pPr>
        <w:pStyle w:val="Default"/>
        <w:numPr>
          <w:ilvl w:val="1"/>
          <w:numId w:val="1"/>
        </w:numPr>
        <w:spacing w:before="60" w:after="60"/>
        <w:ind w:right="-330"/>
        <w:rPr>
          <w:color w:val="auto"/>
          <w:sz w:val="22"/>
          <w:szCs w:val="22"/>
        </w:rPr>
      </w:pPr>
      <w:r w:rsidRPr="006A7067">
        <w:rPr>
          <w:sz w:val="22"/>
          <w:szCs w:val="22"/>
        </w:rPr>
        <w:t>Problem solving skills, professional judgment, and ability to take the initiative and make appropriate decisions in complex and unpredictable circumstances</w:t>
      </w:r>
    </w:p>
    <w:p w14:paraId="0150FE88" w14:textId="77777777" w:rsidR="006A7067" w:rsidRPr="006A7067" w:rsidRDefault="006A7067" w:rsidP="006A7067">
      <w:pPr>
        <w:pStyle w:val="Default"/>
        <w:numPr>
          <w:ilvl w:val="1"/>
          <w:numId w:val="1"/>
        </w:numPr>
        <w:spacing w:before="60" w:after="60"/>
        <w:ind w:right="-330"/>
        <w:rPr>
          <w:color w:val="auto"/>
          <w:sz w:val="22"/>
          <w:szCs w:val="22"/>
        </w:rPr>
      </w:pPr>
      <w:r w:rsidRPr="006A7067">
        <w:rPr>
          <w:sz w:val="22"/>
          <w:szCs w:val="22"/>
        </w:rPr>
        <w:t>Independent thought about the subject and ability to rationalise the principal directions taken</w:t>
      </w:r>
    </w:p>
    <w:p w14:paraId="1B415544" w14:textId="77777777" w:rsidR="006A7067" w:rsidRPr="006A7067" w:rsidRDefault="006A7067" w:rsidP="006A7067">
      <w:pPr>
        <w:pStyle w:val="Default"/>
        <w:numPr>
          <w:ilvl w:val="1"/>
          <w:numId w:val="1"/>
        </w:numPr>
        <w:spacing w:before="60" w:after="60"/>
        <w:ind w:right="-330"/>
        <w:rPr>
          <w:color w:val="auto"/>
          <w:sz w:val="22"/>
          <w:szCs w:val="22"/>
        </w:rPr>
      </w:pPr>
      <w:r w:rsidRPr="006A7067">
        <w:rPr>
          <w:sz w:val="22"/>
          <w:szCs w:val="22"/>
        </w:rPr>
        <w:t xml:space="preserve">An ability to communicate effectively and well, using a range of communication skills. </w:t>
      </w:r>
    </w:p>
    <w:p w14:paraId="3470CB7A" w14:textId="77777777" w:rsidR="006A7067" w:rsidRPr="006A7067" w:rsidRDefault="006A7067" w:rsidP="006A7067">
      <w:pPr>
        <w:pStyle w:val="Default"/>
        <w:numPr>
          <w:ilvl w:val="1"/>
          <w:numId w:val="1"/>
        </w:numPr>
        <w:spacing w:before="60" w:after="60"/>
        <w:ind w:right="-330"/>
        <w:rPr>
          <w:color w:val="auto"/>
          <w:sz w:val="22"/>
          <w:szCs w:val="22"/>
        </w:rPr>
      </w:pPr>
      <w:r w:rsidRPr="006A7067">
        <w:rPr>
          <w:sz w:val="22"/>
          <w:szCs w:val="22"/>
        </w:rPr>
        <w:t xml:space="preserve">An ability to formulate a research proposal with its appropriate methodology. </w:t>
      </w:r>
    </w:p>
    <w:p w14:paraId="663AC805" w14:textId="77777777" w:rsidR="006A7067" w:rsidRPr="006A7067" w:rsidRDefault="006A7067" w:rsidP="006A7067">
      <w:pPr>
        <w:pStyle w:val="Default"/>
        <w:numPr>
          <w:ilvl w:val="1"/>
          <w:numId w:val="1"/>
        </w:numPr>
        <w:spacing w:before="60" w:after="60"/>
        <w:ind w:right="-330"/>
        <w:rPr>
          <w:color w:val="auto"/>
          <w:sz w:val="22"/>
          <w:szCs w:val="22"/>
        </w:rPr>
      </w:pPr>
      <w:r w:rsidRPr="006A7067">
        <w:rPr>
          <w:sz w:val="22"/>
          <w:szCs w:val="22"/>
        </w:rPr>
        <w:t xml:space="preserve">An ability to communicate and discuss cultural context topics effectively. </w:t>
      </w:r>
    </w:p>
    <w:p w14:paraId="78184EF4" w14:textId="77777777" w:rsidR="006A7067" w:rsidRPr="006A7067" w:rsidRDefault="006A7067" w:rsidP="006A7067">
      <w:pPr>
        <w:pStyle w:val="Default"/>
        <w:numPr>
          <w:ilvl w:val="1"/>
          <w:numId w:val="1"/>
        </w:numPr>
        <w:spacing w:before="60" w:after="60"/>
        <w:ind w:right="-330"/>
        <w:rPr>
          <w:color w:val="auto"/>
          <w:sz w:val="22"/>
          <w:szCs w:val="22"/>
        </w:rPr>
      </w:pPr>
      <w:r w:rsidRPr="006A7067">
        <w:rPr>
          <w:sz w:val="22"/>
          <w:szCs w:val="22"/>
        </w:rPr>
        <w:t xml:space="preserve">An ability to synthesise information from a number of sources in order to gain a coherent understanding of theory and practice. </w:t>
      </w:r>
    </w:p>
    <w:p w14:paraId="5799D4C9" w14:textId="77777777" w:rsidR="006A7067" w:rsidRPr="006A7067" w:rsidRDefault="006A7067" w:rsidP="006A7067">
      <w:pPr>
        <w:pStyle w:val="Default"/>
        <w:numPr>
          <w:ilvl w:val="1"/>
          <w:numId w:val="1"/>
        </w:numPr>
        <w:spacing w:before="60" w:after="60"/>
        <w:ind w:right="-330"/>
        <w:rPr>
          <w:color w:val="auto"/>
          <w:sz w:val="22"/>
          <w:szCs w:val="22"/>
        </w:rPr>
      </w:pPr>
      <w:r w:rsidRPr="006A7067">
        <w:rPr>
          <w:sz w:val="22"/>
          <w:szCs w:val="22"/>
        </w:rPr>
        <w:t xml:space="preserve">An ability to argue rationally and to draw independent conclusions based on a rigorous, analytical and critical approach to data, demonstration and argument. </w:t>
      </w:r>
    </w:p>
    <w:p w14:paraId="4384FD75" w14:textId="77777777" w:rsidR="006A7067" w:rsidRPr="006A7067" w:rsidRDefault="006A7067" w:rsidP="006A7067">
      <w:pPr>
        <w:pStyle w:val="Default"/>
        <w:numPr>
          <w:ilvl w:val="1"/>
          <w:numId w:val="1"/>
        </w:numPr>
        <w:spacing w:before="60" w:after="60"/>
        <w:ind w:right="-330"/>
        <w:rPr>
          <w:color w:val="auto"/>
          <w:sz w:val="22"/>
          <w:szCs w:val="22"/>
        </w:rPr>
      </w:pPr>
      <w:r w:rsidRPr="006A7067">
        <w:rPr>
          <w:sz w:val="22"/>
          <w:szCs w:val="22"/>
        </w:rPr>
        <w:t>An ability to evaluate research and a variety of types of information and evidence critically.</w:t>
      </w:r>
    </w:p>
    <w:p w14:paraId="5FFC548F" w14:textId="77777777" w:rsidR="00273CF0" w:rsidRPr="00175D1B" w:rsidRDefault="00273CF0" w:rsidP="006A7067">
      <w:pPr>
        <w:pStyle w:val="ListParagraph"/>
        <w:spacing w:after="120" w:line="240" w:lineRule="auto"/>
        <w:ind w:left="1080"/>
        <w:jc w:val="both"/>
        <w:rPr>
          <w:rFonts w:ascii="Arial" w:hAnsi="Arial" w:cs="Arial"/>
        </w:rPr>
      </w:pPr>
    </w:p>
    <w:p w14:paraId="6E44D0BB"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1088D84" w14:textId="2F27899F" w:rsidR="009A2D37" w:rsidRPr="00E75A59" w:rsidRDefault="006A7067" w:rsidP="00E75A59">
      <w:pPr>
        <w:ind w:left="426"/>
        <w:rPr>
          <w:rFonts w:ascii="Arial" w:hAnsi="Arial"/>
        </w:rPr>
      </w:pPr>
      <w:r w:rsidRPr="00FA3A37">
        <w:rPr>
          <w:rFonts w:ascii="Arial" w:hAnsi="Arial" w:cs="Arial"/>
          <w:iCs/>
        </w:rPr>
        <w:t xml:space="preserve">One of </w:t>
      </w:r>
      <w:r w:rsidR="00CB0226">
        <w:rPr>
          <w:rFonts w:ascii="Arial" w:hAnsi="Arial" w:cs="Arial"/>
          <w:iCs/>
        </w:rPr>
        <w:t>the Stage 5 optional modules</w:t>
      </w:r>
      <w:r w:rsidRPr="00FA3A37">
        <w:rPr>
          <w:rFonts w:ascii="Arial" w:hAnsi="Arial" w:cs="Arial"/>
          <w:iCs/>
        </w:rPr>
        <w:t>, this module aims to provide students with a formal programme in teaching architectural design and communication. Students will develop a good understanding of architectural pedagogy, first through practical experience in first year undergraduate studio teaching and second through research in higher education.</w:t>
      </w:r>
      <w:r w:rsidRPr="00FA3A37">
        <w:rPr>
          <w:rFonts w:ascii="Arial" w:hAnsi="Arial" w:cs="Arial"/>
          <w:iCs/>
          <w:color w:val="FF0000"/>
        </w:rPr>
        <w:t xml:space="preserve"> </w:t>
      </w:r>
      <w:r w:rsidRPr="00FA3A37">
        <w:rPr>
          <w:rFonts w:ascii="Arial" w:hAnsi="Arial" w:cs="Arial"/>
          <w:iCs/>
        </w:rPr>
        <w:t xml:space="preserve">The focus is on teaching and learning models </w:t>
      </w:r>
      <w:r w:rsidRPr="00FA3A37">
        <w:rPr>
          <w:rFonts w:ascii="Arial" w:hAnsi="Arial" w:cs="Arial"/>
          <w:iCs/>
        </w:rPr>
        <w:lastRenderedPageBreak/>
        <w:t>specific to architecture, such as studio-based tutorials and design reviews. The module is taught through a combination of lecture</w:t>
      </w:r>
      <w:r w:rsidR="00AC05D7">
        <w:rPr>
          <w:rFonts w:ascii="Arial" w:hAnsi="Arial" w:cs="Arial"/>
          <w:iCs/>
        </w:rPr>
        <w:t>s</w:t>
      </w:r>
      <w:r w:rsidR="000F3E95">
        <w:rPr>
          <w:rFonts w:ascii="Arial" w:hAnsi="Arial" w:cs="Arial"/>
          <w:iCs/>
        </w:rPr>
        <w:t>/seminars</w:t>
      </w:r>
      <w:r w:rsidRPr="00FA3A37">
        <w:rPr>
          <w:rFonts w:ascii="Arial" w:hAnsi="Arial" w:cs="Arial"/>
          <w:iCs/>
        </w:rPr>
        <w:t>, tutorials</w:t>
      </w:r>
      <w:r w:rsidR="000F3E95">
        <w:rPr>
          <w:rFonts w:ascii="Arial" w:hAnsi="Arial" w:cs="Arial"/>
          <w:iCs/>
        </w:rPr>
        <w:t xml:space="preserve">, </w:t>
      </w:r>
      <w:r w:rsidRPr="00FA3A37">
        <w:rPr>
          <w:rFonts w:ascii="Arial" w:hAnsi="Arial" w:cs="Arial"/>
          <w:iCs/>
        </w:rPr>
        <w:t xml:space="preserve">and review sessions. Teaching and assessment of this module is divided into two components: 1) theory of architectural education 2) teaching practice. For the theory component students produce an academic essay based on a topic in architectural education. Through these essays students will explore a particular area of architectural education in greater depth. Students will choose a topic in consultation with the module convenor and will develop their research over the course of the term. Feedback is provided during </w:t>
      </w:r>
      <w:r w:rsidR="000F3E95">
        <w:rPr>
          <w:rFonts w:ascii="Arial" w:hAnsi="Arial" w:cs="Arial"/>
          <w:iCs/>
        </w:rPr>
        <w:t>seminars/</w:t>
      </w:r>
      <w:r w:rsidRPr="00FA3A37">
        <w:rPr>
          <w:rFonts w:ascii="Arial" w:hAnsi="Arial" w:cs="Arial"/>
          <w:iCs/>
        </w:rPr>
        <w:t xml:space="preserve">tutorials and formative review sessions. During the reviews students will present their research and receive feedback from a panel of critics. </w:t>
      </w:r>
      <w:r w:rsidR="000F3E95">
        <w:rPr>
          <w:rFonts w:ascii="Arial" w:hAnsi="Arial" w:cs="Arial"/>
          <w:iCs/>
        </w:rPr>
        <w:t>The</w:t>
      </w:r>
      <w:r w:rsidR="000F3E95" w:rsidRPr="00FA3A37">
        <w:rPr>
          <w:rFonts w:ascii="Arial" w:hAnsi="Arial" w:cs="Arial"/>
          <w:iCs/>
        </w:rPr>
        <w:t xml:space="preserve"> </w:t>
      </w:r>
      <w:r w:rsidR="000F3E95">
        <w:rPr>
          <w:rFonts w:ascii="Arial" w:hAnsi="Arial" w:cs="Arial"/>
          <w:iCs/>
        </w:rPr>
        <w:t>lecture</w:t>
      </w:r>
      <w:r w:rsidR="00DF1C2C">
        <w:rPr>
          <w:rFonts w:ascii="Arial" w:hAnsi="Arial" w:cs="Arial"/>
          <w:iCs/>
        </w:rPr>
        <w:t>s</w:t>
      </w:r>
      <w:r w:rsidR="000F3E95">
        <w:rPr>
          <w:rFonts w:ascii="Arial" w:hAnsi="Arial" w:cs="Arial"/>
          <w:iCs/>
        </w:rPr>
        <w:t>/seminars</w:t>
      </w:r>
      <w:r w:rsidRPr="00FA3A37">
        <w:rPr>
          <w:rFonts w:ascii="Arial" w:hAnsi="Arial" w:cs="Arial"/>
          <w:iCs/>
        </w:rPr>
        <w:t xml:space="preserve"> will introduc</w:t>
      </w:r>
      <w:r w:rsidR="000F3E95">
        <w:rPr>
          <w:rFonts w:ascii="Arial" w:hAnsi="Arial" w:cs="Arial"/>
          <w:iCs/>
        </w:rPr>
        <w:t>e</w:t>
      </w:r>
      <w:r w:rsidRPr="00FA3A37">
        <w:rPr>
          <w:rFonts w:ascii="Arial" w:hAnsi="Arial" w:cs="Arial"/>
          <w:iCs/>
        </w:rPr>
        <w:t xml:space="preserve"> students to (a) educational theories and models of architectural education (b) research methodologies in education and (c) practical pedagogical methods used in studio teaching. For the practical component</w:t>
      </w:r>
      <w:r w:rsidR="001B22D3">
        <w:rPr>
          <w:rFonts w:ascii="Arial" w:hAnsi="Arial" w:cs="Arial"/>
          <w:iCs/>
        </w:rPr>
        <w:t>,</w:t>
      </w:r>
      <w:r w:rsidRPr="00FA3A37">
        <w:rPr>
          <w:rFonts w:ascii="Arial" w:hAnsi="Arial" w:cs="Arial"/>
          <w:iCs/>
        </w:rPr>
        <w:t xml:space="preserve"> stage 5 students take on the role of Teaching Assistants </w:t>
      </w:r>
      <w:r w:rsidR="001B22D3">
        <w:rPr>
          <w:rFonts w:ascii="Arial" w:hAnsi="Arial" w:cs="Arial"/>
          <w:iCs/>
        </w:rPr>
        <w:t>in autumn and spring terms</w:t>
      </w:r>
      <w:r w:rsidRPr="00FA3A37">
        <w:rPr>
          <w:rFonts w:ascii="Arial" w:hAnsi="Arial" w:cs="Arial"/>
          <w:iCs/>
        </w:rPr>
        <w:t xml:space="preserve"> under the supervision of a dedicated studio tutor and the module convenor.</w:t>
      </w:r>
    </w:p>
    <w:p w14:paraId="2029FD4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E5B3EF" w14:textId="77777777" w:rsidR="00175D1B" w:rsidRPr="00175D1B" w:rsidRDefault="006A7067" w:rsidP="00175D1B">
      <w:pPr>
        <w:widowControl w:val="0"/>
        <w:autoSpaceDE w:val="0"/>
        <w:autoSpaceDN w:val="0"/>
        <w:adjustRightInd w:val="0"/>
        <w:ind w:left="426"/>
        <w:rPr>
          <w:rFonts w:ascii="Arial" w:hAnsi="Arial" w:cs="Arial"/>
        </w:rPr>
      </w:pPr>
      <w:r w:rsidRPr="00A02CE1">
        <w:rPr>
          <w:rFonts w:ascii="Arial" w:hAnsi="Arial" w:cs="Arial"/>
          <w:iCs/>
        </w:rPr>
        <w:t>Cohen, L. M., L</w:t>
      </w:r>
      <w:r>
        <w:rPr>
          <w:rFonts w:ascii="Arial" w:hAnsi="Arial" w:cs="Arial"/>
          <w:iCs/>
        </w:rPr>
        <w:t>.</w:t>
      </w:r>
      <w:r w:rsidRPr="00A02CE1">
        <w:rPr>
          <w:rFonts w:ascii="Arial" w:hAnsi="Arial" w:cs="Arial"/>
          <w:iCs/>
        </w:rPr>
        <w:t xml:space="preserve"> (1994)</w:t>
      </w:r>
      <w:r>
        <w:rPr>
          <w:rFonts w:ascii="Arial" w:hAnsi="Arial" w:cs="Arial"/>
          <w:iCs/>
        </w:rPr>
        <w:t xml:space="preserve">. </w:t>
      </w:r>
      <w:r w:rsidRPr="00A02CE1">
        <w:rPr>
          <w:rFonts w:ascii="Arial" w:hAnsi="Arial" w:cs="Arial"/>
          <w:i/>
          <w:iCs/>
        </w:rPr>
        <w:t>Research Methods in Education</w:t>
      </w:r>
      <w:r>
        <w:rPr>
          <w:rFonts w:ascii="Arial" w:hAnsi="Arial" w:cs="Arial"/>
          <w:iCs/>
        </w:rPr>
        <w:t xml:space="preserve">. </w:t>
      </w:r>
      <w:r w:rsidRPr="00A02CE1">
        <w:rPr>
          <w:rFonts w:ascii="Arial" w:hAnsi="Arial" w:cs="Arial"/>
          <w:iCs/>
        </w:rPr>
        <w:t>London</w:t>
      </w:r>
      <w:r>
        <w:rPr>
          <w:rFonts w:ascii="Arial" w:hAnsi="Arial" w:cs="Arial"/>
          <w:iCs/>
        </w:rPr>
        <w:t>:</w:t>
      </w:r>
      <w:r w:rsidRPr="00A02CE1">
        <w:rPr>
          <w:rFonts w:ascii="Arial" w:hAnsi="Arial" w:cs="Arial"/>
          <w:iCs/>
        </w:rPr>
        <w:t xml:space="preserve"> Routledge</w:t>
      </w:r>
      <w:r>
        <w:rPr>
          <w:rFonts w:ascii="Arial" w:hAnsi="Arial" w:cs="Arial"/>
          <w:iCs/>
        </w:rPr>
        <w:t>.</w:t>
      </w:r>
      <w:r>
        <w:rPr>
          <w:rFonts w:ascii="Arial" w:hAnsi="Arial" w:cs="Arial"/>
          <w:iCs/>
        </w:rPr>
        <w:br/>
      </w:r>
      <w:r w:rsidRPr="00A02CE1">
        <w:rPr>
          <w:rFonts w:ascii="Arial" w:hAnsi="Arial" w:cs="Arial"/>
          <w:iCs/>
        </w:rPr>
        <w:t>Gelernter (1988) "Reconciling Lectures and Studios." Journal of Architectural Education 41(2): 46-52.</w:t>
      </w:r>
      <w:r>
        <w:rPr>
          <w:rFonts w:ascii="Arial" w:hAnsi="Arial" w:cs="Arial"/>
          <w:iCs/>
        </w:rPr>
        <w:br/>
      </w:r>
      <w:proofErr w:type="spellStart"/>
      <w:r w:rsidRPr="00A02CE1">
        <w:rPr>
          <w:rFonts w:ascii="Arial" w:hAnsi="Arial" w:cs="Arial"/>
          <w:iCs/>
        </w:rPr>
        <w:t>Groat</w:t>
      </w:r>
      <w:proofErr w:type="spellEnd"/>
      <w:r w:rsidRPr="00A02CE1">
        <w:rPr>
          <w:rFonts w:ascii="Arial" w:hAnsi="Arial" w:cs="Arial"/>
          <w:iCs/>
        </w:rPr>
        <w:t xml:space="preserve"> &amp; Wang. (2002)</w:t>
      </w:r>
      <w:r>
        <w:rPr>
          <w:rFonts w:ascii="Arial" w:hAnsi="Arial" w:cs="Arial"/>
          <w:iCs/>
        </w:rPr>
        <w:t>.</w:t>
      </w:r>
      <w:r w:rsidRPr="00A02CE1">
        <w:rPr>
          <w:rFonts w:ascii="Arial" w:hAnsi="Arial" w:cs="Arial"/>
          <w:iCs/>
        </w:rPr>
        <w:t xml:space="preserve"> </w:t>
      </w:r>
      <w:r w:rsidRPr="00A02CE1">
        <w:rPr>
          <w:rFonts w:ascii="Arial" w:hAnsi="Arial" w:cs="Arial"/>
          <w:i/>
          <w:iCs/>
        </w:rPr>
        <w:t>Architectural Research Methods</w:t>
      </w:r>
      <w:r w:rsidRPr="00A02CE1">
        <w:rPr>
          <w:rFonts w:ascii="Arial" w:hAnsi="Arial" w:cs="Arial"/>
          <w:iCs/>
        </w:rPr>
        <w:t xml:space="preserve"> (Second </w:t>
      </w:r>
      <w:proofErr w:type="gramStart"/>
      <w:r w:rsidRPr="00A02CE1">
        <w:rPr>
          <w:rFonts w:ascii="Arial" w:hAnsi="Arial" w:cs="Arial"/>
          <w:iCs/>
        </w:rPr>
        <w:t>ed</w:t>
      </w:r>
      <w:proofErr w:type="gramEnd"/>
      <w:r w:rsidRPr="00A02CE1">
        <w:rPr>
          <w:rFonts w:ascii="Arial" w:hAnsi="Arial" w:cs="Arial"/>
          <w:iCs/>
        </w:rPr>
        <w:t>.) (Chichester: Wiley)</w:t>
      </w:r>
      <w:r>
        <w:rPr>
          <w:rFonts w:ascii="Arial" w:hAnsi="Arial" w:cs="Arial"/>
          <w:iCs/>
        </w:rPr>
        <w:br/>
      </w:r>
      <w:proofErr w:type="spellStart"/>
      <w:r w:rsidRPr="00A02CE1">
        <w:rPr>
          <w:rFonts w:ascii="Arial" w:hAnsi="Arial" w:cs="Arial"/>
        </w:rPr>
        <w:t>Hejduk</w:t>
      </w:r>
      <w:proofErr w:type="spellEnd"/>
      <w:r w:rsidRPr="00A02CE1">
        <w:rPr>
          <w:rFonts w:ascii="Arial" w:hAnsi="Arial" w:cs="Arial"/>
        </w:rPr>
        <w:t xml:space="preserve">, J. (1988) </w:t>
      </w:r>
      <w:r w:rsidRPr="00A02CE1">
        <w:rPr>
          <w:rFonts w:ascii="Arial" w:hAnsi="Arial" w:cs="Arial"/>
          <w:i/>
        </w:rPr>
        <w:t>Education of an Architect</w:t>
      </w:r>
      <w:r>
        <w:rPr>
          <w:rFonts w:ascii="Arial" w:hAnsi="Arial" w:cs="Arial"/>
        </w:rPr>
        <w:t xml:space="preserve">. New York City: </w:t>
      </w:r>
      <w:r w:rsidRPr="00A02CE1">
        <w:rPr>
          <w:rFonts w:ascii="Arial" w:hAnsi="Arial" w:cs="Arial"/>
        </w:rPr>
        <w:t xml:space="preserve">Irwin S. </w:t>
      </w:r>
      <w:proofErr w:type="spellStart"/>
      <w:r w:rsidRPr="00A02CE1">
        <w:rPr>
          <w:rFonts w:ascii="Arial" w:hAnsi="Arial" w:cs="Arial"/>
        </w:rPr>
        <w:t>Chanin</w:t>
      </w:r>
      <w:proofErr w:type="spellEnd"/>
      <w:r w:rsidRPr="00A02CE1">
        <w:rPr>
          <w:rFonts w:ascii="Arial" w:hAnsi="Arial" w:cs="Arial"/>
        </w:rPr>
        <w:t xml:space="preserve"> School of Architectu</w:t>
      </w:r>
      <w:r>
        <w:rPr>
          <w:rFonts w:ascii="Arial" w:hAnsi="Arial" w:cs="Arial"/>
        </w:rPr>
        <w:t>re of the Cooper Union, Rizzoli.</w:t>
      </w:r>
      <w:r>
        <w:rPr>
          <w:rFonts w:ascii="Arial" w:hAnsi="Arial" w:cs="Arial"/>
          <w:iCs/>
        </w:rPr>
        <w:br/>
      </w:r>
      <w:r w:rsidRPr="00A02CE1">
        <w:rPr>
          <w:rFonts w:ascii="Arial" w:hAnsi="Arial" w:cs="Arial"/>
          <w:iCs/>
        </w:rPr>
        <w:t>Jones, C. (1981)</w:t>
      </w:r>
      <w:r>
        <w:rPr>
          <w:rFonts w:ascii="Arial" w:hAnsi="Arial" w:cs="Arial"/>
          <w:iCs/>
        </w:rPr>
        <w:t xml:space="preserve">. </w:t>
      </w:r>
      <w:r w:rsidRPr="00A02CE1">
        <w:rPr>
          <w:rFonts w:ascii="Arial" w:hAnsi="Arial" w:cs="Arial"/>
          <w:i/>
          <w:iCs/>
        </w:rPr>
        <w:t>Design Methods – Seeds of Human Futures</w:t>
      </w:r>
      <w:r>
        <w:rPr>
          <w:rFonts w:ascii="Arial" w:hAnsi="Arial" w:cs="Arial"/>
          <w:iCs/>
        </w:rPr>
        <w:t xml:space="preserve">. </w:t>
      </w:r>
      <w:r w:rsidRPr="00A02CE1">
        <w:rPr>
          <w:rFonts w:ascii="Arial" w:hAnsi="Arial" w:cs="Arial"/>
          <w:iCs/>
        </w:rPr>
        <w:t>Chichester</w:t>
      </w:r>
      <w:r>
        <w:rPr>
          <w:rFonts w:ascii="Arial" w:hAnsi="Arial" w:cs="Arial"/>
          <w:iCs/>
        </w:rPr>
        <w:t>:</w:t>
      </w:r>
      <w:r w:rsidRPr="00A02CE1">
        <w:rPr>
          <w:rFonts w:ascii="Arial" w:hAnsi="Arial" w:cs="Arial"/>
          <w:iCs/>
        </w:rPr>
        <w:t xml:space="preserve"> John Wiley &amp; </w:t>
      </w:r>
      <w:r>
        <w:rPr>
          <w:rFonts w:ascii="Arial" w:hAnsi="Arial" w:cs="Arial"/>
          <w:iCs/>
        </w:rPr>
        <w:t>Sons.</w:t>
      </w:r>
      <w:r>
        <w:rPr>
          <w:rFonts w:ascii="Arial" w:hAnsi="Arial" w:cs="Arial"/>
          <w:iCs/>
        </w:rPr>
        <w:br/>
      </w:r>
      <w:proofErr w:type="spellStart"/>
      <w:r w:rsidRPr="00A02CE1">
        <w:rPr>
          <w:rFonts w:ascii="Arial" w:hAnsi="Arial" w:cs="Arial"/>
          <w:iCs/>
        </w:rPr>
        <w:t>Kock</w:t>
      </w:r>
      <w:proofErr w:type="spellEnd"/>
      <w:r w:rsidRPr="00A02CE1">
        <w:rPr>
          <w:rFonts w:ascii="Arial" w:hAnsi="Arial" w:cs="Arial"/>
          <w:iCs/>
        </w:rPr>
        <w:t>, A. (2002)</w:t>
      </w:r>
      <w:r>
        <w:rPr>
          <w:rFonts w:ascii="Arial" w:hAnsi="Arial" w:cs="Arial"/>
          <w:iCs/>
        </w:rPr>
        <w:t>.</w:t>
      </w:r>
      <w:r w:rsidRPr="00A02CE1">
        <w:rPr>
          <w:rFonts w:ascii="Arial" w:hAnsi="Arial" w:cs="Arial"/>
          <w:iCs/>
        </w:rPr>
        <w:t xml:space="preserve"> </w:t>
      </w:r>
      <w:r w:rsidRPr="00A02CE1">
        <w:rPr>
          <w:rFonts w:ascii="Arial" w:hAnsi="Arial" w:cs="Arial"/>
          <w:i/>
          <w:iCs/>
        </w:rPr>
        <w:t>The Redesign of Studio Culture. A Report of the AIAS Studio Culture Force</w:t>
      </w:r>
      <w:r>
        <w:rPr>
          <w:rFonts w:ascii="Arial" w:hAnsi="Arial" w:cs="Arial"/>
          <w:iCs/>
        </w:rPr>
        <w:t>.</w:t>
      </w:r>
      <w:r w:rsidRPr="00A02CE1">
        <w:rPr>
          <w:rFonts w:ascii="Arial" w:hAnsi="Arial" w:cs="Arial"/>
          <w:iCs/>
        </w:rPr>
        <w:t xml:space="preserve"> Washington D.C</w:t>
      </w:r>
      <w:r>
        <w:rPr>
          <w:rFonts w:ascii="Arial" w:hAnsi="Arial" w:cs="Arial"/>
          <w:iCs/>
        </w:rPr>
        <w:t>:</w:t>
      </w:r>
      <w:r w:rsidRPr="00A02CE1">
        <w:rPr>
          <w:rFonts w:ascii="Arial" w:hAnsi="Arial" w:cs="Arial"/>
          <w:iCs/>
        </w:rPr>
        <w:t xml:space="preserve"> American Ins</w:t>
      </w:r>
      <w:r>
        <w:rPr>
          <w:rFonts w:ascii="Arial" w:hAnsi="Arial" w:cs="Arial"/>
          <w:iCs/>
        </w:rPr>
        <w:t>titute of Architecture Students</w:t>
      </w:r>
      <w:r>
        <w:rPr>
          <w:rFonts w:ascii="Arial" w:hAnsi="Arial" w:cs="Arial"/>
          <w:iCs/>
        </w:rPr>
        <w:br/>
      </w:r>
      <w:r w:rsidRPr="00A02CE1">
        <w:rPr>
          <w:rFonts w:ascii="Arial" w:hAnsi="Arial" w:cs="Arial"/>
          <w:iCs/>
        </w:rPr>
        <w:t>Lawson, B. (2006)</w:t>
      </w:r>
      <w:r>
        <w:rPr>
          <w:rFonts w:ascii="Arial" w:hAnsi="Arial" w:cs="Arial"/>
          <w:iCs/>
        </w:rPr>
        <w:t>.</w:t>
      </w:r>
      <w:r w:rsidRPr="00A02CE1">
        <w:rPr>
          <w:rFonts w:ascii="Arial" w:hAnsi="Arial" w:cs="Arial"/>
          <w:iCs/>
        </w:rPr>
        <w:t xml:space="preserve"> </w:t>
      </w:r>
      <w:r w:rsidRPr="00A02CE1">
        <w:rPr>
          <w:rFonts w:ascii="Arial" w:hAnsi="Arial" w:cs="Arial"/>
          <w:i/>
          <w:iCs/>
        </w:rPr>
        <w:t>How Designers think: The design process demystified</w:t>
      </w:r>
      <w:r>
        <w:rPr>
          <w:rFonts w:ascii="Arial" w:hAnsi="Arial" w:cs="Arial"/>
          <w:iCs/>
        </w:rPr>
        <w:t xml:space="preserve">. </w:t>
      </w:r>
      <w:r w:rsidRPr="00A02CE1">
        <w:rPr>
          <w:rFonts w:ascii="Arial" w:hAnsi="Arial" w:cs="Arial"/>
          <w:iCs/>
        </w:rPr>
        <w:t>Oxford: Architectural Press</w:t>
      </w:r>
      <w:r>
        <w:rPr>
          <w:rFonts w:ascii="Arial" w:hAnsi="Arial" w:cs="Arial"/>
          <w:iCs/>
        </w:rPr>
        <w:br/>
      </w:r>
      <w:r w:rsidRPr="00A02CE1">
        <w:rPr>
          <w:rFonts w:ascii="Arial" w:hAnsi="Arial" w:cs="Arial"/>
          <w:iCs/>
        </w:rPr>
        <w:t>Perry, E. (1995) "Design Thinking: the studio as a laboratory of architectural design research." Architectural Research Quarterly 1(4): 16 - 21.</w:t>
      </w:r>
      <w:r>
        <w:rPr>
          <w:rFonts w:ascii="Arial" w:hAnsi="Arial" w:cs="Arial"/>
          <w:iCs/>
        </w:rPr>
        <w:br/>
      </w:r>
      <w:proofErr w:type="spellStart"/>
      <w:r w:rsidRPr="00A02CE1">
        <w:rPr>
          <w:rFonts w:ascii="Arial" w:hAnsi="Arial" w:cs="Arial"/>
          <w:iCs/>
        </w:rPr>
        <w:t>Schön</w:t>
      </w:r>
      <w:proofErr w:type="spellEnd"/>
      <w:r w:rsidRPr="00A02CE1">
        <w:rPr>
          <w:rFonts w:ascii="Arial" w:hAnsi="Arial" w:cs="Arial"/>
          <w:iCs/>
        </w:rPr>
        <w:t>, D. A., (2003)</w:t>
      </w:r>
      <w:r>
        <w:rPr>
          <w:rFonts w:ascii="Arial" w:hAnsi="Arial" w:cs="Arial"/>
          <w:iCs/>
        </w:rPr>
        <w:t>.</w:t>
      </w:r>
      <w:r w:rsidRPr="00A02CE1">
        <w:rPr>
          <w:rFonts w:ascii="Arial" w:hAnsi="Arial" w:cs="Arial"/>
          <w:iCs/>
        </w:rPr>
        <w:t xml:space="preserve"> </w:t>
      </w:r>
      <w:r w:rsidRPr="00A02CE1">
        <w:rPr>
          <w:rFonts w:ascii="Arial" w:hAnsi="Arial" w:cs="Arial"/>
          <w:i/>
          <w:iCs/>
        </w:rPr>
        <w:t>The reflective practitioner: How professionals think in action</w:t>
      </w:r>
      <w:r>
        <w:rPr>
          <w:rFonts w:ascii="Arial" w:hAnsi="Arial" w:cs="Arial"/>
          <w:iCs/>
        </w:rPr>
        <w:t xml:space="preserve">. </w:t>
      </w:r>
      <w:r w:rsidRPr="00A02CE1">
        <w:rPr>
          <w:rFonts w:ascii="Arial" w:hAnsi="Arial" w:cs="Arial"/>
          <w:iCs/>
        </w:rPr>
        <w:t xml:space="preserve">London: </w:t>
      </w:r>
      <w:proofErr w:type="spellStart"/>
      <w:r>
        <w:rPr>
          <w:rFonts w:ascii="Arial" w:hAnsi="Arial" w:cs="Arial"/>
          <w:iCs/>
        </w:rPr>
        <w:t>Ashgate</w:t>
      </w:r>
      <w:proofErr w:type="spellEnd"/>
      <w:r>
        <w:rPr>
          <w:rFonts w:ascii="Arial" w:hAnsi="Arial" w:cs="Arial"/>
          <w:iCs/>
        </w:rPr>
        <w:br/>
      </w:r>
      <w:proofErr w:type="spellStart"/>
      <w:r w:rsidRPr="00A02CE1">
        <w:rPr>
          <w:rFonts w:ascii="Arial" w:hAnsi="Arial" w:cs="Arial"/>
          <w:iCs/>
        </w:rPr>
        <w:t>Sheil</w:t>
      </w:r>
      <w:proofErr w:type="spellEnd"/>
      <w:r w:rsidRPr="00A02CE1">
        <w:rPr>
          <w:rFonts w:ascii="Arial" w:hAnsi="Arial" w:cs="Arial"/>
          <w:iCs/>
        </w:rPr>
        <w:t>, B. (2005)</w:t>
      </w:r>
      <w:r>
        <w:rPr>
          <w:rFonts w:ascii="Arial" w:hAnsi="Arial" w:cs="Arial"/>
          <w:iCs/>
        </w:rPr>
        <w:t>.</w:t>
      </w:r>
      <w:r w:rsidRPr="00A02CE1">
        <w:rPr>
          <w:rFonts w:ascii="Arial" w:hAnsi="Arial" w:cs="Arial"/>
          <w:iCs/>
        </w:rPr>
        <w:t xml:space="preserve"> </w:t>
      </w:r>
      <w:r w:rsidRPr="00A02CE1">
        <w:rPr>
          <w:rFonts w:ascii="Arial" w:hAnsi="Arial" w:cs="Arial"/>
          <w:i/>
          <w:iCs/>
        </w:rPr>
        <w:t>Design through Making</w:t>
      </w:r>
      <w:r>
        <w:rPr>
          <w:rFonts w:ascii="Arial" w:hAnsi="Arial" w:cs="Arial"/>
          <w:iCs/>
        </w:rPr>
        <w:t>. Chichester: Wiley.</w:t>
      </w:r>
    </w:p>
    <w:p w14:paraId="58347AF7" w14:textId="77777777" w:rsidR="009A2D37" w:rsidRPr="00113403" w:rsidRDefault="009A2D37" w:rsidP="00D50113">
      <w:pPr>
        <w:numPr>
          <w:ilvl w:val="0"/>
          <w:numId w:val="1"/>
        </w:numPr>
        <w:spacing w:after="120" w:line="240" w:lineRule="auto"/>
        <w:ind w:left="426" w:right="260" w:hanging="426"/>
        <w:rPr>
          <w:rFonts w:ascii="Arial" w:hAnsi="Arial" w:cs="Arial"/>
          <w:iCs/>
        </w:rPr>
      </w:pPr>
      <w:r w:rsidRPr="00113403">
        <w:rPr>
          <w:rFonts w:ascii="Arial" w:hAnsi="Arial" w:cs="Arial"/>
          <w:b/>
        </w:rPr>
        <w:t>Learning</w:t>
      </w:r>
      <w:r w:rsidR="002A7F48" w:rsidRPr="00113403">
        <w:rPr>
          <w:rFonts w:ascii="Arial" w:hAnsi="Arial" w:cs="Arial"/>
          <w:b/>
        </w:rPr>
        <w:t xml:space="preserve"> and t</w:t>
      </w:r>
      <w:r w:rsidR="006F3F8B" w:rsidRPr="00113403">
        <w:rPr>
          <w:rFonts w:ascii="Arial" w:hAnsi="Arial" w:cs="Arial"/>
          <w:b/>
        </w:rPr>
        <w:t>eaching m</w:t>
      </w:r>
      <w:r w:rsidRPr="00113403">
        <w:rPr>
          <w:rFonts w:ascii="Arial" w:hAnsi="Arial" w:cs="Arial"/>
          <w:b/>
        </w:rPr>
        <w:t>ethods</w:t>
      </w:r>
    </w:p>
    <w:p w14:paraId="696A992A" w14:textId="2E0BEB20" w:rsidR="0036174D" w:rsidRPr="00113403" w:rsidRDefault="005521B3" w:rsidP="00E75A59">
      <w:pPr>
        <w:spacing w:after="120" w:line="240" w:lineRule="auto"/>
        <w:ind w:left="360" w:right="260"/>
        <w:rPr>
          <w:rFonts w:ascii="Arial" w:hAnsi="Arial" w:cs="Arial"/>
          <w:iCs/>
        </w:rPr>
      </w:pPr>
      <w:r w:rsidRPr="003C3AAE">
        <w:rPr>
          <w:rFonts w:ascii="Arial" w:hAnsi="Arial" w:cs="Arial"/>
          <w:iCs/>
        </w:rPr>
        <w:t xml:space="preserve">Total Contact Hours: </w:t>
      </w:r>
      <w:r w:rsidR="00CB0226">
        <w:rPr>
          <w:rFonts w:ascii="Arial" w:hAnsi="Arial" w:cs="Arial"/>
          <w:iCs/>
        </w:rPr>
        <w:t xml:space="preserve">150 </w:t>
      </w:r>
      <w:r w:rsidR="003C3AAE">
        <w:rPr>
          <w:rFonts w:ascii="Arial" w:hAnsi="Arial" w:cs="Arial"/>
          <w:iCs/>
        </w:rPr>
        <w:t>hours</w:t>
      </w:r>
      <w:r w:rsidR="00CB0226">
        <w:rPr>
          <w:rFonts w:ascii="Arial" w:hAnsi="Arial" w:cs="Arial"/>
          <w:iCs/>
        </w:rPr>
        <w:t xml:space="preserve"> (this includes both </w:t>
      </w:r>
      <w:r w:rsidR="004950AC">
        <w:rPr>
          <w:rFonts w:ascii="Arial" w:hAnsi="Arial" w:cs="Arial"/>
          <w:iCs/>
        </w:rPr>
        <w:t>tutorial time with the convenor/tutors</w:t>
      </w:r>
      <w:r w:rsidR="00CB0226">
        <w:rPr>
          <w:rFonts w:ascii="Arial" w:hAnsi="Arial" w:cs="Arial"/>
          <w:iCs/>
        </w:rPr>
        <w:t xml:space="preserve"> and time spent by the student in the role of Teaching Assistant</w:t>
      </w:r>
      <w:proofErr w:type="gramStart"/>
      <w:r w:rsidR="00CB0226">
        <w:rPr>
          <w:rFonts w:ascii="Arial" w:hAnsi="Arial" w:cs="Arial"/>
          <w:iCs/>
        </w:rPr>
        <w:t>)</w:t>
      </w:r>
      <w:proofErr w:type="gramEnd"/>
      <w:r w:rsidRPr="003C3AAE">
        <w:rPr>
          <w:rFonts w:ascii="Arial" w:hAnsi="Arial" w:cs="Arial"/>
          <w:iCs/>
        </w:rPr>
        <w:br/>
        <w:t xml:space="preserve">Private Study Hours: </w:t>
      </w:r>
      <w:r w:rsidR="00CB0226">
        <w:rPr>
          <w:rFonts w:ascii="Arial" w:hAnsi="Arial" w:cs="Arial"/>
          <w:iCs/>
        </w:rPr>
        <w:t xml:space="preserve">150 </w:t>
      </w:r>
      <w:r w:rsidR="003C3AAE">
        <w:rPr>
          <w:rFonts w:ascii="Arial" w:hAnsi="Arial" w:cs="Arial"/>
          <w:iCs/>
        </w:rPr>
        <w:t>hours</w:t>
      </w:r>
      <w:r w:rsidR="00E75A59" w:rsidRPr="003C3AAE">
        <w:rPr>
          <w:rFonts w:ascii="Arial" w:hAnsi="Arial" w:cs="Arial"/>
          <w:iCs/>
        </w:rPr>
        <w:br/>
        <w:t xml:space="preserve">Total Hours: </w:t>
      </w:r>
      <w:r w:rsidR="004B3106" w:rsidRPr="003C3AAE">
        <w:rPr>
          <w:rFonts w:ascii="Arial" w:hAnsi="Arial" w:cs="Arial"/>
          <w:iCs/>
        </w:rPr>
        <w:t>300</w:t>
      </w:r>
      <w:r w:rsidR="003C3AAE">
        <w:rPr>
          <w:rFonts w:ascii="Arial" w:hAnsi="Arial" w:cs="Arial"/>
          <w:iCs/>
        </w:rPr>
        <w:t xml:space="preserve"> hours</w:t>
      </w:r>
      <w:r w:rsidR="00E75A59" w:rsidRPr="00113403">
        <w:rPr>
          <w:rFonts w:ascii="Arial" w:hAnsi="Arial" w:cs="Arial"/>
          <w:iCs/>
        </w:rPr>
        <w:br/>
      </w:r>
    </w:p>
    <w:p w14:paraId="3982CFFA" w14:textId="77777777" w:rsidR="00B9109B" w:rsidRPr="00113403" w:rsidRDefault="00EF4933" w:rsidP="00D50113">
      <w:pPr>
        <w:numPr>
          <w:ilvl w:val="0"/>
          <w:numId w:val="1"/>
        </w:numPr>
        <w:spacing w:after="120" w:line="240" w:lineRule="auto"/>
        <w:ind w:left="426" w:right="260" w:hanging="426"/>
        <w:rPr>
          <w:rFonts w:ascii="Arial" w:hAnsi="Arial" w:cs="Arial"/>
          <w:b/>
          <w:iCs/>
        </w:rPr>
      </w:pPr>
      <w:r w:rsidRPr="00113403">
        <w:rPr>
          <w:rFonts w:ascii="Arial" w:hAnsi="Arial" w:cs="Arial"/>
          <w:b/>
        </w:rPr>
        <w:t>Assessment methods</w:t>
      </w:r>
    </w:p>
    <w:p w14:paraId="6A717CFD" w14:textId="77777777" w:rsidR="00950A28" w:rsidRDefault="00950A28" w:rsidP="00950A28">
      <w:pPr>
        <w:spacing w:after="120"/>
        <w:rPr>
          <w:rFonts w:ascii="Arial" w:hAnsi="Arial" w:cs="Arial"/>
          <w:iCs/>
        </w:rPr>
      </w:pPr>
      <w:r>
        <w:rPr>
          <w:rFonts w:ascii="Arial" w:hAnsi="Arial" w:cs="Arial"/>
          <w:iCs/>
        </w:rPr>
        <w:t>13.1 Main assessment methods</w:t>
      </w:r>
    </w:p>
    <w:p w14:paraId="0E2353C5" w14:textId="77777777" w:rsidR="00691865" w:rsidRPr="000C5542" w:rsidRDefault="00691865" w:rsidP="00691865">
      <w:pPr>
        <w:spacing w:after="120"/>
        <w:rPr>
          <w:rFonts w:ascii="Arial" w:hAnsi="Arial" w:cs="Arial"/>
          <w:iCs/>
        </w:rPr>
      </w:pPr>
      <w:r w:rsidRPr="000C5542">
        <w:rPr>
          <w:rFonts w:ascii="Arial" w:hAnsi="Arial" w:cs="Arial"/>
          <w:iCs/>
        </w:rPr>
        <w:t>13.1 Main assessment methods</w:t>
      </w:r>
    </w:p>
    <w:p w14:paraId="7C515387" w14:textId="4E93EAA4" w:rsidR="00691865" w:rsidRPr="003C3AAE" w:rsidRDefault="00691865" w:rsidP="00691865">
      <w:pPr>
        <w:spacing w:after="120"/>
        <w:ind w:left="426"/>
        <w:rPr>
          <w:rFonts w:ascii="Arial" w:hAnsi="Arial" w:cs="Arial"/>
          <w:iCs/>
        </w:rPr>
      </w:pPr>
      <w:r w:rsidRPr="003C3AAE">
        <w:rPr>
          <w:rFonts w:ascii="Arial" w:hAnsi="Arial" w:cs="Arial"/>
          <w:iCs/>
        </w:rPr>
        <w:t>Essay (Theory) (50%)</w:t>
      </w:r>
      <w:r w:rsidRPr="003C3AAE">
        <w:rPr>
          <w:rFonts w:ascii="Arial" w:hAnsi="Arial" w:cs="Arial"/>
          <w:iCs/>
        </w:rPr>
        <w:br/>
        <w:t>Diary and Written Reflection (Practice) (50%)</w:t>
      </w:r>
      <w:r w:rsidRPr="003C3AAE">
        <w:rPr>
          <w:rFonts w:ascii="Arial" w:hAnsi="Arial" w:cs="Arial"/>
          <w:iCs/>
        </w:rPr>
        <w:br/>
        <w:t>Both of the above assess</w:t>
      </w:r>
      <w:r w:rsidR="00B928DB">
        <w:rPr>
          <w:rFonts w:ascii="Arial" w:hAnsi="Arial" w:cs="Arial"/>
          <w:iCs/>
        </w:rPr>
        <w:t>ed</w:t>
      </w:r>
      <w:r w:rsidRPr="003C3AAE">
        <w:rPr>
          <w:rFonts w:ascii="Arial" w:hAnsi="Arial" w:cs="Arial"/>
          <w:iCs/>
        </w:rPr>
        <w:t xml:space="preserve"> components must be passed</w:t>
      </w:r>
    </w:p>
    <w:p w14:paraId="56FE4D44" w14:textId="77777777" w:rsidR="00691865" w:rsidRPr="000C5542" w:rsidRDefault="00691865" w:rsidP="00691865">
      <w:pPr>
        <w:spacing w:after="120"/>
        <w:rPr>
          <w:rFonts w:ascii="Arial" w:hAnsi="Arial" w:cs="Arial"/>
          <w:iCs/>
        </w:rPr>
      </w:pPr>
      <w:r w:rsidRPr="000C5542">
        <w:rPr>
          <w:rFonts w:ascii="Arial" w:hAnsi="Arial" w:cs="Arial"/>
          <w:iCs/>
        </w:rPr>
        <w:t>13.2 Reassessment methods</w:t>
      </w:r>
    </w:p>
    <w:p w14:paraId="74E700D8" w14:textId="77777777" w:rsidR="00691865" w:rsidRPr="005521B3" w:rsidRDefault="00691865" w:rsidP="00691865">
      <w:pPr>
        <w:spacing w:after="120"/>
        <w:ind w:left="426"/>
        <w:rPr>
          <w:rFonts w:ascii="Arial" w:hAnsi="Arial" w:cs="Arial"/>
          <w:iCs/>
        </w:rPr>
      </w:pPr>
      <w:r>
        <w:rPr>
          <w:rFonts w:ascii="Arial" w:hAnsi="Arial" w:cs="Arial"/>
          <w:iCs/>
        </w:rPr>
        <w:t>Like for like</w:t>
      </w:r>
    </w:p>
    <w:p w14:paraId="19D43486" w14:textId="77777777" w:rsidR="00691865" w:rsidRDefault="00691865" w:rsidP="00691865">
      <w:pPr>
        <w:spacing w:after="120"/>
        <w:rPr>
          <w:rFonts w:ascii="Arial" w:hAnsi="Arial" w:cs="Arial"/>
          <w:iCs/>
          <w:highlight w:val="yellow"/>
        </w:rPr>
      </w:pPr>
    </w:p>
    <w:p w14:paraId="313611A2" w14:textId="77777777" w:rsidR="00691865" w:rsidRDefault="00691865" w:rsidP="00691865">
      <w:pPr>
        <w:spacing w:after="120"/>
        <w:rPr>
          <w:rFonts w:ascii="Arial" w:hAnsi="Arial" w:cs="Arial"/>
          <w:iCs/>
          <w:highlight w:val="yellow"/>
        </w:rPr>
      </w:pPr>
    </w:p>
    <w:p w14:paraId="0C09EAC4" w14:textId="77777777" w:rsidR="00691865" w:rsidRDefault="00691865" w:rsidP="00691865">
      <w:pPr>
        <w:spacing w:after="120"/>
        <w:rPr>
          <w:rFonts w:ascii="Arial" w:hAnsi="Arial" w:cs="Arial"/>
          <w:iCs/>
          <w:highlight w:val="yellow"/>
        </w:rPr>
      </w:pPr>
    </w:p>
    <w:p w14:paraId="06AEEAD5"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FE336F" w:rsidRPr="00302082" w14:paraId="197A5FB6" w14:textId="77777777" w:rsidTr="00FE336F">
        <w:tc>
          <w:tcPr>
            <w:tcW w:w="1730" w:type="dxa"/>
            <w:shd w:val="clear" w:color="auto" w:fill="D9D9D9" w:themeFill="background1" w:themeFillShade="D9"/>
          </w:tcPr>
          <w:p w14:paraId="7F73B1C9" w14:textId="77777777" w:rsidR="00FE336F" w:rsidRPr="00302082" w:rsidRDefault="00FE336F" w:rsidP="00302082">
            <w:pPr>
              <w:spacing w:after="120"/>
              <w:ind w:left="33"/>
              <w:rPr>
                <w:rFonts w:ascii="Arial" w:hAnsi="Arial" w:cs="Arial"/>
                <w:b/>
              </w:rPr>
            </w:pPr>
            <w:r w:rsidRPr="00302082">
              <w:rPr>
                <w:rFonts w:ascii="Arial" w:hAnsi="Arial" w:cs="Arial"/>
                <w:b/>
              </w:rPr>
              <w:t>Module learning outcome</w:t>
            </w:r>
          </w:p>
        </w:tc>
        <w:tc>
          <w:tcPr>
            <w:tcW w:w="567" w:type="dxa"/>
          </w:tcPr>
          <w:p w14:paraId="14786601" w14:textId="77777777" w:rsidR="00FE336F" w:rsidRPr="00302082" w:rsidRDefault="00FE336F" w:rsidP="00302082">
            <w:pPr>
              <w:spacing w:after="120"/>
              <w:rPr>
                <w:rFonts w:ascii="Arial" w:hAnsi="Arial" w:cs="Arial"/>
                <w:i/>
              </w:rPr>
            </w:pPr>
            <w:r w:rsidRPr="00302082">
              <w:rPr>
                <w:rFonts w:ascii="Arial" w:hAnsi="Arial" w:cs="Arial"/>
                <w:i/>
              </w:rPr>
              <w:t>8.1</w:t>
            </w:r>
          </w:p>
        </w:tc>
        <w:tc>
          <w:tcPr>
            <w:tcW w:w="567" w:type="dxa"/>
          </w:tcPr>
          <w:p w14:paraId="69EE031C" w14:textId="77777777" w:rsidR="00FE336F" w:rsidRPr="00302082" w:rsidRDefault="00FE336F" w:rsidP="00302082">
            <w:pPr>
              <w:spacing w:after="120"/>
              <w:rPr>
                <w:rFonts w:ascii="Arial" w:hAnsi="Arial" w:cs="Arial"/>
                <w:i/>
              </w:rPr>
            </w:pPr>
            <w:r w:rsidRPr="00302082">
              <w:rPr>
                <w:rFonts w:ascii="Arial" w:hAnsi="Arial" w:cs="Arial"/>
                <w:i/>
              </w:rPr>
              <w:t>8.2</w:t>
            </w:r>
          </w:p>
        </w:tc>
        <w:tc>
          <w:tcPr>
            <w:tcW w:w="567" w:type="dxa"/>
          </w:tcPr>
          <w:p w14:paraId="6AFA45B3" w14:textId="77777777" w:rsidR="00FE336F" w:rsidRPr="00302082" w:rsidRDefault="00FE336F" w:rsidP="00302082">
            <w:pPr>
              <w:spacing w:after="120"/>
              <w:rPr>
                <w:rFonts w:ascii="Arial" w:hAnsi="Arial" w:cs="Arial"/>
                <w:i/>
              </w:rPr>
            </w:pPr>
            <w:r w:rsidRPr="00302082">
              <w:rPr>
                <w:rFonts w:ascii="Arial" w:hAnsi="Arial" w:cs="Arial"/>
                <w:i/>
              </w:rPr>
              <w:t>8.3</w:t>
            </w:r>
          </w:p>
        </w:tc>
        <w:tc>
          <w:tcPr>
            <w:tcW w:w="567" w:type="dxa"/>
          </w:tcPr>
          <w:p w14:paraId="1E50DFE3" w14:textId="77777777" w:rsidR="00FE336F" w:rsidRPr="00302082" w:rsidRDefault="00FE336F" w:rsidP="00302082">
            <w:pPr>
              <w:spacing w:after="120"/>
              <w:rPr>
                <w:rFonts w:ascii="Arial" w:hAnsi="Arial" w:cs="Arial"/>
                <w:i/>
              </w:rPr>
            </w:pPr>
            <w:r w:rsidRPr="00302082">
              <w:rPr>
                <w:rFonts w:ascii="Arial" w:hAnsi="Arial" w:cs="Arial"/>
                <w:i/>
              </w:rPr>
              <w:t>8.4</w:t>
            </w:r>
          </w:p>
        </w:tc>
        <w:tc>
          <w:tcPr>
            <w:tcW w:w="567" w:type="dxa"/>
          </w:tcPr>
          <w:p w14:paraId="1FA9C4AF" w14:textId="77777777" w:rsidR="00FE336F" w:rsidRPr="00302082" w:rsidRDefault="00FE336F" w:rsidP="004B3106">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1</w:t>
            </w:r>
          </w:p>
        </w:tc>
        <w:tc>
          <w:tcPr>
            <w:tcW w:w="567" w:type="dxa"/>
          </w:tcPr>
          <w:p w14:paraId="4EEB3069" w14:textId="77777777" w:rsidR="00FE336F" w:rsidRPr="00302082" w:rsidRDefault="00FE336F" w:rsidP="004B3106">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2</w:t>
            </w:r>
          </w:p>
        </w:tc>
        <w:tc>
          <w:tcPr>
            <w:tcW w:w="567" w:type="dxa"/>
          </w:tcPr>
          <w:p w14:paraId="2FAD06E2" w14:textId="77777777" w:rsidR="00FE336F" w:rsidRPr="00302082" w:rsidRDefault="00FE336F" w:rsidP="004B3106">
            <w:pPr>
              <w:spacing w:after="120"/>
              <w:rPr>
                <w:rFonts w:ascii="Arial" w:hAnsi="Arial" w:cs="Arial"/>
                <w:i/>
              </w:rPr>
            </w:pPr>
            <w:r>
              <w:rPr>
                <w:rFonts w:ascii="Arial" w:hAnsi="Arial" w:cs="Arial"/>
                <w:i/>
              </w:rPr>
              <w:t>9.3</w:t>
            </w:r>
          </w:p>
        </w:tc>
        <w:tc>
          <w:tcPr>
            <w:tcW w:w="567" w:type="dxa"/>
          </w:tcPr>
          <w:p w14:paraId="1BEDE4AB" w14:textId="77777777" w:rsidR="00FE336F" w:rsidRPr="00302082" w:rsidRDefault="00FE336F" w:rsidP="004B3106">
            <w:pPr>
              <w:spacing w:after="120"/>
              <w:rPr>
                <w:rFonts w:ascii="Arial" w:hAnsi="Arial" w:cs="Arial"/>
                <w:i/>
              </w:rPr>
            </w:pPr>
            <w:r>
              <w:rPr>
                <w:rFonts w:ascii="Arial" w:hAnsi="Arial" w:cs="Arial"/>
                <w:i/>
              </w:rPr>
              <w:t>9.4</w:t>
            </w:r>
          </w:p>
        </w:tc>
        <w:tc>
          <w:tcPr>
            <w:tcW w:w="567" w:type="dxa"/>
          </w:tcPr>
          <w:p w14:paraId="106A426D" w14:textId="77777777" w:rsidR="00FE336F" w:rsidRPr="00302082" w:rsidRDefault="00FE336F" w:rsidP="004B3106">
            <w:pPr>
              <w:spacing w:after="120"/>
              <w:rPr>
                <w:rFonts w:ascii="Arial" w:hAnsi="Arial" w:cs="Arial"/>
                <w:i/>
              </w:rPr>
            </w:pPr>
            <w:r>
              <w:rPr>
                <w:rFonts w:ascii="Arial" w:hAnsi="Arial" w:cs="Arial"/>
                <w:i/>
              </w:rPr>
              <w:t>9.5</w:t>
            </w:r>
          </w:p>
        </w:tc>
        <w:tc>
          <w:tcPr>
            <w:tcW w:w="567" w:type="dxa"/>
          </w:tcPr>
          <w:p w14:paraId="5782FBF4" w14:textId="77777777" w:rsidR="00FE336F" w:rsidRPr="00302082" w:rsidRDefault="00FE336F" w:rsidP="004B3106">
            <w:pPr>
              <w:spacing w:after="120"/>
              <w:rPr>
                <w:rFonts w:ascii="Arial" w:hAnsi="Arial" w:cs="Arial"/>
                <w:i/>
              </w:rPr>
            </w:pPr>
            <w:r w:rsidRPr="00302082">
              <w:rPr>
                <w:rFonts w:ascii="Arial" w:hAnsi="Arial" w:cs="Arial"/>
                <w:i/>
              </w:rPr>
              <w:t>9.</w:t>
            </w:r>
            <w:r>
              <w:rPr>
                <w:rFonts w:ascii="Arial" w:hAnsi="Arial" w:cs="Arial"/>
                <w:i/>
              </w:rPr>
              <w:t>6</w:t>
            </w:r>
          </w:p>
        </w:tc>
        <w:tc>
          <w:tcPr>
            <w:tcW w:w="567" w:type="dxa"/>
          </w:tcPr>
          <w:p w14:paraId="5708ADDC" w14:textId="77777777" w:rsidR="00FE336F" w:rsidRPr="00302082" w:rsidRDefault="00FE336F" w:rsidP="004B3106">
            <w:pPr>
              <w:spacing w:after="120"/>
              <w:rPr>
                <w:rFonts w:ascii="Arial" w:hAnsi="Arial" w:cs="Arial"/>
                <w:i/>
              </w:rPr>
            </w:pPr>
            <w:r w:rsidRPr="00302082">
              <w:rPr>
                <w:rFonts w:ascii="Arial" w:hAnsi="Arial" w:cs="Arial"/>
                <w:i/>
              </w:rPr>
              <w:t>9.</w:t>
            </w:r>
            <w:r>
              <w:rPr>
                <w:rFonts w:ascii="Arial" w:hAnsi="Arial" w:cs="Arial"/>
                <w:i/>
              </w:rPr>
              <w:t>7</w:t>
            </w:r>
          </w:p>
        </w:tc>
        <w:tc>
          <w:tcPr>
            <w:tcW w:w="567" w:type="dxa"/>
          </w:tcPr>
          <w:p w14:paraId="0302B22F" w14:textId="77777777" w:rsidR="00FE336F" w:rsidRPr="00302082" w:rsidRDefault="00FE336F" w:rsidP="004B3106">
            <w:pPr>
              <w:spacing w:after="120"/>
              <w:rPr>
                <w:rFonts w:ascii="Arial" w:hAnsi="Arial" w:cs="Arial"/>
                <w:i/>
              </w:rPr>
            </w:pPr>
            <w:r w:rsidRPr="00302082">
              <w:rPr>
                <w:rFonts w:ascii="Arial" w:hAnsi="Arial" w:cs="Arial"/>
                <w:i/>
              </w:rPr>
              <w:t>9.</w:t>
            </w:r>
            <w:r>
              <w:rPr>
                <w:rFonts w:ascii="Arial" w:hAnsi="Arial" w:cs="Arial"/>
                <w:i/>
              </w:rPr>
              <w:t>8</w:t>
            </w:r>
          </w:p>
        </w:tc>
      </w:tr>
      <w:tr w:rsidR="00FE336F" w:rsidRPr="00302082" w14:paraId="1580F0BC" w14:textId="77777777" w:rsidTr="00FE336F">
        <w:tc>
          <w:tcPr>
            <w:tcW w:w="1730" w:type="dxa"/>
            <w:shd w:val="clear" w:color="auto" w:fill="D9D9D9" w:themeFill="background1" w:themeFillShade="D9"/>
          </w:tcPr>
          <w:p w14:paraId="06B68A29" w14:textId="77777777" w:rsidR="00FE336F" w:rsidRPr="00302082" w:rsidRDefault="00FE336F" w:rsidP="00302082">
            <w:pPr>
              <w:spacing w:after="120"/>
              <w:rPr>
                <w:rFonts w:ascii="Arial" w:hAnsi="Arial" w:cs="Arial"/>
                <w:b/>
              </w:rPr>
            </w:pPr>
            <w:r w:rsidRPr="00302082">
              <w:rPr>
                <w:rFonts w:ascii="Arial" w:hAnsi="Arial" w:cs="Arial"/>
                <w:b/>
              </w:rPr>
              <w:t>Learning/ teaching method</w:t>
            </w:r>
          </w:p>
        </w:tc>
        <w:tc>
          <w:tcPr>
            <w:tcW w:w="567" w:type="dxa"/>
          </w:tcPr>
          <w:p w14:paraId="23DF047D" w14:textId="77777777" w:rsidR="00FE336F" w:rsidRPr="00302082" w:rsidRDefault="00FE336F" w:rsidP="00302082">
            <w:pPr>
              <w:spacing w:after="120"/>
              <w:rPr>
                <w:rFonts w:ascii="Arial" w:hAnsi="Arial" w:cs="Arial"/>
                <w:b/>
              </w:rPr>
            </w:pPr>
          </w:p>
        </w:tc>
        <w:tc>
          <w:tcPr>
            <w:tcW w:w="567" w:type="dxa"/>
          </w:tcPr>
          <w:p w14:paraId="3DBBEEBA" w14:textId="77777777" w:rsidR="00FE336F" w:rsidRPr="00302082" w:rsidRDefault="00FE336F" w:rsidP="00302082">
            <w:pPr>
              <w:spacing w:after="120"/>
              <w:rPr>
                <w:rFonts w:ascii="Arial" w:hAnsi="Arial" w:cs="Arial"/>
                <w:b/>
              </w:rPr>
            </w:pPr>
          </w:p>
        </w:tc>
        <w:tc>
          <w:tcPr>
            <w:tcW w:w="567" w:type="dxa"/>
          </w:tcPr>
          <w:p w14:paraId="6DC21BB3" w14:textId="77777777" w:rsidR="00FE336F" w:rsidRPr="00302082" w:rsidRDefault="00FE336F" w:rsidP="00302082">
            <w:pPr>
              <w:spacing w:after="120"/>
              <w:rPr>
                <w:rFonts w:ascii="Arial" w:hAnsi="Arial" w:cs="Arial"/>
                <w:b/>
              </w:rPr>
            </w:pPr>
          </w:p>
        </w:tc>
        <w:tc>
          <w:tcPr>
            <w:tcW w:w="567" w:type="dxa"/>
          </w:tcPr>
          <w:p w14:paraId="4AADA2D4" w14:textId="77777777" w:rsidR="00FE336F" w:rsidRPr="00302082" w:rsidRDefault="00FE336F" w:rsidP="00302082">
            <w:pPr>
              <w:spacing w:after="120"/>
              <w:rPr>
                <w:rFonts w:ascii="Arial" w:hAnsi="Arial" w:cs="Arial"/>
                <w:b/>
              </w:rPr>
            </w:pPr>
          </w:p>
        </w:tc>
        <w:tc>
          <w:tcPr>
            <w:tcW w:w="567" w:type="dxa"/>
          </w:tcPr>
          <w:p w14:paraId="024C8226" w14:textId="77777777" w:rsidR="00FE336F" w:rsidRPr="00302082" w:rsidRDefault="00FE336F" w:rsidP="00302082">
            <w:pPr>
              <w:spacing w:after="120"/>
              <w:rPr>
                <w:rFonts w:ascii="Arial" w:hAnsi="Arial" w:cs="Arial"/>
                <w:b/>
              </w:rPr>
            </w:pPr>
          </w:p>
        </w:tc>
        <w:tc>
          <w:tcPr>
            <w:tcW w:w="567" w:type="dxa"/>
          </w:tcPr>
          <w:p w14:paraId="4C29AB32" w14:textId="77777777" w:rsidR="00FE336F" w:rsidRPr="00302082" w:rsidRDefault="00FE336F" w:rsidP="00302082">
            <w:pPr>
              <w:spacing w:after="120"/>
              <w:rPr>
                <w:rFonts w:ascii="Arial" w:hAnsi="Arial" w:cs="Arial"/>
                <w:b/>
              </w:rPr>
            </w:pPr>
          </w:p>
        </w:tc>
        <w:tc>
          <w:tcPr>
            <w:tcW w:w="567" w:type="dxa"/>
          </w:tcPr>
          <w:p w14:paraId="75996A44" w14:textId="77777777" w:rsidR="00FE336F" w:rsidRPr="00302082" w:rsidRDefault="00FE336F" w:rsidP="00302082">
            <w:pPr>
              <w:spacing w:after="120"/>
              <w:rPr>
                <w:rFonts w:ascii="Arial" w:hAnsi="Arial" w:cs="Arial"/>
                <w:b/>
              </w:rPr>
            </w:pPr>
          </w:p>
        </w:tc>
        <w:tc>
          <w:tcPr>
            <w:tcW w:w="567" w:type="dxa"/>
          </w:tcPr>
          <w:p w14:paraId="198EA007" w14:textId="77777777" w:rsidR="00FE336F" w:rsidRPr="00302082" w:rsidRDefault="00FE336F" w:rsidP="00302082">
            <w:pPr>
              <w:spacing w:after="120"/>
              <w:rPr>
                <w:rFonts w:ascii="Arial" w:hAnsi="Arial" w:cs="Arial"/>
                <w:b/>
              </w:rPr>
            </w:pPr>
          </w:p>
        </w:tc>
        <w:tc>
          <w:tcPr>
            <w:tcW w:w="567" w:type="dxa"/>
          </w:tcPr>
          <w:p w14:paraId="0F9DE09F" w14:textId="77777777" w:rsidR="00FE336F" w:rsidRPr="00302082" w:rsidRDefault="00FE336F" w:rsidP="00302082">
            <w:pPr>
              <w:spacing w:after="120"/>
              <w:rPr>
                <w:rFonts w:ascii="Arial" w:hAnsi="Arial" w:cs="Arial"/>
                <w:b/>
              </w:rPr>
            </w:pPr>
          </w:p>
        </w:tc>
        <w:tc>
          <w:tcPr>
            <w:tcW w:w="567" w:type="dxa"/>
          </w:tcPr>
          <w:p w14:paraId="36BEF074" w14:textId="77777777" w:rsidR="00FE336F" w:rsidRPr="00302082" w:rsidRDefault="00FE336F" w:rsidP="00302082">
            <w:pPr>
              <w:spacing w:after="120"/>
              <w:rPr>
                <w:rFonts w:ascii="Arial" w:hAnsi="Arial" w:cs="Arial"/>
                <w:b/>
              </w:rPr>
            </w:pPr>
          </w:p>
        </w:tc>
        <w:tc>
          <w:tcPr>
            <w:tcW w:w="567" w:type="dxa"/>
          </w:tcPr>
          <w:p w14:paraId="561B70ED" w14:textId="77777777" w:rsidR="00FE336F" w:rsidRPr="00302082" w:rsidRDefault="00FE336F" w:rsidP="00302082">
            <w:pPr>
              <w:spacing w:after="120"/>
              <w:rPr>
                <w:rFonts w:ascii="Arial" w:hAnsi="Arial" w:cs="Arial"/>
                <w:b/>
              </w:rPr>
            </w:pPr>
          </w:p>
        </w:tc>
        <w:tc>
          <w:tcPr>
            <w:tcW w:w="567" w:type="dxa"/>
          </w:tcPr>
          <w:p w14:paraId="75C80551" w14:textId="77777777" w:rsidR="00FE336F" w:rsidRPr="00302082" w:rsidRDefault="00FE336F" w:rsidP="00302082">
            <w:pPr>
              <w:spacing w:after="120"/>
              <w:rPr>
                <w:rFonts w:ascii="Arial" w:hAnsi="Arial" w:cs="Arial"/>
                <w:b/>
              </w:rPr>
            </w:pPr>
          </w:p>
        </w:tc>
      </w:tr>
      <w:tr w:rsidR="00FE336F" w:rsidRPr="00D36114" w14:paraId="67763B7F" w14:textId="77777777" w:rsidTr="00FE336F">
        <w:tc>
          <w:tcPr>
            <w:tcW w:w="1730" w:type="dxa"/>
          </w:tcPr>
          <w:p w14:paraId="0EA01CF7" w14:textId="77777777" w:rsidR="00FE336F" w:rsidRPr="00D36114" w:rsidRDefault="00FE336F" w:rsidP="00302082">
            <w:pPr>
              <w:spacing w:after="120"/>
              <w:rPr>
                <w:rFonts w:ascii="Arial" w:hAnsi="Arial" w:cs="Arial"/>
              </w:rPr>
            </w:pPr>
            <w:r w:rsidRPr="00D36114">
              <w:rPr>
                <w:rFonts w:ascii="Arial" w:hAnsi="Arial" w:cs="Arial"/>
              </w:rPr>
              <w:t>Private Study</w:t>
            </w:r>
          </w:p>
        </w:tc>
        <w:tc>
          <w:tcPr>
            <w:tcW w:w="567" w:type="dxa"/>
          </w:tcPr>
          <w:p w14:paraId="2F83D9D7"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7048EA17"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38495E28"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71ADEA49"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3801F6D8"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3E678DEB"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25BC34DC"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40449026"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215ACC6F"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336194DE"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4198DA9F" w14:textId="77777777" w:rsidR="00FE336F" w:rsidRPr="000C0B76" w:rsidRDefault="00FE336F" w:rsidP="00A65CDB">
            <w:pPr>
              <w:spacing w:after="120"/>
              <w:jc w:val="center"/>
              <w:rPr>
                <w:rFonts w:ascii="Arial" w:hAnsi="Arial" w:cs="Arial"/>
                <w:b/>
              </w:rPr>
            </w:pPr>
            <w:r w:rsidRPr="000C0B76">
              <w:rPr>
                <w:rFonts w:ascii="Arial" w:hAnsi="Arial" w:cs="Arial"/>
                <w:b/>
              </w:rPr>
              <w:t>X</w:t>
            </w:r>
          </w:p>
        </w:tc>
        <w:tc>
          <w:tcPr>
            <w:tcW w:w="567" w:type="dxa"/>
          </w:tcPr>
          <w:p w14:paraId="2007D4AA" w14:textId="77777777" w:rsidR="00FE336F" w:rsidRPr="000C0B76" w:rsidRDefault="00FE336F" w:rsidP="00A65CDB">
            <w:pPr>
              <w:spacing w:after="120"/>
              <w:jc w:val="center"/>
              <w:rPr>
                <w:rFonts w:ascii="Arial" w:hAnsi="Arial" w:cs="Arial"/>
                <w:b/>
              </w:rPr>
            </w:pPr>
            <w:r w:rsidRPr="000C0B76">
              <w:rPr>
                <w:rFonts w:ascii="Arial" w:hAnsi="Arial" w:cs="Arial"/>
                <w:b/>
              </w:rPr>
              <w:t>X</w:t>
            </w:r>
          </w:p>
        </w:tc>
      </w:tr>
      <w:tr w:rsidR="00FE336F" w:rsidRPr="00302082" w14:paraId="66B9BAFB" w14:textId="77777777" w:rsidTr="00FE336F">
        <w:tc>
          <w:tcPr>
            <w:tcW w:w="1730" w:type="dxa"/>
          </w:tcPr>
          <w:p w14:paraId="3DD56AC0" w14:textId="77777777" w:rsidR="00FE336F" w:rsidRPr="00D36114" w:rsidRDefault="00FE336F" w:rsidP="001B22D3">
            <w:pPr>
              <w:spacing w:after="120"/>
              <w:rPr>
                <w:rFonts w:ascii="Arial" w:hAnsi="Arial" w:cs="Arial"/>
              </w:rPr>
            </w:pPr>
            <w:r w:rsidRPr="00D36114">
              <w:rPr>
                <w:rFonts w:ascii="Arial" w:hAnsi="Arial" w:cs="Arial"/>
              </w:rPr>
              <w:t>Lectures</w:t>
            </w:r>
            <w:r>
              <w:rPr>
                <w:rFonts w:ascii="Arial" w:hAnsi="Arial" w:cs="Arial"/>
              </w:rPr>
              <w:t>/Seminars</w:t>
            </w:r>
          </w:p>
        </w:tc>
        <w:tc>
          <w:tcPr>
            <w:tcW w:w="567" w:type="dxa"/>
          </w:tcPr>
          <w:p w14:paraId="3F6D2C01"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5A3DFD8D"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1734E63D"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637167BB"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10A56C45"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353745CB"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247D5577"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77446C1A"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16F4124A"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2C6E69A4"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22D77A5E"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3F7E2E0F" w14:textId="77777777" w:rsidR="00FE336F" w:rsidRPr="000C0B76" w:rsidRDefault="00FE336F" w:rsidP="001B22D3">
            <w:pPr>
              <w:spacing w:after="120"/>
              <w:jc w:val="center"/>
              <w:rPr>
                <w:rFonts w:ascii="Arial" w:hAnsi="Arial" w:cs="Arial"/>
                <w:b/>
              </w:rPr>
            </w:pPr>
            <w:r w:rsidRPr="000C0B76">
              <w:rPr>
                <w:rFonts w:ascii="Arial" w:hAnsi="Arial" w:cs="Arial"/>
                <w:b/>
              </w:rPr>
              <w:t>X</w:t>
            </w:r>
          </w:p>
        </w:tc>
      </w:tr>
      <w:tr w:rsidR="00FE336F" w:rsidRPr="00302082" w14:paraId="4E66649E" w14:textId="77777777" w:rsidTr="00FE336F">
        <w:tc>
          <w:tcPr>
            <w:tcW w:w="1730" w:type="dxa"/>
          </w:tcPr>
          <w:p w14:paraId="7E471E99" w14:textId="77777777" w:rsidR="00FE336F" w:rsidRDefault="00FE336F" w:rsidP="001B22D3">
            <w:pPr>
              <w:spacing w:after="120"/>
              <w:rPr>
                <w:rFonts w:ascii="Arial" w:hAnsi="Arial" w:cs="Arial"/>
              </w:rPr>
            </w:pPr>
            <w:r>
              <w:rPr>
                <w:rFonts w:ascii="Arial" w:hAnsi="Arial" w:cs="Arial"/>
              </w:rPr>
              <w:t>Project presentations</w:t>
            </w:r>
          </w:p>
        </w:tc>
        <w:tc>
          <w:tcPr>
            <w:tcW w:w="567" w:type="dxa"/>
          </w:tcPr>
          <w:p w14:paraId="096DD79C" w14:textId="77777777" w:rsidR="00FE336F" w:rsidRPr="000C0B76" w:rsidRDefault="00FE336F" w:rsidP="001B22D3">
            <w:pPr>
              <w:jc w:val="center"/>
              <w:rPr>
                <w:b/>
              </w:rPr>
            </w:pPr>
            <w:r w:rsidRPr="000C0B76">
              <w:rPr>
                <w:rFonts w:ascii="Arial" w:hAnsi="Arial" w:cs="Arial"/>
                <w:b/>
              </w:rPr>
              <w:t>X</w:t>
            </w:r>
          </w:p>
        </w:tc>
        <w:tc>
          <w:tcPr>
            <w:tcW w:w="567" w:type="dxa"/>
          </w:tcPr>
          <w:p w14:paraId="55F5313F" w14:textId="77777777" w:rsidR="00FE336F" w:rsidRPr="000C0B76" w:rsidRDefault="00FE336F" w:rsidP="001B22D3">
            <w:pPr>
              <w:jc w:val="center"/>
              <w:rPr>
                <w:b/>
              </w:rPr>
            </w:pPr>
            <w:r w:rsidRPr="000C0B76">
              <w:rPr>
                <w:rFonts w:ascii="Arial" w:hAnsi="Arial" w:cs="Arial"/>
                <w:b/>
              </w:rPr>
              <w:t>X</w:t>
            </w:r>
          </w:p>
        </w:tc>
        <w:tc>
          <w:tcPr>
            <w:tcW w:w="567" w:type="dxa"/>
          </w:tcPr>
          <w:p w14:paraId="3A6F12DB" w14:textId="77777777" w:rsidR="00FE336F" w:rsidRPr="000C0B76" w:rsidRDefault="00FE336F" w:rsidP="001B22D3">
            <w:pPr>
              <w:jc w:val="center"/>
              <w:rPr>
                <w:b/>
              </w:rPr>
            </w:pPr>
            <w:r w:rsidRPr="000C0B76">
              <w:rPr>
                <w:rFonts w:ascii="Arial" w:hAnsi="Arial" w:cs="Arial"/>
                <w:b/>
              </w:rPr>
              <w:t>X</w:t>
            </w:r>
          </w:p>
        </w:tc>
        <w:tc>
          <w:tcPr>
            <w:tcW w:w="567" w:type="dxa"/>
          </w:tcPr>
          <w:p w14:paraId="523334A6" w14:textId="77777777" w:rsidR="00FE336F" w:rsidRPr="000C0B76" w:rsidRDefault="00FE336F" w:rsidP="001B22D3">
            <w:pPr>
              <w:jc w:val="center"/>
              <w:rPr>
                <w:b/>
              </w:rPr>
            </w:pPr>
            <w:r w:rsidRPr="000C0B76">
              <w:rPr>
                <w:rFonts w:ascii="Arial" w:hAnsi="Arial" w:cs="Arial"/>
                <w:b/>
              </w:rPr>
              <w:t>X</w:t>
            </w:r>
          </w:p>
        </w:tc>
        <w:tc>
          <w:tcPr>
            <w:tcW w:w="567" w:type="dxa"/>
          </w:tcPr>
          <w:p w14:paraId="11779D06" w14:textId="77777777" w:rsidR="00FE336F" w:rsidRPr="000C0B76" w:rsidRDefault="00FE336F" w:rsidP="001B22D3">
            <w:pPr>
              <w:jc w:val="center"/>
              <w:rPr>
                <w:b/>
              </w:rPr>
            </w:pPr>
            <w:r w:rsidRPr="000C0B76">
              <w:rPr>
                <w:rFonts w:ascii="Arial" w:hAnsi="Arial" w:cs="Arial"/>
                <w:b/>
              </w:rPr>
              <w:t>X</w:t>
            </w:r>
          </w:p>
        </w:tc>
        <w:tc>
          <w:tcPr>
            <w:tcW w:w="567" w:type="dxa"/>
          </w:tcPr>
          <w:p w14:paraId="34CFA50E" w14:textId="77777777" w:rsidR="00FE336F" w:rsidRPr="000C0B76" w:rsidRDefault="00FE336F" w:rsidP="001B22D3">
            <w:pPr>
              <w:jc w:val="center"/>
              <w:rPr>
                <w:b/>
              </w:rPr>
            </w:pPr>
            <w:r w:rsidRPr="000C0B76">
              <w:rPr>
                <w:rFonts w:ascii="Arial" w:hAnsi="Arial" w:cs="Arial"/>
                <w:b/>
              </w:rPr>
              <w:t>X</w:t>
            </w:r>
          </w:p>
        </w:tc>
        <w:tc>
          <w:tcPr>
            <w:tcW w:w="567" w:type="dxa"/>
          </w:tcPr>
          <w:p w14:paraId="1CFBD491" w14:textId="77777777" w:rsidR="00FE336F" w:rsidRPr="000C0B76" w:rsidRDefault="00FE336F" w:rsidP="001B22D3">
            <w:pPr>
              <w:jc w:val="center"/>
              <w:rPr>
                <w:b/>
              </w:rPr>
            </w:pPr>
            <w:r w:rsidRPr="000C0B76">
              <w:rPr>
                <w:rFonts w:ascii="Arial" w:hAnsi="Arial" w:cs="Arial"/>
                <w:b/>
              </w:rPr>
              <w:t>X</w:t>
            </w:r>
          </w:p>
        </w:tc>
        <w:tc>
          <w:tcPr>
            <w:tcW w:w="567" w:type="dxa"/>
          </w:tcPr>
          <w:p w14:paraId="04168749" w14:textId="77777777" w:rsidR="00FE336F" w:rsidRPr="000C0B76" w:rsidRDefault="00FE336F" w:rsidP="001B22D3">
            <w:pPr>
              <w:jc w:val="center"/>
              <w:rPr>
                <w:b/>
              </w:rPr>
            </w:pPr>
            <w:r w:rsidRPr="000C0B76">
              <w:rPr>
                <w:rFonts w:ascii="Arial" w:hAnsi="Arial" w:cs="Arial"/>
                <w:b/>
              </w:rPr>
              <w:t>X</w:t>
            </w:r>
          </w:p>
        </w:tc>
        <w:tc>
          <w:tcPr>
            <w:tcW w:w="567" w:type="dxa"/>
          </w:tcPr>
          <w:p w14:paraId="6F50AF5E" w14:textId="77777777" w:rsidR="00FE336F" w:rsidRPr="000C0B76" w:rsidRDefault="00FE336F" w:rsidP="001B22D3">
            <w:pPr>
              <w:jc w:val="center"/>
              <w:rPr>
                <w:b/>
              </w:rPr>
            </w:pPr>
            <w:r w:rsidRPr="000C0B76">
              <w:rPr>
                <w:rFonts w:ascii="Arial" w:hAnsi="Arial" w:cs="Arial"/>
                <w:b/>
              </w:rPr>
              <w:t>X</w:t>
            </w:r>
          </w:p>
        </w:tc>
        <w:tc>
          <w:tcPr>
            <w:tcW w:w="567" w:type="dxa"/>
          </w:tcPr>
          <w:p w14:paraId="05649DAA" w14:textId="77777777" w:rsidR="00FE336F" w:rsidRPr="000C0B76" w:rsidRDefault="00FE336F" w:rsidP="001B22D3">
            <w:pPr>
              <w:jc w:val="center"/>
              <w:rPr>
                <w:b/>
              </w:rPr>
            </w:pPr>
            <w:r w:rsidRPr="000C0B76">
              <w:rPr>
                <w:rFonts w:ascii="Arial" w:hAnsi="Arial" w:cs="Arial"/>
                <w:b/>
              </w:rPr>
              <w:t>X</w:t>
            </w:r>
          </w:p>
        </w:tc>
        <w:tc>
          <w:tcPr>
            <w:tcW w:w="567" w:type="dxa"/>
          </w:tcPr>
          <w:p w14:paraId="0001479F" w14:textId="77777777" w:rsidR="00FE336F" w:rsidRPr="000C0B76" w:rsidRDefault="00FE336F" w:rsidP="001B22D3">
            <w:pPr>
              <w:jc w:val="center"/>
              <w:rPr>
                <w:b/>
              </w:rPr>
            </w:pPr>
            <w:r w:rsidRPr="000C0B76">
              <w:rPr>
                <w:rFonts w:ascii="Arial" w:hAnsi="Arial" w:cs="Arial"/>
                <w:b/>
              </w:rPr>
              <w:t>X</w:t>
            </w:r>
          </w:p>
        </w:tc>
        <w:tc>
          <w:tcPr>
            <w:tcW w:w="567" w:type="dxa"/>
          </w:tcPr>
          <w:p w14:paraId="4C254F77" w14:textId="77777777" w:rsidR="00FE336F" w:rsidRPr="000C0B76" w:rsidRDefault="00FE336F" w:rsidP="001B22D3">
            <w:pPr>
              <w:jc w:val="center"/>
              <w:rPr>
                <w:b/>
              </w:rPr>
            </w:pPr>
            <w:r w:rsidRPr="000C0B76">
              <w:rPr>
                <w:rFonts w:ascii="Arial" w:hAnsi="Arial" w:cs="Arial"/>
                <w:b/>
              </w:rPr>
              <w:t>X</w:t>
            </w:r>
          </w:p>
        </w:tc>
      </w:tr>
      <w:tr w:rsidR="00FE336F" w:rsidRPr="00302082" w14:paraId="7A2E4002" w14:textId="77777777" w:rsidTr="00FE336F">
        <w:tc>
          <w:tcPr>
            <w:tcW w:w="1730" w:type="dxa"/>
          </w:tcPr>
          <w:p w14:paraId="492EE7AD" w14:textId="77777777" w:rsidR="00FE336F" w:rsidRDefault="00FE336F" w:rsidP="001B22D3">
            <w:pPr>
              <w:spacing w:after="120"/>
              <w:rPr>
                <w:rFonts w:ascii="Arial" w:hAnsi="Arial" w:cs="Arial"/>
              </w:rPr>
            </w:pPr>
            <w:r>
              <w:rPr>
                <w:rFonts w:ascii="Arial" w:hAnsi="Arial" w:cs="Arial"/>
              </w:rPr>
              <w:t>Teaching practice</w:t>
            </w:r>
          </w:p>
        </w:tc>
        <w:tc>
          <w:tcPr>
            <w:tcW w:w="567" w:type="dxa"/>
          </w:tcPr>
          <w:p w14:paraId="277AAF5E" w14:textId="77777777" w:rsidR="00FE336F" w:rsidRPr="000C0B76" w:rsidRDefault="00FE336F" w:rsidP="001B22D3">
            <w:pPr>
              <w:jc w:val="center"/>
              <w:rPr>
                <w:b/>
              </w:rPr>
            </w:pPr>
            <w:r w:rsidRPr="000C0B76">
              <w:rPr>
                <w:rFonts w:ascii="Arial" w:hAnsi="Arial" w:cs="Arial"/>
                <w:b/>
              </w:rPr>
              <w:t>X</w:t>
            </w:r>
          </w:p>
        </w:tc>
        <w:tc>
          <w:tcPr>
            <w:tcW w:w="567" w:type="dxa"/>
          </w:tcPr>
          <w:p w14:paraId="28A6629F" w14:textId="77777777" w:rsidR="00FE336F" w:rsidRPr="000C0B76" w:rsidRDefault="00FE336F" w:rsidP="001B22D3">
            <w:pPr>
              <w:jc w:val="center"/>
              <w:rPr>
                <w:b/>
              </w:rPr>
            </w:pPr>
            <w:r w:rsidRPr="000C0B76">
              <w:rPr>
                <w:rFonts w:ascii="Arial" w:hAnsi="Arial" w:cs="Arial"/>
                <w:b/>
              </w:rPr>
              <w:t>X</w:t>
            </w:r>
          </w:p>
        </w:tc>
        <w:tc>
          <w:tcPr>
            <w:tcW w:w="567" w:type="dxa"/>
          </w:tcPr>
          <w:p w14:paraId="12222D74" w14:textId="77777777" w:rsidR="00FE336F" w:rsidRPr="000C0B76" w:rsidRDefault="00FE336F" w:rsidP="001B22D3">
            <w:pPr>
              <w:jc w:val="center"/>
              <w:rPr>
                <w:b/>
              </w:rPr>
            </w:pPr>
            <w:r w:rsidRPr="000C0B76">
              <w:rPr>
                <w:rFonts w:ascii="Arial" w:hAnsi="Arial" w:cs="Arial"/>
                <w:b/>
              </w:rPr>
              <w:t>X</w:t>
            </w:r>
          </w:p>
        </w:tc>
        <w:tc>
          <w:tcPr>
            <w:tcW w:w="567" w:type="dxa"/>
          </w:tcPr>
          <w:p w14:paraId="44367DC0" w14:textId="77777777" w:rsidR="00FE336F" w:rsidRPr="000C0B76" w:rsidRDefault="00FE336F" w:rsidP="001B22D3">
            <w:pPr>
              <w:spacing w:after="120"/>
              <w:jc w:val="center"/>
              <w:rPr>
                <w:rFonts w:ascii="Arial" w:hAnsi="Arial" w:cs="Arial"/>
                <w:b/>
              </w:rPr>
            </w:pPr>
          </w:p>
        </w:tc>
        <w:tc>
          <w:tcPr>
            <w:tcW w:w="567" w:type="dxa"/>
          </w:tcPr>
          <w:p w14:paraId="79831AF1" w14:textId="77777777" w:rsidR="00FE336F" w:rsidRPr="000C0B76" w:rsidRDefault="00FE336F" w:rsidP="001B22D3">
            <w:pPr>
              <w:jc w:val="center"/>
              <w:rPr>
                <w:b/>
              </w:rPr>
            </w:pPr>
            <w:r w:rsidRPr="000C0B76">
              <w:rPr>
                <w:rFonts w:ascii="Arial" w:hAnsi="Arial" w:cs="Arial"/>
                <w:b/>
              </w:rPr>
              <w:t>X</w:t>
            </w:r>
          </w:p>
        </w:tc>
        <w:tc>
          <w:tcPr>
            <w:tcW w:w="567" w:type="dxa"/>
          </w:tcPr>
          <w:p w14:paraId="35AD9AD8" w14:textId="77777777" w:rsidR="00FE336F" w:rsidRPr="000C0B76" w:rsidRDefault="00FE336F" w:rsidP="001B22D3">
            <w:pPr>
              <w:jc w:val="center"/>
              <w:rPr>
                <w:b/>
              </w:rPr>
            </w:pPr>
            <w:r w:rsidRPr="000C0B76">
              <w:rPr>
                <w:rFonts w:ascii="Arial" w:hAnsi="Arial" w:cs="Arial"/>
                <w:b/>
              </w:rPr>
              <w:t>X</w:t>
            </w:r>
          </w:p>
        </w:tc>
        <w:tc>
          <w:tcPr>
            <w:tcW w:w="567" w:type="dxa"/>
          </w:tcPr>
          <w:p w14:paraId="601A1DB8" w14:textId="77777777" w:rsidR="00FE336F" w:rsidRPr="000C0B76" w:rsidRDefault="00FE336F" w:rsidP="001B22D3">
            <w:pPr>
              <w:jc w:val="center"/>
              <w:rPr>
                <w:b/>
              </w:rPr>
            </w:pPr>
            <w:r w:rsidRPr="000C0B76">
              <w:rPr>
                <w:rFonts w:ascii="Arial" w:hAnsi="Arial" w:cs="Arial"/>
                <w:b/>
              </w:rPr>
              <w:t>X</w:t>
            </w:r>
          </w:p>
        </w:tc>
        <w:tc>
          <w:tcPr>
            <w:tcW w:w="567" w:type="dxa"/>
          </w:tcPr>
          <w:p w14:paraId="64F30019" w14:textId="77777777" w:rsidR="00FE336F" w:rsidRPr="000C0B76" w:rsidRDefault="00FE336F" w:rsidP="001B22D3">
            <w:pPr>
              <w:spacing w:after="120"/>
              <w:jc w:val="center"/>
              <w:rPr>
                <w:rFonts w:ascii="Arial" w:hAnsi="Arial" w:cs="Arial"/>
                <w:b/>
              </w:rPr>
            </w:pPr>
          </w:p>
        </w:tc>
        <w:tc>
          <w:tcPr>
            <w:tcW w:w="567" w:type="dxa"/>
          </w:tcPr>
          <w:p w14:paraId="59579A45" w14:textId="77777777" w:rsidR="00FE336F" w:rsidRPr="000C0B76" w:rsidRDefault="00FE336F" w:rsidP="001B22D3">
            <w:pPr>
              <w:spacing w:after="120"/>
              <w:jc w:val="center"/>
              <w:rPr>
                <w:rFonts w:ascii="Arial" w:hAnsi="Arial" w:cs="Arial"/>
                <w:b/>
              </w:rPr>
            </w:pPr>
            <w:r w:rsidRPr="000C0B76">
              <w:rPr>
                <w:rFonts w:ascii="Arial" w:hAnsi="Arial" w:cs="Arial"/>
                <w:b/>
              </w:rPr>
              <w:t>X</w:t>
            </w:r>
          </w:p>
        </w:tc>
        <w:tc>
          <w:tcPr>
            <w:tcW w:w="567" w:type="dxa"/>
          </w:tcPr>
          <w:p w14:paraId="10C62515" w14:textId="77777777" w:rsidR="00FE336F" w:rsidRPr="000C0B76" w:rsidRDefault="00FE336F" w:rsidP="001B22D3">
            <w:pPr>
              <w:spacing w:after="120"/>
              <w:jc w:val="center"/>
              <w:rPr>
                <w:rFonts w:ascii="Arial" w:hAnsi="Arial" w:cs="Arial"/>
                <w:b/>
              </w:rPr>
            </w:pPr>
          </w:p>
        </w:tc>
        <w:tc>
          <w:tcPr>
            <w:tcW w:w="567" w:type="dxa"/>
          </w:tcPr>
          <w:p w14:paraId="1C894C35" w14:textId="77777777" w:rsidR="00FE336F" w:rsidRPr="000C0B76" w:rsidRDefault="00FE336F" w:rsidP="001B22D3">
            <w:pPr>
              <w:jc w:val="center"/>
              <w:rPr>
                <w:b/>
              </w:rPr>
            </w:pPr>
            <w:r w:rsidRPr="000C0B76">
              <w:rPr>
                <w:rFonts w:ascii="Arial" w:hAnsi="Arial" w:cs="Arial"/>
                <w:b/>
              </w:rPr>
              <w:t>X</w:t>
            </w:r>
          </w:p>
        </w:tc>
        <w:tc>
          <w:tcPr>
            <w:tcW w:w="567" w:type="dxa"/>
          </w:tcPr>
          <w:p w14:paraId="5A3D3BDC" w14:textId="77777777" w:rsidR="00FE336F" w:rsidRPr="000C0B76" w:rsidRDefault="00FE336F" w:rsidP="001B22D3">
            <w:pPr>
              <w:jc w:val="center"/>
              <w:rPr>
                <w:b/>
              </w:rPr>
            </w:pPr>
            <w:r w:rsidRPr="000C0B76">
              <w:rPr>
                <w:rFonts w:ascii="Arial" w:hAnsi="Arial" w:cs="Arial"/>
                <w:b/>
              </w:rPr>
              <w:t>X</w:t>
            </w:r>
          </w:p>
        </w:tc>
      </w:tr>
      <w:tr w:rsidR="00FE336F" w:rsidRPr="00302082" w14:paraId="0CE61EC6" w14:textId="77777777" w:rsidTr="00FE336F">
        <w:tc>
          <w:tcPr>
            <w:tcW w:w="1730" w:type="dxa"/>
          </w:tcPr>
          <w:p w14:paraId="5B5A8BCE" w14:textId="77777777" w:rsidR="00FE336F" w:rsidRPr="00D36114" w:rsidRDefault="00FE336F" w:rsidP="001B22D3">
            <w:pPr>
              <w:spacing w:after="120"/>
              <w:rPr>
                <w:rFonts w:ascii="Arial" w:hAnsi="Arial" w:cs="Arial"/>
              </w:rPr>
            </w:pPr>
            <w:r>
              <w:rPr>
                <w:rFonts w:ascii="Arial" w:hAnsi="Arial" w:cs="Arial"/>
              </w:rPr>
              <w:t>Teaching observation feedback</w:t>
            </w:r>
          </w:p>
        </w:tc>
        <w:tc>
          <w:tcPr>
            <w:tcW w:w="567" w:type="dxa"/>
          </w:tcPr>
          <w:p w14:paraId="3BB23A13" w14:textId="77777777" w:rsidR="00FE336F" w:rsidRPr="000C0B76" w:rsidRDefault="00FE336F" w:rsidP="001B22D3">
            <w:pPr>
              <w:jc w:val="center"/>
              <w:rPr>
                <w:b/>
              </w:rPr>
            </w:pPr>
            <w:r w:rsidRPr="000C0B76">
              <w:rPr>
                <w:rFonts w:ascii="Arial" w:hAnsi="Arial" w:cs="Arial"/>
                <w:b/>
              </w:rPr>
              <w:t>X</w:t>
            </w:r>
          </w:p>
        </w:tc>
        <w:tc>
          <w:tcPr>
            <w:tcW w:w="567" w:type="dxa"/>
          </w:tcPr>
          <w:p w14:paraId="3F6AB562" w14:textId="77777777" w:rsidR="00FE336F" w:rsidRPr="000C0B76" w:rsidRDefault="00FE336F" w:rsidP="001B22D3">
            <w:pPr>
              <w:jc w:val="center"/>
              <w:rPr>
                <w:b/>
              </w:rPr>
            </w:pPr>
            <w:r w:rsidRPr="000C0B76">
              <w:rPr>
                <w:rFonts w:ascii="Arial" w:hAnsi="Arial" w:cs="Arial"/>
                <w:b/>
              </w:rPr>
              <w:t>X</w:t>
            </w:r>
          </w:p>
        </w:tc>
        <w:tc>
          <w:tcPr>
            <w:tcW w:w="567" w:type="dxa"/>
          </w:tcPr>
          <w:p w14:paraId="7BBD3934" w14:textId="77777777" w:rsidR="00FE336F" w:rsidRPr="000C0B76" w:rsidRDefault="00FE336F" w:rsidP="001B22D3">
            <w:pPr>
              <w:jc w:val="center"/>
              <w:rPr>
                <w:b/>
              </w:rPr>
            </w:pPr>
            <w:r w:rsidRPr="000C0B76">
              <w:rPr>
                <w:rFonts w:ascii="Arial" w:hAnsi="Arial" w:cs="Arial"/>
                <w:b/>
              </w:rPr>
              <w:t>X</w:t>
            </w:r>
          </w:p>
        </w:tc>
        <w:tc>
          <w:tcPr>
            <w:tcW w:w="567" w:type="dxa"/>
          </w:tcPr>
          <w:p w14:paraId="25488078" w14:textId="77777777" w:rsidR="00FE336F" w:rsidRPr="000C0B76" w:rsidRDefault="00FE336F" w:rsidP="001B22D3">
            <w:pPr>
              <w:spacing w:after="120"/>
              <w:jc w:val="center"/>
              <w:rPr>
                <w:rFonts w:ascii="Arial" w:hAnsi="Arial" w:cs="Arial"/>
                <w:b/>
              </w:rPr>
            </w:pPr>
          </w:p>
        </w:tc>
        <w:tc>
          <w:tcPr>
            <w:tcW w:w="567" w:type="dxa"/>
          </w:tcPr>
          <w:p w14:paraId="697549BE" w14:textId="77777777" w:rsidR="00FE336F" w:rsidRPr="000C0B76" w:rsidRDefault="00FE336F" w:rsidP="001B22D3">
            <w:pPr>
              <w:jc w:val="center"/>
              <w:rPr>
                <w:b/>
              </w:rPr>
            </w:pPr>
            <w:r w:rsidRPr="000C0B76">
              <w:rPr>
                <w:rFonts w:ascii="Arial" w:hAnsi="Arial" w:cs="Arial"/>
                <w:b/>
              </w:rPr>
              <w:t>X</w:t>
            </w:r>
          </w:p>
        </w:tc>
        <w:tc>
          <w:tcPr>
            <w:tcW w:w="567" w:type="dxa"/>
          </w:tcPr>
          <w:p w14:paraId="539AE92C" w14:textId="77777777" w:rsidR="00FE336F" w:rsidRPr="000C0B76" w:rsidRDefault="00FE336F" w:rsidP="001B22D3">
            <w:pPr>
              <w:jc w:val="center"/>
              <w:rPr>
                <w:b/>
              </w:rPr>
            </w:pPr>
            <w:r w:rsidRPr="000C0B76">
              <w:rPr>
                <w:rFonts w:ascii="Arial" w:hAnsi="Arial" w:cs="Arial"/>
                <w:b/>
              </w:rPr>
              <w:t>X</w:t>
            </w:r>
          </w:p>
        </w:tc>
        <w:tc>
          <w:tcPr>
            <w:tcW w:w="567" w:type="dxa"/>
          </w:tcPr>
          <w:p w14:paraId="78F00D14" w14:textId="77777777" w:rsidR="00FE336F" w:rsidRPr="000C0B76" w:rsidRDefault="00FE336F" w:rsidP="001B22D3">
            <w:pPr>
              <w:jc w:val="center"/>
              <w:rPr>
                <w:b/>
              </w:rPr>
            </w:pPr>
            <w:r w:rsidRPr="000C0B76">
              <w:rPr>
                <w:rFonts w:ascii="Arial" w:hAnsi="Arial" w:cs="Arial"/>
                <w:b/>
              </w:rPr>
              <w:t>X</w:t>
            </w:r>
          </w:p>
        </w:tc>
        <w:tc>
          <w:tcPr>
            <w:tcW w:w="567" w:type="dxa"/>
          </w:tcPr>
          <w:p w14:paraId="2C32BF23" w14:textId="77777777" w:rsidR="00FE336F" w:rsidRPr="000C0B76" w:rsidRDefault="00FE336F" w:rsidP="001B22D3">
            <w:pPr>
              <w:jc w:val="center"/>
              <w:rPr>
                <w:b/>
              </w:rPr>
            </w:pPr>
            <w:r w:rsidRPr="000C0B76">
              <w:rPr>
                <w:rFonts w:ascii="Arial" w:hAnsi="Arial" w:cs="Arial"/>
                <w:b/>
              </w:rPr>
              <w:t>X</w:t>
            </w:r>
          </w:p>
        </w:tc>
        <w:tc>
          <w:tcPr>
            <w:tcW w:w="567" w:type="dxa"/>
          </w:tcPr>
          <w:p w14:paraId="31DB79C2" w14:textId="77777777" w:rsidR="00FE336F" w:rsidRPr="000C0B76" w:rsidRDefault="00FE336F" w:rsidP="001B22D3">
            <w:pPr>
              <w:jc w:val="center"/>
              <w:rPr>
                <w:b/>
              </w:rPr>
            </w:pPr>
            <w:r w:rsidRPr="000C0B76">
              <w:rPr>
                <w:rFonts w:ascii="Arial" w:hAnsi="Arial" w:cs="Arial"/>
                <w:b/>
              </w:rPr>
              <w:t>X</w:t>
            </w:r>
          </w:p>
        </w:tc>
        <w:tc>
          <w:tcPr>
            <w:tcW w:w="567" w:type="dxa"/>
          </w:tcPr>
          <w:p w14:paraId="4BDACB5C" w14:textId="77777777" w:rsidR="00FE336F" w:rsidRPr="000C0B76" w:rsidRDefault="00FE336F" w:rsidP="001B22D3">
            <w:pPr>
              <w:jc w:val="center"/>
              <w:rPr>
                <w:b/>
              </w:rPr>
            </w:pPr>
            <w:r w:rsidRPr="000C0B76">
              <w:rPr>
                <w:rFonts w:ascii="Arial" w:hAnsi="Arial" w:cs="Arial"/>
                <w:b/>
              </w:rPr>
              <w:t>X</w:t>
            </w:r>
          </w:p>
        </w:tc>
        <w:tc>
          <w:tcPr>
            <w:tcW w:w="567" w:type="dxa"/>
          </w:tcPr>
          <w:p w14:paraId="23B877FE" w14:textId="77777777" w:rsidR="00FE336F" w:rsidRPr="000C0B76" w:rsidRDefault="00FE336F" w:rsidP="001B22D3">
            <w:pPr>
              <w:jc w:val="center"/>
              <w:rPr>
                <w:b/>
              </w:rPr>
            </w:pPr>
            <w:r w:rsidRPr="000C0B76">
              <w:rPr>
                <w:rFonts w:ascii="Arial" w:hAnsi="Arial" w:cs="Arial"/>
                <w:b/>
              </w:rPr>
              <w:t>X</w:t>
            </w:r>
          </w:p>
        </w:tc>
        <w:tc>
          <w:tcPr>
            <w:tcW w:w="567" w:type="dxa"/>
          </w:tcPr>
          <w:p w14:paraId="76E01081" w14:textId="77777777" w:rsidR="00FE336F" w:rsidRPr="000C0B76" w:rsidRDefault="00FE336F" w:rsidP="001B22D3">
            <w:pPr>
              <w:jc w:val="center"/>
              <w:rPr>
                <w:b/>
              </w:rPr>
            </w:pPr>
            <w:r w:rsidRPr="000C0B76">
              <w:rPr>
                <w:rFonts w:ascii="Arial" w:hAnsi="Arial" w:cs="Arial"/>
                <w:b/>
              </w:rPr>
              <w:t>X</w:t>
            </w:r>
          </w:p>
        </w:tc>
      </w:tr>
      <w:tr w:rsidR="00FE336F" w:rsidRPr="00302082" w14:paraId="0E484DC8" w14:textId="77777777" w:rsidTr="00FE336F">
        <w:tc>
          <w:tcPr>
            <w:tcW w:w="1730" w:type="dxa"/>
            <w:shd w:val="clear" w:color="auto" w:fill="D9D9D9" w:themeFill="background1" w:themeFillShade="D9"/>
          </w:tcPr>
          <w:p w14:paraId="733759C8" w14:textId="77777777" w:rsidR="00FE336F" w:rsidRPr="00302082" w:rsidRDefault="00FE336F" w:rsidP="001B22D3">
            <w:pPr>
              <w:spacing w:after="120"/>
              <w:rPr>
                <w:rFonts w:ascii="Arial" w:hAnsi="Arial" w:cs="Arial"/>
                <w:b/>
              </w:rPr>
            </w:pPr>
            <w:r w:rsidRPr="00302082">
              <w:rPr>
                <w:rFonts w:ascii="Arial" w:hAnsi="Arial" w:cs="Arial"/>
                <w:b/>
              </w:rPr>
              <w:t>Assessment method</w:t>
            </w:r>
          </w:p>
        </w:tc>
        <w:tc>
          <w:tcPr>
            <w:tcW w:w="567" w:type="dxa"/>
          </w:tcPr>
          <w:p w14:paraId="2D7C5547" w14:textId="77777777" w:rsidR="00FE336F" w:rsidRPr="000C0B76" w:rsidRDefault="00FE336F" w:rsidP="001B22D3">
            <w:pPr>
              <w:spacing w:after="120"/>
              <w:rPr>
                <w:rFonts w:ascii="Arial" w:hAnsi="Arial" w:cs="Arial"/>
                <w:b/>
              </w:rPr>
            </w:pPr>
          </w:p>
        </w:tc>
        <w:tc>
          <w:tcPr>
            <w:tcW w:w="567" w:type="dxa"/>
          </w:tcPr>
          <w:p w14:paraId="15E055F1" w14:textId="77777777" w:rsidR="00FE336F" w:rsidRPr="000C0B76" w:rsidRDefault="00FE336F" w:rsidP="001B22D3">
            <w:pPr>
              <w:spacing w:after="120"/>
              <w:rPr>
                <w:rFonts w:ascii="Arial" w:hAnsi="Arial" w:cs="Arial"/>
                <w:b/>
              </w:rPr>
            </w:pPr>
          </w:p>
        </w:tc>
        <w:tc>
          <w:tcPr>
            <w:tcW w:w="567" w:type="dxa"/>
          </w:tcPr>
          <w:p w14:paraId="5A4DCD86" w14:textId="77777777" w:rsidR="00FE336F" w:rsidRPr="000C0B76" w:rsidRDefault="00FE336F" w:rsidP="001B22D3">
            <w:pPr>
              <w:spacing w:after="120"/>
              <w:rPr>
                <w:rFonts w:ascii="Arial" w:hAnsi="Arial" w:cs="Arial"/>
                <w:b/>
              </w:rPr>
            </w:pPr>
          </w:p>
        </w:tc>
        <w:tc>
          <w:tcPr>
            <w:tcW w:w="567" w:type="dxa"/>
          </w:tcPr>
          <w:p w14:paraId="75D278C0" w14:textId="77777777" w:rsidR="00FE336F" w:rsidRPr="000C0B76" w:rsidRDefault="00FE336F" w:rsidP="001B22D3">
            <w:pPr>
              <w:spacing w:after="120"/>
              <w:rPr>
                <w:rFonts w:ascii="Arial" w:hAnsi="Arial" w:cs="Arial"/>
                <w:b/>
              </w:rPr>
            </w:pPr>
          </w:p>
        </w:tc>
        <w:tc>
          <w:tcPr>
            <w:tcW w:w="567" w:type="dxa"/>
          </w:tcPr>
          <w:p w14:paraId="266F4D3F" w14:textId="77777777" w:rsidR="00FE336F" w:rsidRPr="000C0B76" w:rsidRDefault="00FE336F" w:rsidP="001B22D3">
            <w:pPr>
              <w:spacing w:after="120"/>
              <w:rPr>
                <w:rFonts w:ascii="Arial" w:hAnsi="Arial" w:cs="Arial"/>
                <w:b/>
              </w:rPr>
            </w:pPr>
          </w:p>
        </w:tc>
        <w:tc>
          <w:tcPr>
            <w:tcW w:w="567" w:type="dxa"/>
          </w:tcPr>
          <w:p w14:paraId="16F32828" w14:textId="77777777" w:rsidR="00FE336F" w:rsidRPr="000C0B76" w:rsidRDefault="00FE336F" w:rsidP="001B22D3">
            <w:pPr>
              <w:spacing w:after="120"/>
              <w:rPr>
                <w:rFonts w:ascii="Arial" w:hAnsi="Arial" w:cs="Arial"/>
                <w:b/>
              </w:rPr>
            </w:pPr>
          </w:p>
        </w:tc>
        <w:tc>
          <w:tcPr>
            <w:tcW w:w="567" w:type="dxa"/>
          </w:tcPr>
          <w:p w14:paraId="095837D6" w14:textId="77777777" w:rsidR="00FE336F" w:rsidRPr="000C0B76" w:rsidRDefault="00FE336F" w:rsidP="001B22D3">
            <w:pPr>
              <w:spacing w:after="120"/>
              <w:rPr>
                <w:rFonts w:ascii="Arial" w:hAnsi="Arial" w:cs="Arial"/>
                <w:b/>
              </w:rPr>
            </w:pPr>
          </w:p>
        </w:tc>
        <w:tc>
          <w:tcPr>
            <w:tcW w:w="567" w:type="dxa"/>
          </w:tcPr>
          <w:p w14:paraId="1862D427" w14:textId="77777777" w:rsidR="00FE336F" w:rsidRPr="000C0B76" w:rsidRDefault="00FE336F" w:rsidP="001B22D3">
            <w:pPr>
              <w:spacing w:after="120"/>
              <w:rPr>
                <w:rFonts w:ascii="Arial" w:hAnsi="Arial" w:cs="Arial"/>
                <w:b/>
              </w:rPr>
            </w:pPr>
          </w:p>
        </w:tc>
        <w:tc>
          <w:tcPr>
            <w:tcW w:w="567" w:type="dxa"/>
          </w:tcPr>
          <w:p w14:paraId="2271939E" w14:textId="77777777" w:rsidR="00FE336F" w:rsidRPr="000C0B76" w:rsidRDefault="00FE336F" w:rsidP="001B22D3">
            <w:pPr>
              <w:spacing w:after="120"/>
              <w:rPr>
                <w:rFonts w:ascii="Arial" w:hAnsi="Arial" w:cs="Arial"/>
                <w:b/>
              </w:rPr>
            </w:pPr>
          </w:p>
        </w:tc>
        <w:tc>
          <w:tcPr>
            <w:tcW w:w="567" w:type="dxa"/>
          </w:tcPr>
          <w:p w14:paraId="7A38D7C1" w14:textId="77777777" w:rsidR="00FE336F" w:rsidRPr="000C0B76" w:rsidRDefault="00FE336F" w:rsidP="001B22D3">
            <w:pPr>
              <w:spacing w:after="120"/>
              <w:rPr>
                <w:rFonts w:ascii="Arial" w:hAnsi="Arial" w:cs="Arial"/>
                <w:b/>
              </w:rPr>
            </w:pPr>
          </w:p>
        </w:tc>
        <w:tc>
          <w:tcPr>
            <w:tcW w:w="567" w:type="dxa"/>
          </w:tcPr>
          <w:p w14:paraId="71BA12A1" w14:textId="77777777" w:rsidR="00FE336F" w:rsidRPr="000C0B76" w:rsidRDefault="00FE336F" w:rsidP="001B22D3">
            <w:pPr>
              <w:spacing w:after="120"/>
              <w:rPr>
                <w:rFonts w:ascii="Arial" w:hAnsi="Arial" w:cs="Arial"/>
                <w:b/>
              </w:rPr>
            </w:pPr>
          </w:p>
        </w:tc>
        <w:tc>
          <w:tcPr>
            <w:tcW w:w="567" w:type="dxa"/>
          </w:tcPr>
          <w:p w14:paraId="0A698CB9" w14:textId="77777777" w:rsidR="00FE336F" w:rsidRPr="000C0B76" w:rsidRDefault="00FE336F" w:rsidP="001B22D3">
            <w:pPr>
              <w:spacing w:after="120"/>
              <w:rPr>
                <w:rFonts w:ascii="Arial" w:hAnsi="Arial" w:cs="Arial"/>
                <w:b/>
              </w:rPr>
            </w:pPr>
          </w:p>
        </w:tc>
      </w:tr>
      <w:tr w:rsidR="00FE336F" w:rsidRPr="00302082" w14:paraId="1C0F719F" w14:textId="77777777" w:rsidTr="00FE336F">
        <w:tc>
          <w:tcPr>
            <w:tcW w:w="1730" w:type="dxa"/>
          </w:tcPr>
          <w:p w14:paraId="06DCAA75" w14:textId="77777777" w:rsidR="00FE336F" w:rsidRPr="00D36114" w:rsidRDefault="00FE336F" w:rsidP="001B22D3">
            <w:pPr>
              <w:spacing w:after="120"/>
              <w:rPr>
                <w:rFonts w:ascii="Arial" w:hAnsi="Arial" w:cs="Arial"/>
              </w:rPr>
            </w:pPr>
            <w:r>
              <w:rPr>
                <w:rFonts w:ascii="Arial" w:hAnsi="Arial" w:cs="Arial"/>
                <w:iCs/>
              </w:rPr>
              <w:t>Essay: Theory</w:t>
            </w:r>
          </w:p>
        </w:tc>
        <w:tc>
          <w:tcPr>
            <w:tcW w:w="567" w:type="dxa"/>
          </w:tcPr>
          <w:p w14:paraId="5A83F1D7" w14:textId="77777777" w:rsidR="00FE336F" w:rsidRPr="000C0B76" w:rsidRDefault="00FE336F" w:rsidP="001B22D3">
            <w:pPr>
              <w:jc w:val="center"/>
              <w:rPr>
                <w:b/>
              </w:rPr>
            </w:pPr>
            <w:r w:rsidRPr="000C0B76">
              <w:rPr>
                <w:rFonts w:ascii="Arial" w:hAnsi="Arial" w:cs="Arial"/>
                <w:b/>
              </w:rPr>
              <w:t>X</w:t>
            </w:r>
          </w:p>
        </w:tc>
        <w:tc>
          <w:tcPr>
            <w:tcW w:w="567" w:type="dxa"/>
          </w:tcPr>
          <w:p w14:paraId="12E1ACCF" w14:textId="77777777" w:rsidR="00FE336F" w:rsidRPr="000C0B76" w:rsidRDefault="00FE336F" w:rsidP="001B22D3">
            <w:pPr>
              <w:jc w:val="center"/>
              <w:rPr>
                <w:b/>
              </w:rPr>
            </w:pPr>
            <w:r w:rsidRPr="000C0B76">
              <w:rPr>
                <w:rFonts w:ascii="Arial" w:hAnsi="Arial" w:cs="Arial"/>
                <w:b/>
              </w:rPr>
              <w:t>X</w:t>
            </w:r>
          </w:p>
        </w:tc>
        <w:tc>
          <w:tcPr>
            <w:tcW w:w="567" w:type="dxa"/>
          </w:tcPr>
          <w:p w14:paraId="76AF43A8" w14:textId="77777777" w:rsidR="00FE336F" w:rsidRPr="000C0B76" w:rsidRDefault="00FE336F" w:rsidP="001B22D3">
            <w:pPr>
              <w:jc w:val="center"/>
              <w:rPr>
                <w:b/>
              </w:rPr>
            </w:pPr>
            <w:r w:rsidRPr="000C0B76">
              <w:rPr>
                <w:rFonts w:ascii="Arial" w:hAnsi="Arial" w:cs="Arial"/>
                <w:b/>
              </w:rPr>
              <w:t>X</w:t>
            </w:r>
          </w:p>
        </w:tc>
        <w:tc>
          <w:tcPr>
            <w:tcW w:w="567" w:type="dxa"/>
          </w:tcPr>
          <w:p w14:paraId="3CC388A8" w14:textId="77777777" w:rsidR="00FE336F" w:rsidRPr="000C0B76" w:rsidRDefault="00FE336F" w:rsidP="001B22D3">
            <w:pPr>
              <w:jc w:val="center"/>
              <w:rPr>
                <w:b/>
              </w:rPr>
            </w:pPr>
            <w:r w:rsidRPr="000C0B76">
              <w:rPr>
                <w:rFonts w:ascii="Arial" w:hAnsi="Arial" w:cs="Arial"/>
                <w:b/>
              </w:rPr>
              <w:t>X</w:t>
            </w:r>
          </w:p>
        </w:tc>
        <w:tc>
          <w:tcPr>
            <w:tcW w:w="567" w:type="dxa"/>
          </w:tcPr>
          <w:p w14:paraId="345E5BFD" w14:textId="77777777" w:rsidR="00FE336F" w:rsidRPr="000C0B76" w:rsidRDefault="00FE336F" w:rsidP="001B22D3">
            <w:pPr>
              <w:jc w:val="center"/>
              <w:rPr>
                <w:b/>
              </w:rPr>
            </w:pPr>
          </w:p>
        </w:tc>
        <w:tc>
          <w:tcPr>
            <w:tcW w:w="567" w:type="dxa"/>
          </w:tcPr>
          <w:p w14:paraId="22FBD347" w14:textId="77777777" w:rsidR="00FE336F" w:rsidRPr="000C0B76" w:rsidRDefault="00FE336F" w:rsidP="001B22D3">
            <w:pPr>
              <w:jc w:val="center"/>
              <w:rPr>
                <w:b/>
              </w:rPr>
            </w:pPr>
            <w:r w:rsidRPr="000C0B76">
              <w:rPr>
                <w:rFonts w:ascii="Arial" w:hAnsi="Arial" w:cs="Arial"/>
                <w:b/>
              </w:rPr>
              <w:t>X</w:t>
            </w:r>
          </w:p>
        </w:tc>
        <w:tc>
          <w:tcPr>
            <w:tcW w:w="567" w:type="dxa"/>
          </w:tcPr>
          <w:p w14:paraId="31E50085" w14:textId="77777777" w:rsidR="00FE336F" w:rsidRPr="000C0B76" w:rsidRDefault="00FE336F" w:rsidP="001B22D3">
            <w:pPr>
              <w:jc w:val="center"/>
              <w:rPr>
                <w:b/>
              </w:rPr>
            </w:pPr>
            <w:r w:rsidRPr="000C0B76">
              <w:rPr>
                <w:rFonts w:ascii="Arial" w:hAnsi="Arial" w:cs="Arial"/>
                <w:b/>
              </w:rPr>
              <w:t>X</w:t>
            </w:r>
          </w:p>
        </w:tc>
        <w:tc>
          <w:tcPr>
            <w:tcW w:w="567" w:type="dxa"/>
          </w:tcPr>
          <w:p w14:paraId="3951AADC" w14:textId="77777777" w:rsidR="00FE336F" w:rsidRPr="000C0B76" w:rsidRDefault="00FE336F" w:rsidP="001B22D3">
            <w:pPr>
              <w:jc w:val="center"/>
              <w:rPr>
                <w:b/>
              </w:rPr>
            </w:pPr>
            <w:r w:rsidRPr="000C0B76">
              <w:rPr>
                <w:rFonts w:ascii="Arial" w:hAnsi="Arial" w:cs="Arial"/>
                <w:b/>
              </w:rPr>
              <w:t>X</w:t>
            </w:r>
          </w:p>
        </w:tc>
        <w:tc>
          <w:tcPr>
            <w:tcW w:w="567" w:type="dxa"/>
          </w:tcPr>
          <w:p w14:paraId="0D148AC6" w14:textId="77777777" w:rsidR="00FE336F" w:rsidRPr="000C0B76" w:rsidRDefault="00FE336F" w:rsidP="001B22D3">
            <w:pPr>
              <w:jc w:val="center"/>
              <w:rPr>
                <w:b/>
              </w:rPr>
            </w:pPr>
            <w:r w:rsidRPr="000C0B76">
              <w:rPr>
                <w:rFonts w:ascii="Arial" w:hAnsi="Arial" w:cs="Arial"/>
                <w:b/>
              </w:rPr>
              <w:t>X</w:t>
            </w:r>
          </w:p>
        </w:tc>
        <w:tc>
          <w:tcPr>
            <w:tcW w:w="567" w:type="dxa"/>
          </w:tcPr>
          <w:p w14:paraId="681C8107" w14:textId="77777777" w:rsidR="00FE336F" w:rsidRPr="000C0B76" w:rsidRDefault="00FE336F" w:rsidP="001B22D3">
            <w:pPr>
              <w:jc w:val="center"/>
              <w:rPr>
                <w:b/>
              </w:rPr>
            </w:pPr>
            <w:r w:rsidRPr="000C0B76">
              <w:rPr>
                <w:rFonts w:ascii="Arial" w:hAnsi="Arial" w:cs="Arial"/>
                <w:b/>
              </w:rPr>
              <w:t>X</w:t>
            </w:r>
          </w:p>
        </w:tc>
        <w:tc>
          <w:tcPr>
            <w:tcW w:w="567" w:type="dxa"/>
          </w:tcPr>
          <w:p w14:paraId="288EE51A" w14:textId="77777777" w:rsidR="00FE336F" w:rsidRPr="000C0B76" w:rsidRDefault="00FE336F" w:rsidP="001B22D3">
            <w:pPr>
              <w:jc w:val="center"/>
              <w:rPr>
                <w:b/>
              </w:rPr>
            </w:pPr>
            <w:r w:rsidRPr="000C0B76">
              <w:rPr>
                <w:rFonts w:ascii="Arial" w:hAnsi="Arial" w:cs="Arial"/>
                <w:b/>
              </w:rPr>
              <w:t>X</w:t>
            </w:r>
          </w:p>
        </w:tc>
        <w:tc>
          <w:tcPr>
            <w:tcW w:w="567" w:type="dxa"/>
          </w:tcPr>
          <w:p w14:paraId="0CF7DE15" w14:textId="77777777" w:rsidR="00FE336F" w:rsidRPr="000C0B76" w:rsidRDefault="00FE336F" w:rsidP="001B22D3">
            <w:pPr>
              <w:jc w:val="center"/>
              <w:rPr>
                <w:b/>
              </w:rPr>
            </w:pPr>
            <w:r w:rsidRPr="000C0B76">
              <w:rPr>
                <w:rFonts w:ascii="Arial" w:hAnsi="Arial" w:cs="Arial"/>
                <w:b/>
              </w:rPr>
              <w:t>X</w:t>
            </w:r>
          </w:p>
        </w:tc>
      </w:tr>
      <w:tr w:rsidR="00FE336F" w:rsidRPr="00302082" w14:paraId="563ED04D" w14:textId="77777777" w:rsidTr="00FE336F">
        <w:tc>
          <w:tcPr>
            <w:tcW w:w="1730" w:type="dxa"/>
          </w:tcPr>
          <w:p w14:paraId="178697C3" w14:textId="77777777" w:rsidR="00FE336F" w:rsidRPr="00D36114" w:rsidRDefault="00FE336F" w:rsidP="001B22D3">
            <w:pPr>
              <w:spacing w:after="120"/>
              <w:rPr>
                <w:rFonts w:ascii="Arial" w:hAnsi="Arial" w:cs="Arial"/>
              </w:rPr>
            </w:pPr>
            <w:r>
              <w:rPr>
                <w:rFonts w:ascii="Arial" w:hAnsi="Arial" w:cs="Arial"/>
                <w:iCs/>
              </w:rPr>
              <w:t>Diary and Reflection: Practice</w:t>
            </w:r>
          </w:p>
        </w:tc>
        <w:tc>
          <w:tcPr>
            <w:tcW w:w="567" w:type="dxa"/>
          </w:tcPr>
          <w:p w14:paraId="2178D3C2" w14:textId="77777777" w:rsidR="00FE336F" w:rsidRPr="000C0B76" w:rsidRDefault="00FE336F" w:rsidP="001B22D3">
            <w:pPr>
              <w:jc w:val="center"/>
              <w:rPr>
                <w:b/>
              </w:rPr>
            </w:pPr>
            <w:r w:rsidRPr="000C0B76">
              <w:rPr>
                <w:rFonts w:ascii="Arial" w:hAnsi="Arial" w:cs="Arial"/>
                <w:b/>
              </w:rPr>
              <w:t>X</w:t>
            </w:r>
          </w:p>
        </w:tc>
        <w:tc>
          <w:tcPr>
            <w:tcW w:w="567" w:type="dxa"/>
          </w:tcPr>
          <w:p w14:paraId="33606AA1" w14:textId="77777777" w:rsidR="00FE336F" w:rsidRPr="000C0B76" w:rsidRDefault="00FE336F" w:rsidP="001B22D3">
            <w:pPr>
              <w:jc w:val="center"/>
              <w:rPr>
                <w:b/>
              </w:rPr>
            </w:pPr>
            <w:r w:rsidRPr="000C0B76">
              <w:rPr>
                <w:rFonts w:ascii="Arial" w:hAnsi="Arial" w:cs="Arial"/>
                <w:b/>
              </w:rPr>
              <w:t>X</w:t>
            </w:r>
          </w:p>
        </w:tc>
        <w:tc>
          <w:tcPr>
            <w:tcW w:w="567" w:type="dxa"/>
          </w:tcPr>
          <w:p w14:paraId="14E78253" w14:textId="77777777" w:rsidR="00FE336F" w:rsidRPr="000C0B76" w:rsidRDefault="00FE336F" w:rsidP="001B22D3">
            <w:pPr>
              <w:jc w:val="center"/>
              <w:rPr>
                <w:b/>
              </w:rPr>
            </w:pPr>
            <w:r w:rsidRPr="000C0B76">
              <w:rPr>
                <w:rFonts w:ascii="Arial" w:hAnsi="Arial" w:cs="Arial"/>
                <w:b/>
              </w:rPr>
              <w:t>X</w:t>
            </w:r>
          </w:p>
        </w:tc>
        <w:tc>
          <w:tcPr>
            <w:tcW w:w="567" w:type="dxa"/>
          </w:tcPr>
          <w:p w14:paraId="107F69D8" w14:textId="77777777" w:rsidR="00FE336F" w:rsidRPr="000C0B76" w:rsidRDefault="00FE336F" w:rsidP="001B22D3">
            <w:pPr>
              <w:jc w:val="center"/>
              <w:rPr>
                <w:b/>
              </w:rPr>
            </w:pPr>
            <w:r w:rsidRPr="000C0B76">
              <w:rPr>
                <w:rFonts w:ascii="Arial" w:hAnsi="Arial" w:cs="Arial"/>
                <w:b/>
              </w:rPr>
              <w:t>X</w:t>
            </w:r>
          </w:p>
        </w:tc>
        <w:tc>
          <w:tcPr>
            <w:tcW w:w="567" w:type="dxa"/>
          </w:tcPr>
          <w:p w14:paraId="030C4616" w14:textId="77777777" w:rsidR="00FE336F" w:rsidRPr="000C0B76" w:rsidRDefault="00FE336F" w:rsidP="001B22D3">
            <w:pPr>
              <w:jc w:val="center"/>
              <w:rPr>
                <w:b/>
              </w:rPr>
            </w:pPr>
            <w:r w:rsidRPr="000C0B76">
              <w:rPr>
                <w:rFonts w:ascii="Arial" w:hAnsi="Arial" w:cs="Arial"/>
                <w:b/>
              </w:rPr>
              <w:t>X</w:t>
            </w:r>
          </w:p>
        </w:tc>
        <w:tc>
          <w:tcPr>
            <w:tcW w:w="567" w:type="dxa"/>
          </w:tcPr>
          <w:p w14:paraId="08E95977" w14:textId="77777777" w:rsidR="00FE336F" w:rsidRPr="000C0B76" w:rsidRDefault="00FE336F" w:rsidP="001B22D3">
            <w:pPr>
              <w:jc w:val="center"/>
              <w:rPr>
                <w:b/>
              </w:rPr>
            </w:pPr>
            <w:r w:rsidRPr="000C0B76">
              <w:rPr>
                <w:rFonts w:ascii="Arial" w:hAnsi="Arial" w:cs="Arial"/>
                <w:b/>
              </w:rPr>
              <w:t>X</w:t>
            </w:r>
          </w:p>
        </w:tc>
        <w:tc>
          <w:tcPr>
            <w:tcW w:w="567" w:type="dxa"/>
          </w:tcPr>
          <w:p w14:paraId="7B19E8CB" w14:textId="77777777" w:rsidR="00FE336F" w:rsidRPr="000C0B76" w:rsidRDefault="00FE336F" w:rsidP="001B22D3">
            <w:pPr>
              <w:jc w:val="center"/>
              <w:rPr>
                <w:b/>
              </w:rPr>
            </w:pPr>
            <w:r w:rsidRPr="000C0B76">
              <w:rPr>
                <w:rFonts w:ascii="Arial" w:hAnsi="Arial" w:cs="Arial"/>
                <w:b/>
              </w:rPr>
              <w:t>X</w:t>
            </w:r>
          </w:p>
        </w:tc>
        <w:tc>
          <w:tcPr>
            <w:tcW w:w="567" w:type="dxa"/>
          </w:tcPr>
          <w:p w14:paraId="2C04BE48" w14:textId="77777777" w:rsidR="00FE336F" w:rsidRPr="000C0B76" w:rsidRDefault="00FE336F" w:rsidP="001B22D3">
            <w:pPr>
              <w:jc w:val="center"/>
              <w:rPr>
                <w:b/>
              </w:rPr>
            </w:pPr>
            <w:r w:rsidRPr="000C0B76">
              <w:rPr>
                <w:rFonts w:ascii="Arial" w:hAnsi="Arial" w:cs="Arial"/>
                <w:b/>
              </w:rPr>
              <w:t>X</w:t>
            </w:r>
          </w:p>
        </w:tc>
        <w:tc>
          <w:tcPr>
            <w:tcW w:w="567" w:type="dxa"/>
          </w:tcPr>
          <w:p w14:paraId="4D04952A" w14:textId="77777777" w:rsidR="00FE336F" w:rsidRPr="000C0B76" w:rsidRDefault="00FE336F" w:rsidP="001B22D3">
            <w:pPr>
              <w:jc w:val="center"/>
              <w:rPr>
                <w:b/>
              </w:rPr>
            </w:pPr>
            <w:r w:rsidRPr="000C0B76">
              <w:rPr>
                <w:rFonts w:ascii="Arial" w:hAnsi="Arial" w:cs="Arial"/>
                <w:b/>
              </w:rPr>
              <w:t>X</w:t>
            </w:r>
          </w:p>
        </w:tc>
        <w:tc>
          <w:tcPr>
            <w:tcW w:w="567" w:type="dxa"/>
          </w:tcPr>
          <w:p w14:paraId="43DB5143" w14:textId="77777777" w:rsidR="00FE336F" w:rsidRPr="000C0B76" w:rsidRDefault="00FE336F" w:rsidP="001B22D3">
            <w:pPr>
              <w:jc w:val="center"/>
              <w:rPr>
                <w:b/>
              </w:rPr>
            </w:pPr>
            <w:r w:rsidRPr="000C0B76">
              <w:rPr>
                <w:rFonts w:ascii="Arial" w:hAnsi="Arial" w:cs="Arial"/>
                <w:b/>
              </w:rPr>
              <w:t>X</w:t>
            </w:r>
          </w:p>
        </w:tc>
        <w:tc>
          <w:tcPr>
            <w:tcW w:w="567" w:type="dxa"/>
          </w:tcPr>
          <w:p w14:paraId="4FC94B7C" w14:textId="77777777" w:rsidR="00FE336F" w:rsidRPr="000C0B76" w:rsidRDefault="00FE336F" w:rsidP="001B22D3">
            <w:pPr>
              <w:jc w:val="center"/>
              <w:rPr>
                <w:b/>
              </w:rPr>
            </w:pPr>
          </w:p>
        </w:tc>
        <w:tc>
          <w:tcPr>
            <w:tcW w:w="567" w:type="dxa"/>
          </w:tcPr>
          <w:p w14:paraId="7861AD35" w14:textId="77777777" w:rsidR="00FE336F" w:rsidRPr="000C0B76" w:rsidRDefault="00FE336F" w:rsidP="001B22D3">
            <w:pPr>
              <w:jc w:val="center"/>
              <w:rPr>
                <w:b/>
              </w:rPr>
            </w:pPr>
            <w:r w:rsidRPr="000C0B76">
              <w:rPr>
                <w:rFonts w:ascii="Arial" w:hAnsi="Arial" w:cs="Arial"/>
                <w:b/>
              </w:rPr>
              <w:t>X</w:t>
            </w:r>
          </w:p>
        </w:tc>
      </w:tr>
    </w:tbl>
    <w:p w14:paraId="42C9F22A" w14:textId="77777777" w:rsidR="007A6245" w:rsidRDefault="007A6245" w:rsidP="00302082">
      <w:pPr>
        <w:spacing w:after="120" w:line="240" w:lineRule="auto"/>
        <w:ind w:left="426" w:right="260"/>
        <w:rPr>
          <w:rFonts w:ascii="Arial" w:hAnsi="Arial" w:cs="Arial"/>
          <w:b/>
          <w:iCs/>
        </w:rPr>
      </w:pPr>
    </w:p>
    <w:p w14:paraId="585C0714"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D88719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A23FB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7A9A3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7A896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FF5ACA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EEC542A" w14:textId="77777777" w:rsidR="00D50113" w:rsidRDefault="00D50113" w:rsidP="00D50113">
      <w:pPr>
        <w:spacing w:after="120" w:line="240" w:lineRule="auto"/>
        <w:ind w:left="426" w:right="260"/>
        <w:rPr>
          <w:rFonts w:ascii="Arial" w:hAnsi="Arial" w:cs="Arial"/>
          <w:iCs/>
        </w:rPr>
      </w:pPr>
    </w:p>
    <w:p w14:paraId="6B658128"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018DAB0" w14:textId="77777777" w:rsidR="002A7F48" w:rsidRPr="00D36114" w:rsidRDefault="00D36114" w:rsidP="002A7F48">
      <w:pPr>
        <w:spacing w:after="120" w:line="240" w:lineRule="auto"/>
        <w:ind w:left="426" w:right="260"/>
        <w:jc w:val="both"/>
        <w:rPr>
          <w:rFonts w:ascii="Arial" w:hAnsi="Arial" w:cs="Arial"/>
        </w:rPr>
      </w:pPr>
      <w:r w:rsidRPr="00D36114">
        <w:rPr>
          <w:rFonts w:ascii="Arial" w:hAnsi="Arial" w:cs="Arial"/>
        </w:rPr>
        <w:t>Canterbury</w:t>
      </w:r>
    </w:p>
    <w:p w14:paraId="448A4EDB"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8FFF4E3" w14:textId="77777777" w:rsidR="00D0108B" w:rsidRDefault="00D0108B" w:rsidP="00D0108B">
      <w:pPr>
        <w:spacing w:after="120" w:line="240" w:lineRule="auto"/>
        <w:ind w:left="426" w:right="260"/>
        <w:rPr>
          <w:rFonts w:ascii="Arial" w:hAnsi="Arial" w:cs="Arial"/>
          <w:iCs/>
        </w:rPr>
      </w:pPr>
      <w:r>
        <w:rPr>
          <w:rFonts w:ascii="Arial" w:hAnsi="Arial" w:cs="Arial"/>
          <w:iCs/>
        </w:rPr>
        <w:t>Lectures, seminar teaching and tutorials will continue to draw on international source material</w:t>
      </w:r>
      <w:r w:rsidR="00D10E46">
        <w:rPr>
          <w:rFonts w:ascii="Arial" w:hAnsi="Arial" w:cs="Arial"/>
          <w:iCs/>
        </w:rPr>
        <w:t>s</w:t>
      </w:r>
      <w:r>
        <w:rPr>
          <w:rFonts w:ascii="Arial" w:hAnsi="Arial" w:cs="Arial"/>
          <w:iCs/>
        </w:rPr>
        <w:t xml:space="preserve"> for historical and contemporary examples and theories of pedagogy in architecture and design.</w:t>
      </w:r>
    </w:p>
    <w:p w14:paraId="5E626D53" w14:textId="77777777" w:rsidR="00D0108B" w:rsidRDefault="00D0108B" w:rsidP="002A7F48">
      <w:pPr>
        <w:autoSpaceDE w:val="0"/>
        <w:autoSpaceDN w:val="0"/>
        <w:adjustRightInd w:val="0"/>
        <w:spacing w:after="120" w:line="240" w:lineRule="auto"/>
        <w:ind w:left="425" w:right="261"/>
        <w:jc w:val="both"/>
        <w:rPr>
          <w:rFonts w:ascii="Arial" w:hAnsi="Arial" w:cs="Arial"/>
        </w:rPr>
      </w:pPr>
    </w:p>
    <w:p w14:paraId="0108E039" w14:textId="77777777" w:rsidR="008A033C" w:rsidRDefault="008A033C" w:rsidP="002A7F48">
      <w:pPr>
        <w:autoSpaceDE w:val="0"/>
        <w:autoSpaceDN w:val="0"/>
        <w:adjustRightInd w:val="0"/>
        <w:spacing w:after="120" w:line="240" w:lineRule="auto"/>
        <w:ind w:left="425" w:right="261"/>
        <w:jc w:val="both"/>
        <w:rPr>
          <w:rFonts w:ascii="Arial" w:hAnsi="Arial" w:cs="Arial"/>
        </w:rPr>
      </w:pPr>
    </w:p>
    <w:p w14:paraId="4C8EA0BB" w14:textId="77777777" w:rsidR="008A033C" w:rsidRPr="002A7F48" w:rsidRDefault="008A033C" w:rsidP="002A7F48">
      <w:pPr>
        <w:autoSpaceDE w:val="0"/>
        <w:autoSpaceDN w:val="0"/>
        <w:adjustRightInd w:val="0"/>
        <w:spacing w:after="120" w:line="240" w:lineRule="auto"/>
        <w:ind w:left="425" w:right="261"/>
        <w:jc w:val="both"/>
        <w:rPr>
          <w:rFonts w:ascii="Arial" w:hAnsi="Arial" w:cs="Arial"/>
        </w:rPr>
      </w:pPr>
    </w:p>
    <w:p w14:paraId="16B8FE5A" w14:textId="77777777" w:rsidR="00641D6D" w:rsidRDefault="00641D6D" w:rsidP="002A7F48">
      <w:pPr>
        <w:pBdr>
          <w:bottom w:val="single" w:sz="6" w:space="1" w:color="auto"/>
        </w:pBdr>
        <w:spacing w:after="120" w:line="240" w:lineRule="auto"/>
        <w:ind w:right="261"/>
        <w:rPr>
          <w:rFonts w:ascii="Arial" w:hAnsi="Arial" w:cs="Arial"/>
        </w:rPr>
      </w:pPr>
    </w:p>
    <w:p w14:paraId="52028E86" w14:textId="77777777" w:rsidR="00D36114" w:rsidRPr="00302082" w:rsidRDefault="00D36114" w:rsidP="002A7F48">
      <w:pPr>
        <w:pBdr>
          <w:bottom w:val="single" w:sz="6" w:space="1" w:color="auto"/>
        </w:pBdr>
        <w:spacing w:after="120" w:line="240" w:lineRule="auto"/>
        <w:ind w:right="261"/>
        <w:rPr>
          <w:rFonts w:ascii="Arial" w:hAnsi="Arial" w:cs="Arial"/>
        </w:rPr>
      </w:pPr>
    </w:p>
    <w:p w14:paraId="47227DA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3A3FE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B1BC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16D417" w14:textId="77777777" w:rsidTr="00694309">
        <w:trPr>
          <w:trHeight w:val="317"/>
        </w:trPr>
        <w:tc>
          <w:tcPr>
            <w:tcW w:w="1526" w:type="dxa"/>
          </w:tcPr>
          <w:p w14:paraId="7793E7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269C5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485B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F473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AF8FD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72A09F" w14:textId="77777777" w:rsidTr="00694309">
        <w:trPr>
          <w:trHeight w:val="305"/>
        </w:trPr>
        <w:tc>
          <w:tcPr>
            <w:tcW w:w="1526" w:type="dxa"/>
          </w:tcPr>
          <w:p w14:paraId="5FD3372B" w14:textId="6A63834F" w:rsidR="00422B69" w:rsidRPr="000C0A16" w:rsidRDefault="00422B69" w:rsidP="00302082">
            <w:pPr>
              <w:spacing w:after="120"/>
              <w:ind w:right="-330"/>
              <w:rPr>
                <w:rFonts w:ascii="Arial" w:hAnsi="Arial" w:cs="Arial"/>
                <w:sz w:val="18"/>
              </w:rPr>
            </w:pPr>
          </w:p>
        </w:tc>
        <w:tc>
          <w:tcPr>
            <w:tcW w:w="1701" w:type="dxa"/>
          </w:tcPr>
          <w:p w14:paraId="44F84B08" w14:textId="6B169CEE" w:rsidR="00422B69" w:rsidRPr="000C0A16" w:rsidRDefault="00422B69" w:rsidP="00302082">
            <w:pPr>
              <w:spacing w:after="120"/>
              <w:ind w:right="-330"/>
              <w:rPr>
                <w:rFonts w:ascii="Arial" w:hAnsi="Arial" w:cs="Arial"/>
                <w:sz w:val="18"/>
              </w:rPr>
            </w:pPr>
          </w:p>
        </w:tc>
        <w:tc>
          <w:tcPr>
            <w:tcW w:w="2410" w:type="dxa"/>
          </w:tcPr>
          <w:p w14:paraId="046346A7" w14:textId="6C044E30" w:rsidR="00422B69" w:rsidRPr="000C0A16" w:rsidRDefault="00422B69" w:rsidP="00302082">
            <w:pPr>
              <w:spacing w:after="120"/>
              <w:ind w:right="-330"/>
              <w:rPr>
                <w:rFonts w:ascii="Arial" w:hAnsi="Arial" w:cs="Arial"/>
                <w:sz w:val="18"/>
              </w:rPr>
            </w:pPr>
          </w:p>
        </w:tc>
        <w:tc>
          <w:tcPr>
            <w:tcW w:w="2448" w:type="dxa"/>
          </w:tcPr>
          <w:p w14:paraId="6F9A38DA" w14:textId="683DB051" w:rsidR="00422B69" w:rsidRPr="000C0A16" w:rsidRDefault="00422B69" w:rsidP="00302082">
            <w:pPr>
              <w:spacing w:after="120"/>
              <w:ind w:right="-330"/>
              <w:rPr>
                <w:rFonts w:ascii="Arial" w:hAnsi="Arial" w:cs="Arial"/>
                <w:sz w:val="18"/>
              </w:rPr>
            </w:pPr>
          </w:p>
        </w:tc>
        <w:tc>
          <w:tcPr>
            <w:tcW w:w="2597" w:type="dxa"/>
          </w:tcPr>
          <w:p w14:paraId="0A83E847" w14:textId="0F604108" w:rsidR="00422B69" w:rsidRPr="000C0A16" w:rsidRDefault="00422B69" w:rsidP="00302082">
            <w:pPr>
              <w:spacing w:after="120"/>
              <w:ind w:right="-330"/>
              <w:rPr>
                <w:rFonts w:ascii="Arial" w:hAnsi="Arial" w:cs="Arial"/>
                <w:sz w:val="18"/>
              </w:rPr>
            </w:pPr>
          </w:p>
        </w:tc>
      </w:tr>
      <w:tr w:rsidR="00302082" w:rsidRPr="00302082" w14:paraId="0DFD3FDB" w14:textId="77777777" w:rsidTr="00694309">
        <w:trPr>
          <w:trHeight w:val="305"/>
        </w:trPr>
        <w:tc>
          <w:tcPr>
            <w:tcW w:w="1526" w:type="dxa"/>
          </w:tcPr>
          <w:p w14:paraId="2588A96A" w14:textId="77777777" w:rsidR="00422B69" w:rsidRPr="000C0A16" w:rsidRDefault="00422B69" w:rsidP="00302082">
            <w:pPr>
              <w:spacing w:after="120"/>
              <w:ind w:right="-330"/>
              <w:rPr>
                <w:rFonts w:ascii="Arial" w:hAnsi="Arial" w:cs="Arial"/>
                <w:sz w:val="18"/>
              </w:rPr>
            </w:pPr>
          </w:p>
        </w:tc>
        <w:tc>
          <w:tcPr>
            <w:tcW w:w="1701" w:type="dxa"/>
          </w:tcPr>
          <w:p w14:paraId="06D7FD16" w14:textId="77777777" w:rsidR="00422B69" w:rsidRPr="000C0A16" w:rsidRDefault="00422B69" w:rsidP="00302082">
            <w:pPr>
              <w:spacing w:after="120"/>
              <w:ind w:right="-330"/>
              <w:rPr>
                <w:rFonts w:ascii="Arial" w:hAnsi="Arial" w:cs="Arial"/>
                <w:sz w:val="18"/>
              </w:rPr>
            </w:pPr>
          </w:p>
        </w:tc>
        <w:tc>
          <w:tcPr>
            <w:tcW w:w="2410" w:type="dxa"/>
          </w:tcPr>
          <w:p w14:paraId="2714EF1A" w14:textId="77777777" w:rsidR="00422B69" w:rsidRPr="000C0A16" w:rsidRDefault="00422B69" w:rsidP="00302082">
            <w:pPr>
              <w:spacing w:after="120"/>
              <w:ind w:right="-330"/>
              <w:rPr>
                <w:rFonts w:ascii="Arial" w:hAnsi="Arial" w:cs="Arial"/>
                <w:sz w:val="18"/>
              </w:rPr>
            </w:pPr>
          </w:p>
        </w:tc>
        <w:tc>
          <w:tcPr>
            <w:tcW w:w="2448" w:type="dxa"/>
          </w:tcPr>
          <w:p w14:paraId="692579D1" w14:textId="77777777" w:rsidR="00422B69" w:rsidRPr="000C0A16" w:rsidRDefault="00422B69" w:rsidP="00302082">
            <w:pPr>
              <w:spacing w:after="120"/>
              <w:ind w:right="-330"/>
              <w:rPr>
                <w:rFonts w:ascii="Arial" w:hAnsi="Arial" w:cs="Arial"/>
                <w:sz w:val="18"/>
              </w:rPr>
            </w:pPr>
          </w:p>
        </w:tc>
        <w:tc>
          <w:tcPr>
            <w:tcW w:w="2597" w:type="dxa"/>
          </w:tcPr>
          <w:p w14:paraId="5DBF466A" w14:textId="77777777" w:rsidR="00422B69" w:rsidRPr="000C0A16" w:rsidRDefault="00422B69" w:rsidP="00302082">
            <w:pPr>
              <w:spacing w:after="120"/>
              <w:ind w:right="-330"/>
              <w:rPr>
                <w:rFonts w:ascii="Arial" w:hAnsi="Arial" w:cs="Arial"/>
                <w:sz w:val="18"/>
              </w:rPr>
            </w:pPr>
          </w:p>
        </w:tc>
      </w:tr>
    </w:tbl>
    <w:p w14:paraId="478764E3" w14:textId="0DC9E440" w:rsidR="00D83563" w:rsidRDefault="00D83563" w:rsidP="00302082">
      <w:pPr>
        <w:spacing w:after="120" w:line="240" w:lineRule="auto"/>
        <w:ind w:right="-330"/>
        <w:rPr>
          <w:rFonts w:ascii="Arial" w:hAnsi="Arial" w:cs="Arial"/>
        </w:rPr>
      </w:pPr>
    </w:p>
    <w:p w14:paraId="2F6218BB" w14:textId="77777777" w:rsidR="00B4734D" w:rsidRPr="00302082" w:rsidRDefault="00B4734D" w:rsidP="00B4734D">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154625C6" w14:textId="77777777" w:rsidR="00B4734D" w:rsidRPr="00302082" w:rsidRDefault="00B4734D" w:rsidP="00302082">
      <w:pPr>
        <w:spacing w:after="120" w:line="240" w:lineRule="auto"/>
        <w:ind w:right="-330"/>
        <w:rPr>
          <w:rFonts w:ascii="Arial" w:hAnsi="Arial" w:cs="Arial"/>
        </w:rPr>
      </w:pPr>
    </w:p>
    <w:sectPr w:rsidR="00B4734D" w:rsidRPr="00302082" w:rsidSect="0097681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BE9F" w14:textId="77777777" w:rsidR="00FE336F" w:rsidRDefault="00FE336F" w:rsidP="009A2D37">
      <w:pPr>
        <w:spacing w:after="0" w:line="240" w:lineRule="auto"/>
      </w:pPr>
      <w:r>
        <w:separator/>
      </w:r>
    </w:p>
  </w:endnote>
  <w:endnote w:type="continuationSeparator" w:id="0">
    <w:p w14:paraId="79F3798C" w14:textId="77777777" w:rsidR="00FE336F" w:rsidRDefault="00FE336F" w:rsidP="009A2D37">
      <w:pPr>
        <w:spacing w:after="0" w:line="240" w:lineRule="auto"/>
      </w:pPr>
      <w:r>
        <w:continuationSeparator/>
      </w:r>
    </w:p>
  </w:endnote>
  <w:endnote w:type="continuationNotice" w:id="1">
    <w:p w14:paraId="479BB968" w14:textId="77777777" w:rsidR="00FE336F" w:rsidRDefault="00FE3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FF82767" w14:textId="5239392C" w:rsidR="00FE336F" w:rsidRDefault="00FE336F" w:rsidP="009A2D37">
        <w:pPr>
          <w:pStyle w:val="Footer"/>
          <w:jc w:val="center"/>
        </w:pPr>
        <w:r>
          <w:fldChar w:fldCharType="begin"/>
        </w:r>
        <w:r>
          <w:instrText xml:space="preserve"> PAGE   \* MERGEFORMAT </w:instrText>
        </w:r>
        <w:r>
          <w:fldChar w:fldCharType="separate"/>
        </w:r>
        <w:r w:rsidR="00CB6D87">
          <w:rPr>
            <w:noProof/>
          </w:rPr>
          <w:t>4</w:t>
        </w:r>
        <w:r>
          <w:rPr>
            <w:noProof/>
          </w:rPr>
          <w:fldChar w:fldCharType="end"/>
        </w:r>
      </w:p>
    </w:sdtContent>
  </w:sdt>
  <w:p w14:paraId="5E0C577C" w14:textId="77777777" w:rsidR="00FE336F" w:rsidRPr="007B7724" w:rsidRDefault="00FE336F"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913F0" w14:textId="77777777" w:rsidR="00FE336F" w:rsidRDefault="00FE336F" w:rsidP="009A2D37">
      <w:pPr>
        <w:spacing w:after="0" w:line="240" w:lineRule="auto"/>
      </w:pPr>
      <w:r>
        <w:separator/>
      </w:r>
    </w:p>
  </w:footnote>
  <w:footnote w:type="continuationSeparator" w:id="0">
    <w:p w14:paraId="18993691" w14:textId="77777777" w:rsidR="00FE336F" w:rsidRDefault="00FE336F" w:rsidP="009A2D37">
      <w:pPr>
        <w:spacing w:after="0" w:line="240" w:lineRule="auto"/>
      </w:pPr>
      <w:r>
        <w:continuationSeparator/>
      </w:r>
    </w:p>
  </w:footnote>
  <w:footnote w:type="continuationNotice" w:id="1">
    <w:p w14:paraId="4A2BFBAE" w14:textId="77777777" w:rsidR="00FE336F" w:rsidRDefault="00FE3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99D2" w14:textId="77777777" w:rsidR="00FE336F" w:rsidRPr="0075408A" w:rsidRDefault="00FE336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A9C761" wp14:editId="0452B25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F0F30B" w14:textId="77777777" w:rsidR="00FE336F" w:rsidRDefault="00FE3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B8AD" w14:textId="77777777" w:rsidR="00FE336F" w:rsidRPr="0075408A" w:rsidRDefault="00FE336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90DF90" wp14:editId="17DD92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F2CC306" w14:textId="77777777" w:rsidR="00FE336F" w:rsidRPr="000F7FBF" w:rsidRDefault="00FE336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3A829BC"/>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35C"/>
    <w:rsid w:val="000666A5"/>
    <w:rsid w:val="000678D3"/>
    <w:rsid w:val="000706FF"/>
    <w:rsid w:val="00094810"/>
    <w:rsid w:val="000A7A7B"/>
    <w:rsid w:val="000C0294"/>
    <w:rsid w:val="000C0A16"/>
    <w:rsid w:val="000C0B76"/>
    <w:rsid w:val="000C7A1C"/>
    <w:rsid w:val="000D2A8A"/>
    <w:rsid w:val="000D32AC"/>
    <w:rsid w:val="000E20C1"/>
    <w:rsid w:val="000E3B73"/>
    <w:rsid w:val="000E74CD"/>
    <w:rsid w:val="000F3E95"/>
    <w:rsid w:val="000F6C56"/>
    <w:rsid w:val="000F7FBF"/>
    <w:rsid w:val="00106BE5"/>
    <w:rsid w:val="00110947"/>
    <w:rsid w:val="00111906"/>
    <w:rsid w:val="00111CB3"/>
    <w:rsid w:val="00113403"/>
    <w:rsid w:val="00117577"/>
    <w:rsid w:val="00117793"/>
    <w:rsid w:val="001206E4"/>
    <w:rsid w:val="001214D3"/>
    <w:rsid w:val="00121BFC"/>
    <w:rsid w:val="001402AD"/>
    <w:rsid w:val="001540CE"/>
    <w:rsid w:val="0015717B"/>
    <w:rsid w:val="00157ACA"/>
    <w:rsid w:val="00160427"/>
    <w:rsid w:val="00162D46"/>
    <w:rsid w:val="00172793"/>
    <w:rsid w:val="00175D1B"/>
    <w:rsid w:val="00180558"/>
    <w:rsid w:val="001811E5"/>
    <w:rsid w:val="00183B34"/>
    <w:rsid w:val="00185F46"/>
    <w:rsid w:val="00196C6A"/>
    <w:rsid w:val="0019787E"/>
    <w:rsid w:val="001A425B"/>
    <w:rsid w:val="001B1B28"/>
    <w:rsid w:val="001B22D3"/>
    <w:rsid w:val="001B27FB"/>
    <w:rsid w:val="001C4A85"/>
    <w:rsid w:val="001C5443"/>
    <w:rsid w:val="001D0C7D"/>
    <w:rsid w:val="001D1F2D"/>
    <w:rsid w:val="001D2314"/>
    <w:rsid w:val="001D6398"/>
    <w:rsid w:val="001E1F45"/>
    <w:rsid w:val="001E1FD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ECA"/>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225F"/>
    <w:rsid w:val="0032361B"/>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232"/>
    <w:rsid w:val="003A5DA0"/>
    <w:rsid w:val="003A5EEB"/>
    <w:rsid w:val="003A6143"/>
    <w:rsid w:val="003B35F4"/>
    <w:rsid w:val="003B7C76"/>
    <w:rsid w:val="003C096F"/>
    <w:rsid w:val="003C3AA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50AC"/>
    <w:rsid w:val="00496AA3"/>
    <w:rsid w:val="00497C98"/>
    <w:rsid w:val="004A39D7"/>
    <w:rsid w:val="004A55FA"/>
    <w:rsid w:val="004B3106"/>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1B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2CB"/>
    <w:rsid w:val="00682650"/>
    <w:rsid w:val="00683609"/>
    <w:rsid w:val="00684851"/>
    <w:rsid w:val="00691865"/>
    <w:rsid w:val="00694309"/>
    <w:rsid w:val="00695285"/>
    <w:rsid w:val="006A6BB4"/>
    <w:rsid w:val="006A7067"/>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213"/>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33C"/>
    <w:rsid w:val="008A0F36"/>
    <w:rsid w:val="008B2543"/>
    <w:rsid w:val="008B4B6E"/>
    <w:rsid w:val="008D7401"/>
    <w:rsid w:val="00903DF6"/>
    <w:rsid w:val="00921CF6"/>
    <w:rsid w:val="00924EF0"/>
    <w:rsid w:val="00934D7B"/>
    <w:rsid w:val="00947180"/>
    <w:rsid w:val="00950A28"/>
    <w:rsid w:val="009567BE"/>
    <w:rsid w:val="009676FA"/>
    <w:rsid w:val="009679E0"/>
    <w:rsid w:val="0097681C"/>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402E"/>
    <w:rsid w:val="00A15342"/>
    <w:rsid w:val="00A23FB3"/>
    <w:rsid w:val="00A3007E"/>
    <w:rsid w:val="00A32048"/>
    <w:rsid w:val="00A41F06"/>
    <w:rsid w:val="00A50FD4"/>
    <w:rsid w:val="00A52DB4"/>
    <w:rsid w:val="00A56CF4"/>
    <w:rsid w:val="00A618E1"/>
    <w:rsid w:val="00A629B9"/>
    <w:rsid w:val="00A65CDB"/>
    <w:rsid w:val="00A70C20"/>
    <w:rsid w:val="00A74292"/>
    <w:rsid w:val="00A776DE"/>
    <w:rsid w:val="00A80640"/>
    <w:rsid w:val="00A87FFD"/>
    <w:rsid w:val="00A97038"/>
    <w:rsid w:val="00AA3C15"/>
    <w:rsid w:val="00AA6330"/>
    <w:rsid w:val="00AC05D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34D"/>
    <w:rsid w:val="00B52FF5"/>
    <w:rsid w:val="00B5498B"/>
    <w:rsid w:val="00B57219"/>
    <w:rsid w:val="00B658A3"/>
    <w:rsid w:val="00B746A8"/>
    <w:rsid w:val="00B7664D"/>
    <w:rsid w:val="00B80989"/>
    <w:rsid w:val="00B9109B"/>
    <w:rsid w:val="00B927AE"/>
    <w:rsid w:val="00B928DB"/>
    <w:rsid w:val="00B93721"/>
    <w:rsid w:val="00B937B1"/>
    <w:rsid w:val="00BA453C"/>
    <w:rsid w:val="00BA4E02"/>
    <w:rsid w:val="00BB2A6D"/>
    <w:rsid w:val="00BB4189"/>
    <w:rsid w:val="00BC19F7"/>
    <w:rsid w:val="00BC41ED"/>
    <w:rsid w:val="00BD009E"/>
    <w:rsid w:val="00BD0EF8"/>
    <w:rsid w:val="00BD7A8C"/>
    <w:rsid w:val="00BE2126"/>
    <w:rsid w:val="00BE3B17"/>
    <w:rsid w:val="00BE598A"/>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0226"/>
    <w:rsid w:val="00CB11CE"/>
    <w:rsid w:val="00CB6D87"/>
    <w:rsid w:val="00CC031A"/>
    <w:rsid w:val="00CC25A2"/>
    <w:rsid w:val="00CD7F07"/>
    <w:rsid w:val="00CE04F3"/>
    <w:rsid w:val="00CE12D8"/>
    <w:rsid w:val="00CE4574"/>
    <w:rsid w:val="00CE70E6"/>
    <w:rsid w:val="00CF2E1E"/>
    <w:rsid w:val="00D0108B"/>
    <w:rsid w:val="00D02E99"/>
    <w:rsid w:val="00D10E46"/>
    <w:rsid w:val="00D13357"/>
    <w:rsid w:val="00D13A13"/>
    <w:rsid w:val="00D2689A"/>
    <w:rsid w:val="00D327CF"/>
    <w:rsid w:val="00D36114"/>
    <w:rsid w:val="00D37BAF"/>
    <w:rsid w:val="00D50113"/>
    <w:rsid w:val="00D54F04"/>
    <w:rsid w:val="00D65506"/>
    <w:rsid w:val="00D773CF"/>
    <w:rsid w:val="00D83563"/>
    <w:rsid w:val="00D8448F"/>
    <w:rsid w:val="00DA64B6"/>
    <w:rsid w:val="00DB5C9D"/>
    <w:rsid w:val="00DD02E6"/>
    <w:rsid w:val="00DF1C2C"/>
    <w:rsid w:val="00DF665B"/>
    <w:rsid w:val="00E0152A"/>
    <w:rsid w:val="00E03394"/>
    <w:rsid w:val="00E066E5"/>
    <w:rsid w:val="00E22F03"/>
    <w:rsid w:val="00E233C1"/>
    <w:rsid w:val="00E51404"/>
    <w:rsid w:val="00E574C9"/>
    <w:rsid w:val="00E610DE"/>
    <w:rsid w:val="00E66167"/>
    <w:rsid w:val="00E71F2F"/>
    <w:rsid w:val="00E75A59"/>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1E8E"/>
    <w:rsid w:val="00FA20DE"/>
    <w:rsid w:val="00FA4EE8"/>
    <w:rsid w:val="00FB12CA"/>
    <w:rsid w:val="00FB36EC"/>
    <w:rsid w:val="00FB4E1B"/>
    <w:rsid w:val="00FC0291"/>
    <w:rsid w:val="00FC1C92"/>
    <w:rsid w:val="00FD333B"/>
    <w:rsid w:val="00FD689C"/>
    <w:rsid w:val="00FD705C"/>
    <w:rsid w:val="00FD777A"/>
    <w:rsid w:val="00FE260B"/>
    <w:rsid w:val="00FE336F"/>
    <w:rsid w:val="00FE5B7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342CC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B22D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0945E-E610-43D9-B673-C624288BD4A3}">
  <ds:schemaRefs>
    <ds:schemaRef ds:uri="http://schemas.openxmlformats.org/officeDocument/2006/bibliography"/>
  </ds:schemaRefs>
</ds:datastoreItem>
</file>

<file path=customXml/itemProps2.xml><?xml version="1.0" encoding="utf-8"?>
<ds:datastoreItem xmlns:ds="http://schemas.openxmlformats.org/officeDocument/2006/customXml" ds:itemID="{B06F6428-41FF-414F-8249-1413B8EB05A2}"/>
</file>

<file path=customXml/itemProps3.xml><?xml version="1.0" encoding="utf-8"?>
<ds:datastoreItem xmlns:ds="http://schemas.openxmlformats.org/officeDocument/2006/customXml" ds:itemID="{B98DD234-39A3-455D-B259-9962AF822B5D}"/>
</file>

<file path=customXml/itemProps4.xml><?xml version="1.0" encoding="utf-8"?>
<ds:datastoreItem xmlns:ds="http://schemas.openxmlformats.org/officeDocument/2006/customXml" ds:itemID="{AC79CD32-413B-4183-9D6D-7F9903DA88E8}"/>
</file>

<file path=docProps/app.xml><?xml version="1.0" encoding="utf-8"?>
<Properties xmlns="http://schemas.openxmlformats.org/officeDocument/2006/extended-properties" xmlns:vt="http://schemas.openxmlformats.org/officeDocument/2006/docPropsVTypes">
  <Template>Normal</Template>
  <TotalTime>35</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13</cp:revision>
  <cp:lastPrinted>2015-09-09T08:37:00Z</cp:lastPrinted>
  <dcterms:created xsi:type="dcterms:W3CDTF">2018-02-02T09:08:00Z</dcterms:created>
  <dcterms:modified xsi:type="dcterms:W3CDTF">2018-03-29T14:43:00Z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