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2069B" w14:textId="77777777" w:rsidR="009A2D37" w:rsidRPr="00302082" w:rsidRDefault="009A2D37" w:rsidP="00A41824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6DF44E49" w14:textId="4030B257" w:rsidR="009A2D37" w:rsidRDefault="006D1E7E" w:rsidP="00DD74E9">
      <w:pPr>
        <w:spacing w:after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ARCH5510 (AR551) – </w:t>
      </w:r>
      <w:r w:rsidR="00DD74E9" w:rsidRPr="00DD74E9">
        <w:rPr>
          <w:rFonts w:ascii="Arial" w:hAnsi="Arial" w:cs="Arial"/>
        </w:rPr>
        <w:t>Nineteenth-Century Architecture</w:t>
      </w:r>
    </w:p>
    <w:p w14:paraId="506C2886" w14:textId="77777777" w:rsidR="00DD74E9" w:rsidRPr="00302082" w:rsidRDefault="00DD74E9" w:rsidP="00DD74E9">
      <w:pPr>
        <w:spacing w:after="120"/>
        <w:ind w:firstLine="567"/>
        <w:jc w:val="both"/>
        <w:rPr>
          <w:rFonts w:ascii="Arial" w:hAnsi="Arial" w:cs="Arial"/>
        </w:rPr>
      </w:pPr>
    </w:p>
    <w:p w14:paraId="605B8CFF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333CF731" w14:textId="7336E5C0" w:rsidR="009A2D37" w:rsidRDefault="006D1E7E" w:rsidP="00DD74E9">
      <w:pPr>
        <w:spacing w:after="120" w:line="240" w:lineRule="auto"/>
        <w:ind w:left="709" w:right="260" w:hanging="142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Kent School of </w:t>
      </w:r>
      <w:r w:rsidR="00DD74E9">
        <w:rPr>
          <w:rFonts w:ascii="Arial" w:hAnsi="Arial" w:cs="Arial"/>
          <w:iCs/>
        </w:rPr>
        <w:t>Architecture</w:t>
      </w:r>
    </w:p>
    <w:p w14:paraId="44E3E380" w14:textId="77777777" w:rsidR="00DD74E9" w:rsidRPr="00DD74E9" w:rsidRDefault="00DD74E9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759B7106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674BF6FA" w14:textId="77777777" w:rsidR="009A2D37" w:rsidRDefault="00480CFC" w:rsidP="00480CFC">
      <w:pPr>
        <w:spacing w:after="120" w:line="240" w:lineRule="auto"/>
        <w:ind w:left="426" w:right="260" w:firstLine="141"/>
        <w:rPr>
          <w:rFonts w:ascii="Arial" w:hAnsi="Arial" w:cs="Arial"/>
        </w:rPr>
      </w:pPr>
      <w:r>
        <w:rPr>
          <w:rFonts w:ascii="Arial" w:hAnsi="Arial" w:cs="Arial"/>
        </w:rPr>
        <w:t xml:space="preserve">Level </w:t>
      </w:r>
      <w:proofErr w:type="gramStart"/>
      <w:r w:rsidR="002853AF">
        <w:rPr>
          <w:rFonts w:ascii="Arial" w:hAnsi="Arial" w:cs="Arial"/>
        </w:rPr>
        <w:t>5</w:t>
      </w:r>
      <w:proofErr w:type="gramEnd"/>
    </w:p>
    <w:p w14:paraId="684EC223" w14:textId="77777777" w:rsidR="002853AF" w:rsidRPr="00480CFC" w:rsidRDefault="002853AF" w:rsidP="00480CFC">
      <w:pPr>
        <w:spacing w:after="120" w:line="240" w:lineRule="auto"/>
        <w:ind w:left="426" w:right="260" w:firstLine="141"/>
        <w:rPr>
          <w:rFonts w:ascii="Arial" w:hAnsi="Arial" w:cs="Arial"/>
          <w:iCs/>
        </w:rPr>
      </w:pPr>
    </w:p>
    <w:p w14:paraId="307AB971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6F290023" w14:textId="77777777" w:rsidR="006B66CB" w:rsidRPr="006B66CB" w:rsidRDefault="006B66CB" w:rsidP="006B66CB">
      <w:pPr>
        <w:spacing w:after="120"/>
        <w:ind w:firstLine="567"/>
        <w:jc w:val="both"/>
        <w:rPr>
          <w:rFonts w:ascii="Arial" w:hAnsi="Arial" w:cs="Arial"/>
        </w:rPr>
      </w:pPr>
      <w:r w:rsidRPr="006B66CB">
        <w:rPr>
          <w:rFonts w:ascii="Arial" w:hAnsi="Arial" w:cs="Arial"/>
        </w:rPr>
        <w:t>15 (7.5 ECTS)</w:t>
      </w:r>
    </w:p>
    <w:p w14:paraId="12F721A0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2DD1A19C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5E31B722" w14:textId="77777777" w:rsidR="009A2D37" w:rsidRDefault="006B66CB" w:rsidP="006B66CB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Spring</w:t>
      </w:r>
    </w:p>
    <w:p w14:paraId="344B8EE9" w14:textId="77777777" w:rsidR="006B66CB" w:rsidRPr="006B66CB" w:rsidRDefault="006B66CB" w:rsidP="006B66CB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51B64846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58FF9825" w14:textId="77777777" w:rsidR="009A2D37" w:rsidRDefault="006B66CB" w:rsidP="006B66CB">
      <w:pPr>
        <w:spacing w:after="120" w:line="240" w:lineRule="auto"/>
        <w:ind w:right="260" w:firstLine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14:paraId="607CA0CD" w14:textId="77777777" w:rsidR="006B66CB" w:rsidRPr="006B66CB" w:rsidRDefault="006B66CB" w:rsidP="006B66CB">
      <w:pPr>
        <w:spacing w:after="120" w:line="240" w:lineRule="auto"/>
        <w:ind w:right="260" w:firstLine="567"/>
        <w:rPr>
          <w:rFonts w:ascii="Arial" w:hAnsi="Arial" w:cs="Arial"/>
          <w:iCs/>
        </w:rPr>
      </w:pPr>
    </w:p>
    <w:p w14:paraId="2831BEC0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176FA345" w14:textId="77777777" w:rsidR="00B13C51" w:rsidRPr="00B13C51" w:rsidRDefault="00B13C51" w:rsidP="00B13C51">
      <w:pPr>
        <w:spacing w:after="120"/>
        <w:ind w:firstLine="567"/>
        <w:jc w:val="both"/>
        <w:rPr>
          <w:rFonts w:ascii="Arial" w:hAnsi="Arial" w:cs="Arial"/>
        </w:rPr>
      </w:pPr>
      <w:r w:rsidRPr="00B13C51">
        <w:rPr>
          <w:rFonts w:ascii="Arial" w:hAnsi="Arial" w:cs="Arial"/>
        </w:rPr>
        <w:t>BA (Hons) Architecture</w:t>
      </w:r>
    </w:p>
    <w:p w14:paraId="30D7478A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DE038D2" w14:textId="1377C49C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</w:t>
      </w:r>
      <w:r w:rsidR="006F4F14">
        <w:rPr>
          <w:rFonts w:ascii="Arial" w:hAnsi="Arial" w:cs="Arial"/>
          <w:b/>
        </w:rPr>
        <w:t xml:space="preserve"> demonstrate</w:t>
      </w:r>
      <w:r w:rsidR="00C729D7" w:rsidRPr="00302082">
        <w:rPr>
          <w:rFonts w:ascii="Arial" w:hAnsi="Arial" w:cs="Arial"/>
          <w:b/>
        </w:rPr>
        <w:t>:</w:t>
      </w:r>
    </w:p>
    <w:p w14:paraId="582BBF03" w14:textId="77777777" w:rsidR="006F4F14" w:rsidRDefault="00B13C51" w:rsidP="006F4F14">
      <w:pPr>
        <w:pStyle w:val="ListParagraph"/>
        <w:numPr>
          <w:ilvl w:val="1"/>
          <w:numId w:val="15"/>
        </w:numPr>
        <w:spacing w:after="120" w:line="240" w:lineRule="auto"/>
        <w:ind w:right="260"/>
        <w:rPr>
          <w:rFonts w:ascii="Arial" w:hAnsi="Arial" w:cs="Arial"/>
        </w:rPr>
      </w:pPr>
      <w:r w:rsidRPr="006F4F14">
        <w:rPr>
          <w:rFonts w:ascii="Arial" w:hAnsi="Arial" w:cs="Arial"/>
        </w:rPr>
        <w:t>A developed knowledge of the cultural, social and intellectual histories, theories and technologies that influence the design of buildings</w:t>
      </w:r>
    </w:p>
    <w:p w14:paraId="3F5AA16B" w14:textId="77777777" w:rsidR="006F4F14" w:rsidRDefault="00B13C51" w:rsidP="006F4F14">
      <w:pPr>
        <w:pStyle w:val="ListParagraph"/>
        <w:numPr>
          <w:ilvl w:val="1"/>
          <w:numId w:val="15"/>
        </w:numPr>
        <w:spacing w:after="120" w:line="240" w:lineRule="auto"/>
        <w:ind w:right="260"/>
        <w:rPr>
          <w:rFonts w:ascii="Arial" w:hAnsi="Arial" w:cs="Arial"/>
        </w:rPr>
      </w:pPr>
      <w:r w:rsidRPr="006F4F14">
        <w:rPr>
          <w:rFonts w:ascii="Arial" w:hAnsi="Arial" w:cs="Arial"/>
        </w:rPr>
        <w:t>A developed knowledge of the influence of history and theory on the spatial, social, and technological aspects of architecture</w:t>
      </w:r>
    </w:p>
    <w:p w14:paraId="1014436D" w14:textId="77777777" w:rsidR="006F4F14" w:rsidRDefault="00B13C51" w:rsidP="006F4F14">
      <w:pPr>
        <w:pStyle w:val="ListParagraph"/>
        <w:numPr>
          <w:ilvl w:val="1"/>
          <w:numId w:val="15"/>
        </w:numPr>
        <w:spacing w:after="120" w:line="240" w:lineRule="auto"/>
        <w:ind w:right="260"/>
        <w:rPr>
          <w:rFonts w:ascii="Arial" w:hAnsi="Arial" w:cs="Arial"/>
        </w:rPr>
      </w:pPr>
      <w:r w:rsidRPr="006F4F14">
        <w:rPr>
          <w:rFonts w:ascii="Arial" w:hAnsi="Arial" w:cs="Arial"/>
        </w:rPr>
        <w:t xml:space="preserve">A knowledge of how theories, practices and technologies of the arts influence architectural design </w:t>
      </w:r>
    </w:p>
    <w:p w14:paraId="47D72C88" w14:textId="77777777" w:rsidR="006F4F14" w:rsidRDefault="00B13C51" w:rsidP="006F4F14">
      <w:pPr>
        <w:pStyle w:val="ListParagraph"/>
        <w:numPr>
          <w:ilvl w:val="1"/>
          <w:numId w:val="15"/>
        </w:numPr>
        <w:spacing w:after="120" w:line="240" w:lineRule="auto"/>
        <w:ind w:right="260"/>
        <w:rPr>
          <w:rFonts w:ascii="Arial" w:hAnsi="Arial" w:cs="Arial"/>
        </w:rPr>
      </w:pPr>
      <w:r w:rsidRPr="006F4F14">
        <w:rPr>
          <w:rFonts w:ascii="Arial" w:hAnsi="Arial" w:cs="Arial"/>
        </w:rPr>
        <w:t xml:space="preserve">A knowledge of the creative application of the fine arts and their relevance and impact on architecture </w:t>
      </w:r>
    </w:p>
    <w:p w14:paraId="46E4B1D8" w14:textId="77777777" w:rsidR="006F4F14" w:rsidRDefault="00B13C51" w:rsidP="006F4F14">
      <w:pPr>
        <w:pStyle w:val="ListParagraph"/>
        <w:numPr>
          <w:ilvl w:val="1"/>
          <w:numId w:val="15"/>
        </w:numPr>
        <w:spacing w:after="120" w:line="240" w:lineRule="auto"/>
        <w:ind w:right="260"/>
        <w:rPr>
          <w:rFonts w:ascii="Arial" w:hAnsi="Arial" w:cs="Arial"/>
        </w:rPr>
      </w:pPr>
      <w:r w:rsidRPr="006F4F14">
        <w:rPr>
          <w:rFonts w:ascii="Arial" w:hAnsi="Arial" w:cs="Arial"/>
        </w:rPr>
        <w:t xml:space="preserve">An understanding of the need to critically review precedents relevant to the function, organisation and technological strategy of design proposals </w:t>
      </w:r>
    </w:p>
    <w:p w14:paraId="0E683F5B" w14:textId="77777777" w:rsidR="006F4F14" w:rsidRDefault="00B13C51" w:rsidP="006F4F14">
      <w:pPr>
        <w:pStyle w:val="ListParagraph"/>
        <w:numPr>
          <w:ilvl w:val="1"/>
          <w:numId w:val="15"/>
        </w:numPr>
        <w:spacing w:after="120" w:line="240" w:lineRule="auto"/>
        <w:ind w:right="260"/>
        <w:rPr>
          <w:rFonts w:ascii="Arial" w:hAnsi="Arial" w:cs="Arial"/>
        </w:rPr>
      </w:pPr>
      <w:r w:rsidRPr="006F4F14">
        <w:rPr>
          <w:rFonts w:ascii="Arial" w:hAnsi="Arial" w:cs="Arial"/>
        </w:rPr>
        <w:t xml:space="preserve">A detailed understanding of some significant historical episodes in architectural history and an ability to draw from these episodes an understanding of abstract architectural principles </w:t>
      </w:r>
    </w:p>
    <w:p w14:paraId="770CC394" w14:textId="1CE1683A" w:rsidR="00B13C51" w:rsidRPr="006F4F14" w:rsidRDefault="00B13C51" w:rsidP="006F4F14">
      <w:pPr>
        <w:pStyle w:val="ListParagraph"/>
        <w:numPr>
          <w:ilvl w:val="1"/>
          <w:numId w:val="15"/>
        </w:numPr>
        <w:spacing w:after="120" w:line="240" w:lineRule="auto"/>
        <w:ind w:right="260"/>
        <w:rPr>
          <w:rFonts w:ascii="Arial" w:hAnsi="Arial" w:cs="Arial"/>
        </w:rPr>
      </w:pPr>
      <w:r w:rsidRPr="006F4F14">
        <w:rPr>
          <w:rFonts w:ascii="Arial" w:hAnsi="Arial" w:cs="Arial"/>
        </w:rPr>
        <w:t xml:space="preserve">An understanding of the role of buildings and interiors outside architectural history, for example in social and economic history </w:t>
      </w:r>
    </w:p>
    <w:p w14:paraId="50ADC7D8" w14:textId="77777777" w:rsidR="00A06B88" w:rsidRPr="00302082" w:rsidRDefault="00A06B88" w:rsidP="00B13C51">
      <w:pPr>
        <w:spacing w:after="120" w:line="240" w:lineRule="auto"/>
        <w:ind w:right="260"/>
        <w:rPr>
          <w:rFonts w:ascii="Arial" w:hAnsi="Arial" w:cs="Arial"/>
          <w:i/>
        </w:rPr>
      </w:pPr>
    </w:p>
    <w:p w14:paraId="0E3F648A" w14:textId="0B7C0FE3"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</w:t>
      </w:r>
      <w:r w:rsidR="006F4F14">
        <w:rPr>
          <w:rFonts w:ascii="Arial" w:hAnsi="Arial" w:cs="Arial"/>
          <w:b/>
        </w:rPr>
        <w:t xml:space="preserve"> demonstrate</w:t>
      </w:r>
      <w:r w:rsidR="00C729D7" w:rsidRPr="00302082">
        <w:rPr>
          <w:rFonts w:ascii="Arial" w:hAnsi="Arial" w:cs="Arial"/>
          <w:b/>
        </w:rPr>
        <w:t>:</w:t>
      </w:r>
    </w:p>
    <w:p w14:paraId="0B4C90F3" w14:textId="77777777" w:rsidR="006F4F14" w:rsidRDefault="00E17FC1" w:rsidP="006F4F14">
      <w:pPr>
        <w:pStyle w:val="ListParagraph"/>
        <w:numPr>
          <w:ilvl w:val="1"/>
          <w:numId w:val="16"/>
        </w:numPr>
        <w:spacing w:after="120" w:line="240" w:lineRule="auto"/>
        <w:jc w:val="both"/>
        <w:rPr>
          <w:rFonts w:ascii="Arial" w:hAnsi="Arial" w:cs="Arial"/>
        </w:rPr>
      </w:pPr>
      <w:r w:rsidRPr="006F4F14">
        <w:rPr>
          <w:rFonts w:ascii="Arial" w:hAnsi="Arial" w:cs="Arial"/>
        </w:rPr>
        <w:t xml:space="preserve">An ability to apply a range of communication methods and media to present design proposals clearly and effectively </w:t>
      </w:r>
    </w:p>
    <w:p w14:paraId="016E7F5B" w14:textId="77C50F69" w:rsidR="006F4F14" w:rsidRDefault="00E17FC1" w:rsidP="006F4F14">
      <w:pPr>
        <w:pStyle w:val="ListParagraph"/>
        <w:numPr>
          <w:ilvl w:val="1"/>
          <w:numId w:val="16"/>
        </w:numPr>
        <w:spacing w:after="120" w:line="240" w:lineRule="auto"/>
        <w:jc w:val="both"/>
        <w:rPr>
          <w:rFonts w:ascii="Arial" w:hAnsi="Arial" w:cs="Arial"/>
        </w:rPr>
      </w:pPr>
      <w:r w:rsidRPr="006F4F14">
        <w:rPr>
          <w:rFonts w:ascii="Arial" w:hAnsi="Arial" w:cs="Arial"/>
        </w:rPr>
        <w:t>An ability to evaluate evidence, arguments and assumptions at a reasonably developed level in order to make and present sound judgments within a structured discourse relating to architect</w:t>
      </w:r>
      <w:r w:rsidR="006F4F14">
        <w:rPr>
          <w:rFonts w:ascii="Arial" w:hAnsi="Arial" w:cs="Arial"/>
        </w:rPr>
        <w:t>ural culture, theory and desig</w:t>
      </w:r>
      <w:r w:rsidR="004148E5">
        <w:rPr>
          <w:rFonts w:ascii="Arial" w:hAnsi="Arial" w:cs="Arial"/>
        </w:rPr>
        <w:t>n</w:t>
      </w:r>
    </w:p>
    <w:p w14:paraId="2B45B562" w14:textId="4C44AB5A" w:rsidR="00E17FC1" w:rsidRPr="006F4F14" w:rsidRDefault="00E17FC1" w:rsidP="006F4F14">
      <w:pPr>
        <w:pStyle w:val="ListParagraph"/>
        <w:numPr>
          <w:ilvl w:val="1"/>
          <w:numId w:val="16"/>
        </w:numPr>
        <w:spacing w:after="120" w:line="240" w:lineRule="auto"/>
        <w:jc w:val="both"/>
        <w:rPr>
          <w:rFonts w:ascii="Arial" w:hAnsi="Arial" w:cs="Arial"/>
        </w:rPr>
      </w:pPr>
      <w:r w:rsidRPr="006F4F14">
        <w:rPr>
          <w:rFonts w:ascii="Arial" w:hAnsi="Arial" w:cs="Arial"/>
        </w:rPr>
        <w:lastRenderedPageBreak/>
        <w:t xml:space="preserve">An ability to write clearly, using academic conventions and appropriate illustrations in a well-designed format </w:t>
      </w:r>
    </w:p>
    <w:p w14:paraId="2C4C3533" w14:textId="77777777" w:rsidR="009A2D37" w:rsidRDefault="009A2D37" w:rsidP="00E17FC1">
      <w:pPr>
        <w:pStyle w:val="Default"/>
        <w:spacing w:after="120"/>
        <w:ind w:right="260"/>
        <w:rPr>
          <w:color w:val="auto"/>
          <w:sz w:val="22"/>
          <w:szCs w:val="22"/>
        </w:rPr>
      </w:pPr>
    </w:p>
    <w:p w14:paraId="02A1B764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11052899" w14:textId="77777777" w:rsidR="009A2D37" w:rsidRDefault="00CD2119" w:rsidP="006F4F14">
      <w:pPr>
        <w:spacing w:after="120" w:line="240" w:lineRule="auto"/>
        <w:ind w:left="567" w:right="260"/>
        <w:rPr>
          <w:rFonts w:ascii="Arial" w:hAnsi="Arial"/>
        </w:rPr>
      </w:pPr>
      <w:r w:rsidRPr="00E069C3">
        <w:rPr>
          <w:rFonts w:ascii="Arial" w:hAnsi="Arial" w:cs="Arial"/>
        </w:rPr>
        <w:t xml:space="preserve">This course will enable the student to learn through a series of detailed thematic and historical investigations how a number of specific important aspects and events in architectural history have changed the way in which we experience the built environment </w:t>
      </w:r>
      <w:proofErr w:type="gramStart"/>
      <w:r w:rsidRPr="00E069C3">
        <w:rPr>
          <w:rFonts w:ascii="Arial" w:hAnsi="Arial" w:cs="Arial"/>
        </w:rPr>
        <w:t>and, also,</w:t>
      </w:r>
      <w:proofErr w:type="gramEnd"/>
      <w:r w:rsidRPr="00E069C3">
        <w:rPr>
          <w:rFonts w:ascii="Arial" w:hAnsi="Arial" w:cs="Arial"/>
        </w:rPr>
        <w:t xml:space="preserve"> to appreciate the responsibility of all architects and designers towards the societies in which they live. Its focus is the nineteenth century. Students will be assessed in the form of an </w:t>
      </w:r>
      <w:proofErr w:type="gramStart"/>
      <w:r w:rsidRPr="00E069C3">
        <w:rPr>
          <w:rFonts w:ascii="Arial" w:hAnsi="Arial" w:cs="Arial"/>
        </w:rPr>
        <w:t>examination</w:t>
      </w:r>
      <w:r>
        <w:rPr>
          <w:rFonts w:ascii="Arial" w:hAnsi="Arial" w:cs="Arial"/>
        </w:rPr>
        <w:t xml:space="preserve"> which</w:t>
      </w:r>
      <w:proofErr w:type="gramEnd"/>
      <w:r>
        <w:rPr>
          <w:rFonts w:ascii="Arial" w:hAnsi="Arial" w:cs="Arial"/>
        </w:rPr>
        <w:t xml:space="preserve"> will draw on material researched through guided casework study</w:t>
      </w:r>
      <w:r w:rsidRPr="00E069C3">
        <w:rPr>
          <w:rFonts w:ascii="Arial" w:hAnsi="Arial" w:cs="Arial"/>
        </w:rPr>
        <w:t xml:space="preserve">. </w:t>
      </w:r>
      <w:r w:rsidRPr="00E069C3">
        <w:rPr>
          <w:rFonts w:ascii="Arial" w:hAnsi="Arial"/>
        </w:rPr>
        <w:t xml:space="preserve">Typical forms of historic building technologies </w:t>
      </w:r>
      <w:proofErr w:type="gramStart"/>
      <w:r w:rsidRPr="00E069C3">
        <w:rPr>
          <w:rFonts w:ascii="Arial" w:hAnsi="Arial"/>
        </w:rPr>
        <w:t>will be discussed</w:t>
      </w:r>
      <w:proofErr w:type="gramEnd"/>
      <w:r w:rsidRPr="00E069C3">
        <w:rPr>
          <w:rFonts w:ascii="Arial" w:hAnsi="Arial"/>
        </w:rPr>
        <w:t>, together with their relevance to current technologies</w:t>
      </w:r>
      <w:r>
        <w:rPr>
          <w:rFonts w:ascii="Arial" w:hAnsi="Arial"/>
        </w:rPr>
        <w:t>.</w:t>
      </w:r>
    </w:p>
    <w:p w14:paraId="0DF32654" w14:textId="77777777" w:rsidR="00CD2119" w:rsidRPr="00302082" w:rsidRDefault="00CD2119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41221D8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6D51E649" w14:textId="69059C93" w:rsidR="009A2D37" w:rsidRPr="006F4F14" w:rsidRDefault="00CD2119" w:rsidP="006F4F14">
      <w:pPr>
        <w:spacing w:before="80"/>
        <w:ind w:left="567"/>
        <w:rPr>
          <w:rFonts w:ascii="Arial" w:hAnsi="Arial" w:cs="Arial"/>
        </w:rPr>
      </w:pPr>
      <w:proofErr w:type="spellStart"/>
      <w:r w:rsidRPr="006F4F14">
        <w:rPr>
          <w:rFonts w:ascii="Arial" w:hAnsi="Arial" w:cs="Arial"/>
          <w:lang w:bidi="he-IL"/>
        </w:rPr>
        <w:t>Bergdoll</w:t>
      </w:r>
      <w:proofErr w:type="spellEnd"/>
      <w:r w:rsidRPr="006F4F14">
        <w:rPr>
          <w:rFonts w:ascii="Arial" w:hAnsi="Arial" w:cs="Arial"/>
          <w:lang w:bidi="he-IL"/>
        </w:rPr>
        <w:t xml:space="preserve">, Barry. </w:t>
      </w:r>
      <w:r w:rsidR="006F4F14">
        <w:rPr>
          <w:rFonts w:ascii="Arial" w:hAnsi="Arial" w:cs="Arial"/>
          <w:lang w:bidi="he-IL"/>
        </w:rPr>
        <w:t>(</w:t>
      </w:r>
      <w:r w:rsidRPr="006F4F14">
        <w:rPr>
          <w:rFonts w:ascii="Arial" w:hAnsi="Arial" w:cs="Arial"/>
          <w:lang w:bidi="he-IL"/>
        </w:rPr>
        <w:t>2000</w:t>
      </w:r>
      <w:r w:rsidR="006F4F14">
        <w:rPr>
          <w:rFonts w:ascii="Arial" w:hAnsi="Arial" w:cs="Arial"/>
          <w:lang w:bidi="he-IL"/>
        </w:rPr>
        <w:t>)</w:t>
      </w:r>
      <w:r w:rsidRPr="006F4F14">
        <w:rPr>
          <w:rFonts w:ascii="Arial" w:hAnsi="Arial" w:cs="Arial"/>
          <w:lang w:bidi="he-IL"/>
        </w:rPr>
        <w:t xml:space="preserve">. </w:t>
      </w:r>
      <w:r w:rsidRPr="006F4F14">
        <w:rPr>
          <w:rFonts w:ascii="Arial" w:hAnsi="Arial" w:cs="Arial"/>
          <w:i/>
          <w:lang w:bidi="he-IL"/>
        </w:rPr>
        <w:t>European architecture 1750-1890</w:t>
      </w:r>
      <w:r w:rsidRPr="006F4F14">
        <w:rPr>
          <w:rFonts w:ascii="Arial" w:hAnsi="Arial" w:cs="Arial"/>
          <w:lang w:bidi="he-IL"/>
        </w:rPr>
        <w:t>. Oxford: Oxford University Press.</w:t>
      </w:r>
      <w:r w:rsidR="006F4F14">
        <w:rPr>
          <w:rFonts w:ascii="Arial" w:hAnsi="Arial" w:cs="Arial"/>
        </w:rPr>
        <w:br/>
      </w:r>
      <w:r w:rsidRPr="006F4F14">
        <w:rPr>
          <w:rFonts w:ascii="Arial" w:hAnsi="Arial" w:cs="Arial"/>
          <w:lang w:bidi="he-IL"/>
        </w:rPr>
        <w:t xml:space="preserve">Davey, Peter. </w:t>
      </w:r>
      <w:r w:rsidR="006F4F14">
        <w:rPr>
          <w:rFonts w:ascii="Arial" w:hAnsi="Arial" w:cs="Arial"/>
          <w:lang w:bidi="he-IL"/>
        </w:rPr>
        <w:t>(</w:t>
      </w:r>
      <w:r w:rsidRPr="006F4F14">
        <w:rPr>
          <w:rFonts w:ascii="Arial" w:hAnsi="Arial" w:cs="Arial"/>
          <w:lang w:bidi="he-IL"/>
        </w:rPr>
        <w:t>1995</w:t>
      </w:r>
      <w:r w:rsidR="006F4F14">
        <w:rPr>
          <w:rFonts w:ascii="Arial" w:hAnsi="Arial" w:cs="Arial"/>
          <w:lang w:bidi="he-IL"/>
        </w:rPr>
        <w:t>)</w:t>
      </w:r>
      <w:r w:rsidRPr="006F4F14">
        <w:rPr>
          <w:rFonts w:ascii="Arial" w:hAnsi="Arial" w:cs="Arial"/>
          <w:lang w:bidi="he-IL"/>
        </w:rPr>
        <w:t xml:space="preserve">. </w:t>
      </w:r>
      <w:r w:rsidRPr="006F4F14">
        <w:rPr>
          <w:rFonts w:ascii="Arial" w:hAnsi="Arial" w:cs="Arial"/>
          <w:i/>
          <w:iCs/>
          <w:lang w:bidi="he-IL"/>
        </w:rPr>
        <w:t xml:space="preserve">Arts and crafts architecture. </w:t>
      </w:r>
      <w:r w:rsidRPr="006F4F14">
        <w:rPr>
          <w:rFonts w:ascii="Arial" w:hAnsi="Arial" w:cs="Arial"/>
          <w:lang w:bidi="he-IL"/>
        </w:rPr>
        <w:t xml:space="preserve">London: </w:t>
      </w:r>
      <w:proofErr w:type="spellStart"/>
      <w:r w:rsidRPr="006F4F14">
        <w:rPr>
          <w:rFonts w:ascii="Arial" w:hAnsi="Arial" w:cs="Arial"/>
          <w:lang w:bidi="he-IL"/>
        </w:rPr>
        <w:t>Phaidon</w:t>
      </w:r>
      <w:proofErr w:type="spellEnd"/>
      <w:r w:rsidRPr="006F4F14">
        <w:rPr>
          <w:rFonts w:ascii="Arial" w:hAnsi="Arial" w:cs="Arial"/>
          <w:lang w:val="en-US" w:bidi="he-IL"/>
        </w:rPr>
        <w:t>.</w:t>
      </w:r>
      <w:r w:rsidR="006F4F14">
        <w:rPr>
          <w:rFonts w:ascii="Arial" w:hAnsi="Arial" w:cs="Arial"/>
        </w:rPr>
        <w:br/>
      </w:r>
      <w:r w:rsidRPr="006F4F14">
        <w:rPr>
          <w:rFonts w:ascii="Arial" w:hAnsi="Arial" w:cs="Arial"/>
          <w:lang w:bidi="he-IL"/>
        </w:rPr>
        <w:t xml:space="preserve">Pevsner, </w:t>
      </w:r>
      <w:proofErr w:type="spellStart"/>
      <w:r w:rsidRPr="006F4F14">
        <w:rPr>
          <w:rFonts w:ascii="Arial" w:hAnsi="Arial" w:cs="Arial"/>
          <w:lang w:bidi="he-IL"/>
        </w:rPr>
        <w:t>Nikolaus</w:t>
      </w:r>
      <w:proofErr w:type="spellEnd"/>
      <w:r w:rsidRPr="006F4F14">
        <w:rPr>
          <w:rFonts w:ascii="Arial" w:hAnsi="Arial" w:cs="Arial"/>
          <w:lang w:bidi="he-IL"/>
        </w:rPr>
        <w:t xml:space="preserve">. </w:t>
      </w:r>
      <w:r w:rsidR="006F4F14">
        <w:rPr>
          <w:rFonts w:ascii="Arial" w:hAnsi="Arial" w:cs="Arial"/>
          <w:lang w:bidi="he-IL"/>
        </w:rPr>
        <w:t>(</w:t>
      </w:r>
      <w:r w:rsidRPr="006F4F14">
        <w:rPr>
          <w:rFonts w:ascii="Arial" w:hAnsi="Arial" w:cs="Arial"/>
          <w:lang w:bidi="he-IL"/>
        </w:rPr>
        <w:t>1960</w:t>
      </w:r>
      <w:r w:rsidR="006F4F14">
        <w:rPr>
          <w:rFonts w:ascii="Arial" w:hAnsi="Arial" w:cs="Arial"/>
          <w:lang w:bidi="he-IL"/>
        </w:rPr>
        <w:t>)</w:t>
      </w:r>
      <w:proofErr w:type="gramStart"/>
      <w:r w:rsidRPr="006F4F14">
        <w:rPr>
          <w:rFonts w:ascii="Arial" w:hAnsi="Arial" w:cs="Arial"/>
          <w:lang w:bidi="he-IL"/>
        </w:rPr>
        <w:t>.  </w:t>
      </w:r>
      <w:r w:rsidRPr="006F4F14">
        <w:rPr>
          <w:rFonts w:ascii="Arial" w:hAnsi="Arial" w:cs="Arial"/>
          <w:i/>
          <w:iCs/>
          <w:lang w:bidi="he-IL"/>
        </w:rPr>
        <w:t>Pioneers</w:t>
      </w:r>
      <w:proofErr w:type="gramEnd"/>
      <w:r w:rsidRPr="006F4F14">
        <w:rPr>
          <w:rFonts w:ascii="Arial" w:hAnsi="Arial" w:cs="Arial"/>
          <w:i/>
          <w:iCs/>
          <w:lang w:bidi="he-IL"/>
        </w:rPr>
        <w:t xml:space="preserve"> of modern design.</w:t>
      </w:r>
      <w:r w:rsidRPr="006F4F14">
        <w:rPr>
          <w:rFonts w:ascii="Arial" w:hAnsi="Arial" w:cs="Arial"/>
          <w:lang w:bidi="he-IL"/>
        </w:rPr>
        <w:t xml:space="preserve"> </w:t>
      </w:r>
      <w:proofErr w:type="spellStart"/>
      <w:r w:rsidRPr="006F4F14">
        <w:rPr>
          <w:rFonts w:ascii="Arial" w:hAnsi="Arial" w:cs="Arial"/>
          <w:lang w:bidi="he-IL"/>
        </w:rPr>
        <w:t>Harmondsworth</w:t>
      </w:r>
      <w:proofErr w:type="spellEnd"/>
      <w:r w:rsidRPr="006F4F14">
        <w:rPr>
          <w:rFonts w:ascii="Arial" w:hAnsi="Arial" w:cs="Arial"/>
          <w:lang w:bidi="he-IL"/>
        </w:rPr>
        <w:t>: Penguin.</w:t>
      </w:r>
    </w:p>
    <w:p w14:paraId="79FC8324" w14:textId="77777777" w:rsidR="009A2D37" w:rsidRPr="00CD2119" w:rsidRDefault="009A2D37" w:rsidP="00CD2119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0C039233" w14:textId="77777777" w:rsidR="00D76DD4" w:rsidRPr="00536F76" w:rsidRDefault="001B592D" w:rsidP="00D76DD4">
      <w:pPr>
        <w:spacing w:after="0" w:line="240" w:lineRule="auto"/>
        <w:ind w:left="426" w:right="260" w:firstLine="141"/>
        <w:rPr>
          <w:rFonts w:ascii="Arial" w:hAnsi="Arial" w:cs="Arial"/>
        </w:rPr>
      </w:pPr>
      <w:r w:rsidRPr="00536F76">
        <w:rPr>
          <w:rFonts w:ascii="Arial" w:hAnsi="Arial" w:cs="Arial"/>
          <w:iCs/>
        </w:rPr>
        <w:t>Contact Hours</w:t>
      </w:r>
      <w:r w:rsidR="005C5C03" w:rsidRPr="00536F76">
        <w:rPr>
          <w:rFonts w:ascii="Arial" w:hAnsi="Arial" w:cs="Arial"/>
        </w:rPr>
        <w:t xml:space="preserve">: </w:t>
      </w:r>
      <w:r w:rsidRPr="00536F76">
        <w:rPr>
          <w:rFonts w:ascii="Arial" w:hAnsi="Arial" w:cs="Arial"/>
        </w:rPr>
        <w:t>13</w:t>
      </w:r>
      <w:r w:rsidR="005C5C03" w:rsidRPr="00536F76">
        <w:rPr>
          <w:rFonts w:ascii="Arial" w:hAnsi="Arial" w:cs="Arial"/>
        </w:rPr>
        <w:t xml:space="preserve"> hours</w:t>
      </w:r>
    </w:p>
    <w:p w14:paraId="360D3D4E" w14:textId="0013A091" w:rsidR="006F4F14" w:rsidRPr="00536F76" w:rsidRDefault="001B592D" w:rsidP="00D76DD4">
      <w:pPr>
        <w:spacing w:after="0" w:line="240" w:lineRule="auto"/>
        <w:ind w:left="426" w:right="260" w:firstLine="141"/>
        <w:rPr>
          <w:rFonts w:ascii="Arial" w:hAnsi="Arial" w:cs="Arial"/>
        </w:rPr>
      </w:pPr>
      <w:r w:rsidRPr="00536F76">
        <w:rPr>
          <w:rFonts w:ascii="Arial" w:hAnsi="Arial" w:cs="Arial"/>
        </w:rPr>
        <w:t>Private Study Hours</w:t>
      </w:r>
      <w:r w:rsidR="006F4F14" w:rsidRPr="00536F76">
        <w:rPr>
          <w:rFonts w:ascii="Arial" w:hAnsi="Arial" w:cs="Arial"/>
        </w:rPr>
        <w:t>: 137</w:t>
      </w:r>
    </w:p>
    <w:p w14:paraId="261C41D0" w14:textId="77777777" w:rsidR="00D76DD4" w:rsidRDefault="001B592D" w:rsidP="00D76DD4">
      <w:pPr>
        <w:spacing w:after="0" w:line="240" w:lineRule="auto"/>
        <w:ind w:left="426" w:right="260" w:firstLine="141"/>
        <w:rPr>
          <w:rFonts w:ascii="Arial" w:hAnsi="Arial" w:cs="Arial"/>
          <w:iCs/>
        </w:rPr>
      </w:pPr>
      <w:r w:rsidRPr="00536F76">
        <w:rPr>
          <w:rFonts w:ascii="Arial" w:hAnsi="Arial" w:cs="Arial"/>
          <w:iCs/>
        </w:rPr>
        <w:t>Total Study Hours: 150</w:t>
      </w:r>
    </w:p>
    <w:p w14:paraId="140A8CB3" w14:textId="11F95AC7" w:rsidR="00A41824" w:rsidRPr="006F4F14" w:rsidRDefault="001B592D" w:rsidP="00D76DD4">
      <w:pPr>
        <w:spacing w:after="0" w:line="240" w:lineRule="auto"/>
        <w:ind w:left="426" w:right="260" w:firstLine="141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</w:t>
      </w:r>
    </w:p>
    <w:p w14:paraId="73C45E9B" w14:textId="77777777" w:rsidR="00883204" w:rsidRPr="00CD2119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4FD994FD" w14:textId="77777777" w:rsidR="006F4F14" w:rsidRDefault="006F4F14" w:rsidP="006F4F14">
      <w:pPr>
        <w:spacing w:after="120"/>
        <w:rPr>
          <w:rFonts w:ascii="Arial" w:hAnsi="Arial" w:cs="Arial"/>
          <w:iCs/>
        </w:rPr>
      </w:pPr>
    </w:p>
    <w:p w14:paraId="4F6E4742" w14:textId="44B43171" w:rsidR="00CD2119" w:rsidRDefault="00157DAB" w:rsidP="006F4F14">
      <w:pPr>
        <w:spacing w:after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13.1 </w:t>
      </w:r>
      <w:r w:rsidR="00696FF5" w:rsidRPr="00D76DD4">
        <w:rPr>
          <w:rFonts w:ascii="Arial" w:hAnsi="Arial" w:cs="Arial"/>
          <w:iCs/>
        </w:rPr>
        <w:t>Main assessment methods</w:t>
      </w:r>
    </w:p>
    <w:p w14:paraId="54B09EFE" w14:textId="0BD33A21" w:rsidR="00A41824" w:rsidRPr="00E069C3" w:rsidRDefault="00D76DD4" w:rsidP="00A41824">
      <w:pPr>
        <w:spacing w:after="0"/>
        <w:ind w:left="567"/>
        <w:rPr>
          <w:rFonts w:ascii="Arial" w:hAnsi="Arial" w:cs="Arial"/>
        </w:rPr>
      </w:pPr>
      <w:r w:rsidRPr="00536F76">
        <w:rPr>
          <w:rFonts w:ascii="Arial" w:hAnsi="Arial" w:cs="Arial"/>
        </w:rPr>
        <w:t>Cultural Context Examination</w:t>
      </w:r>
      <w:r w:rsidR="00536F76">
        <w:rPr>
          <w:rFonts w:ascii="Arial" w:hAnsi="Arial" w:cs="Arial"/>
        </w:rPr>
        <w:t xml:space="preserve"> (3 hours)</w:t>
      </w:r>
      <w:r w:rsidRPr="00536F76">
        <w:rPr>
          <w:rFonts w:ascii="Arial" w:hAnsi="Arial" w:cs="Arial"/>
        </w:rPr>
        <w:t xml:space="preserve"> (100%)</w:t>
      </w:r>
    </w:p>
    <w:p w14:paraId="53CBB59B" w14:textId="77777777" w:rsidR="00157DAB" w:rsidRDefault="00157DAB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4902EBB3" w14:textId="7B5DF9B0" w:rsidR="00696FF5" w:rsidRPr="00696FF5" w:rsidRDefault="00157DAB" w:rsidP="006F4F14">
      <w:pPr>
        <w:spacing w:after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</w:t>
      </w:r>
      <w:r w:rsidR="00696FF5">
        <w:rPr>
          <w:rFonts w:ascii="Arial" w:hAnsi="Arial" w:cs="Arial"/>
          <w:iCs/>
        </w:rPr>
        <w:t>.2</w:t>
      </w:r>
      <w:r w:rsidR="006F4F14">
        <w:rPr>
          <w:rFonts w:ascii="Arial" w:hAnsi="Arial" w:cs="Arial"/>
          <w:iCs/>
        </w:rPr>
        <w:t xml:space="preserve"> </w:t>
      </w:r>
      <w:r w:rsidR="00696FF5" w:rsidRPr="00D76DD4">
        <w:rPr>
          <w:rFonts w:ascii="Arial" w:hAnsi="Arial" w:cs="Arial"/>
          <w:iCs/>
        </w:rPr>
        <w:t>Reassessment methods</w:t>
      </w:r>
      <w:r w:rsidR="00696FF5" w:rsidRPr="00696FF5">
        <w:rPr>
          <w:rFonts w:ascii="Arial" w:hAnsi="Arial" w:cs="Arial"/>
          <w:iCs/>
        </w:rPr>
        <w:t xml:space="preserve"> </w:t>
      </w:r>
    </w:p>
    <w:p w14:paraId="10191D8D" w14:textId="1C14E1D7" w:rsidR="00696FF5" w:rsidRDefault="00536F76" w:rsidP="000B3B8F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Reassessment Instrument: 100% coursework</w:t>
      </w:r>
    </w:p>
    <w:p w14:paraId="0A8EAC1F" w14:textId="1353DEA0" w:rsidR="00A06B88" w:rsidRPr="00CD2119" w:rsidRDefault="00A06B88" w:rsidP="006F4F14">
      <w:pPr>
        <w:spacing w:after="120" w:line="240" w:lineRule="auto"/>
        <w:ind w:right="260"/>
        <w:rPr>
          <w:rFonts w:ascii="Arial" w:hAnsi="Arial" w:cs="Arial"/>
          <w:b/>
          <w:iCs/>
        </w:rPr>
      </w:pPr>
    </w:p>
    <w:p w14:paraId="50CD6260" w14:textId="358C13BA" w:rsidR="00274ED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p w14:paraId="59DD87FB" w14:textId="77777777" w:rsidR="006F4F14" w:rsidRDefault="006F4F14" w:rsidP="006F4F14">
      <w:pPr>
        <w:spacing w:after="120" w:line="240" w:lineRule="auto"/>
        <w:ind w:left="567" w:right="261"/>
        <w:jc w:val="both"/>
        <w:rPr>
          <w:rFonts w:ascii="Arial" w:hAnsi="Arial" w:cs="Arial"/>
          <w:b/>
          <w:i/>
          <w:iCs/>
        </w:rPr>
      </w:pPr>
    </w:p>
    <w:tbl>
      <w:tblPr>
        <w:tblStyle w:val="TableGrid"/>
        <w:tblW w:w="79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B592D" w:rsidRPr="00302082" w14:paraId="7C6DBB84" w14:textId="77777777" w:rsidTr="006F4F14">
        <w:tc>
          <w:tcPr>
            <w:tcW w:w="2297" w:type="dxa"/>
            <w:shd w:val="clear" w:color="auto" w:fill="D9D9D9" w:themeFill="background1" w:themeFillShade="D9"/>
          </w:tcPr>
          <w:p w14:paraId="7243D6C9" w14:textId="77777777" w:rsidR="001B592D" w:rsidRPr="00302082" w:rsidRDefault="001B592D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566CA786" w14:textId="77777777" w:rsidR="001B592D" w:rsidRPr="00D76DD4" w:rsidRDefault="001B592D" w:rsidP="00302082">
            <w:pPr>
              <w:spacing w:after="120"/>
              <w:rPr>
                <w:rFonts w:ascii="Arial" w:hAnsi="Arial" w:cs="Arial"/>
              </w:rPr>
            </w:pPr>
            <w:r w:rsidRPr="00D76DD4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</w:tcPr>
          <w:p w14:paraId="21639540" w14:textId="77777777" w:rsidR="001B592D" w:rsidRPr="00D76DD4" w:rsidRDefault="001B592D" w:rsidP="00302082">
            <w:pPr>
              <w:spacing w:after="120"/>
              <w:rPr>
                <w:rFonts w:ascii="Arial" w:hAnsi="Arial" w:cs="Arial"/>
              </w:rPr>
            </w:pPr>
            <w:r w:rsidRPr="00D76DD4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14:paraId="04617C5D" w14:textId="77777777" w:rsidR="001B592D" w:rsidRPr="00D76DD4" w:rsidRDefault="001B592D" w:rsidP="00302082">
            <w:pPr>
              <w:spacing w:after="120"/>
              <w:rPr>
                <w:rFonts w:ascii="Arial" w:hAnsi="Arial" w:cs="Arial"/>
              </w:rPr>
            </w:pPr>
            <w:r w:rsidRPr="00D76DD4">
              <w:rPr>
                <w:rFonts w:ascii="Arial" w:hAnsi="Arial" w:cs="Arial"/>
              </w:rPr>
              <w:t>8.3</w:t>
            </w:r>
          </w:p>
        </w:tc>
        <w:tc>
          <w:tcPr>
            <w:tcW w:w="567" w:type="dxa"/>
          </w:tcPr>
          <w:p w14:paraId="2AECB389" w14:textId="77777777" w:rsidR="001B592D" w:rsidRPr="00D76DD4" w:rsidRDefault="001B592D" w:rsidP="00302082">
            <w:pPr>
              <w:spacing w:after="120"/>
              <w:rPr>
                <w:rFonts w:ascii="Arial" w:hAnsi="Arial" w:cs="Arial"/>
              </w:rPr>
            </w:pPr>
            <w:r w:rsidRPr="00D76DD4">
              <w:rPr>
                <w:rFonts w:ascii="Arial" w:hAnsi="Arial" w:cs="Arial"/>
              </w:rPr>
              <w:t>8.4</w:t>
            </w:r>
          </w:p>
        </w:tc>
        <w:tc>
          <w:tcPr>
            <w:tcW w:w="567" w:type="dxa"/>
          </w:tcPr>
          <w:p w14:paraId="55B047A4" w14:textId="77777777" w:rsidR="001B592D" w:rsidRPr="00D76DD4" w:rsidRDefault="001B592D" w:rsidP="00302082">
            <w:pPr>
              <w:spacing w:after="120"/>
              <w:rPr>
                <w:rFonts w:ascii="Arial" w:hAnsi="Arial" w:cs="Arial"/>
              </w:rPr>
            </w:pPr>
            <w:r w:rsidRPr="00D76DD4">
              <w:rPr>
                <w:rFonts w:ascii="Arial" w:hAnsi="Arial" w:cs="Arial"/>
              </w:rPr>
              <w:t>8.5</w:t>
            </w:r>
          </w:p>
        </w:tc>
        <w:tc>
          <w:tcPr>
            <w:tcW w:w="567" w:type="dxa"/>
          </w:tcPr>
          <w:p w14:paraId="66B9333F" w14:textId="77777777" w:rsidR="001B592D" w:rsidRPr="00D76DD4" w:rsidRDefault="001B592D" w:rsidP="00302082">
            <w:pPr>
              <w:spacing w:after="120"/>
              <w:rPr>
                <w:rFonts w:ascii="Arial" w:hAnsi="Arial" w:cs="Arial"/>
              </w:rPr>
            </w:pPr>
            <w:r w:rsidRPr="00D76DD4">
              <w:rPr>
                <w:rFonts w:ascii="Arial" w:hAnsi="Arial" w:cs="Arial"/>
              </w:rPr>
              <w:t>8.6</w:t>
            </w:r>
          </w:p>
        </w:tc>
        <w:tc>
          <w:tcPr>
            <w:tcW w:w="567" w:type="dxa"/>
          </w:tcPr>
          <w:p w14:paraId="69EFDB77" w14:textId="77777777" w:rsidR="001B592D" w:rsidRPr="00D76DD4" w:rsidRDefault="001B592D" w:rsidP="00302082">
            <w:pPr>
              <w:spacing w:after="120"/>
              <w:rPr>
                <w:rFonts w:ascii="Arial" w:hAnsi="Arial" w:cs="Arial"/>
              </w:rPr>
            </w:pPr>
            <w:r w:rsidRPr="00D76DD4">
              <w:rPr>
                <w:rFonts w:ascii="Arial" w:hAnsi="Arial" w:cs="Arial"/>
              </w:rPr>
              <w:t>8.7</w:t>
            </w:r>
          </w:p>
        </w:tc>
        <w:tc>
          <w:tcPr>
            <w:tcW w:w="567" w:type="dxa"/>
          </w:tcPr>
          <w:p w14:paraId="31C34D6E" w14:textId="77777777" w:rsidR="001B592D" w:rsidRPr="00D76DD4" w:rsidRDefault="001B592D" w:rsidP="00302082">
            <w:pPr>
              <w:spacing w:after="120"/>
              <w:rPr>
                <w:rFonts w:ascii="Arial" w:hAnsi="Arial" w:cs="Arial"/>
              </w:rPr>
            </w:pPr>
            <w:r w:rsidRPr="00D76DD4">
              <w:rPr>
                <w:rFonts w:ascii="Arial" w:hAnsi="Arial" w:cs="Arial"/>
              </w:rPr>
              <w:t>9.1</w:t>
            </w:r>
          </w:p>
        </w:tc>
        <w:tc>
          <w:tcPr>
            <w:tcW w:w="567" w:type="dxa"/>
          </w:tcPr>
          <w:p w14:paraId="2C7E4FB3" w14:textId="77777777" w:rsidR="001B592D" w:rsidRPr="00D76DD4" w:rsidRDefault="001B592D" w:rsidP="00302082">
            <w:pPr>
              <w:spacing w:after="120"/>
              <w:rPr>
                <w:rFonts w:ascii="Arial" w:hAnsi="Arial" w:cs="Arial"/>
              </w:rPr>
            </w:pPr>
            <w:r w:rsidRPr="00D76DD4">
              <w:rPr>
                <w:rFonts w:ascii="Arial" w:hAnsi="Arial" w:cs="Arial"/>
              </w:rPr>
              <w:t>9.2</w:t>
            </w:r>
          </w:p>
        </w:tc>
        <w:tc>
          <w:tcPr>
            <w:tcW w:w="567" w:type="dxa"/>
          </w:tcPr>
          <w:p w14:paraId="04C45E99" w14:textId="77777777" w:rsidR="001B592D" w:rsidRPr="00D76DD4" w:rsidRDefault="001B592D" w:rsidP="00302082">
            <w:pPr>
              <w:spacing w:after="120"/>
              <w:rPr>
                <w:rFonts w:ascii="Arial" w:hAnsi="Arial" w:cs="Arial"/>
              </w:rPr>
            </w:pPr>
            <w:r w:rsidRPr="00D76DD4">
              <w:rPr>
                <w:rFonts w:ascii="Arial" w:hAnsi="Arial" w:cs="Arial"/>
              </w:rPr>
              <w:t>9.3</w:t>
            </w:r>
          </w:p>
        </w:tc>
      </w:tr>
      <w:tr w:rsidR="001B592D" w:rsidRPr="00302082" w14:paraId="0A066071" w14:textId="77777777" w:rsidTr="006F4F14">
        <w:tc>
          <w:tcPr>
            <w:tcW w:w="2297" w:type="dxa"/>
            <w:shd w:val="clear" w:color="auto" w:fill="D9D9D9" w:themeFill="background1" w:themeFillShade="D9"/>
          </w:tcPr>
          <w:p w14:paraId="18BFB00A" w14:textId="77777777" w:rsidR="001B592D" w:rsidRPr="00302082" w:rsidRDefault="001B592D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514A97AB" w14:textId="77777777" w:rsidR="001B592D" w:rsidRPr="00302082" w:rsidRDefault="001B592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5A94C1F" w14:textId="77777777" w:rsidR="001B592D" w:rsidRPr="00302082" w:rsidRDefault="001B592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ADA024D" w14:textId="77777777" w:rsidR="001B592D" w:rsidRPr="00302082" w:rsidRDefault="001B592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89710EC" w14:textId="77777777" w:rsidR="001B592D" w:rsidRPr="00302082" w:rsidRDefault="001B592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711C7B" w14:textId="77777777" w:rsidR="001B592D" w:rsidRPr="00302082" w:rsidRDefault="001B592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C5E5FFE" w14:textId="77777777" w:rsidR="001B592D" w:rsidRPr="00302082" w:rsidRDefault="001B592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B956DCA" w14:textId="77777777" w:rsidR="001B592D" w:rsidRPr="00302082" w:rsidRDefault="001B592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EA1A20A" w14:textId="77777777" w:rsidR="001B592D" w:rsidRPr="00302082" w:rsidRDefault="001B592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9D25AA9" w14:textId="77777777" w:rsidR="001B592D" w:rsidRPr="00302082" w:rsidRDefault="001B592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ECD725" w14:textId="77777777" w:rsidR="001B592D" w:rsidRPr="00302082" w:rsidRDefault="001B592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6F4F14" w:rsidRPr="00302082" w14:paraId="1E1F7C25" w14:textId="77777777" w:rsidTr="006F4F14">
        <w:tc>
          <w:tcPr>
            <w:tcW w:w="2297" w:type="dxa"/>
          </w:tcPr>
          <w:p w14:paraId="091E3091" w14:textId="77777777" w:rsidR="006F4F14" w:rsidRPr="00D76DD4" w:rsidRDefault="006F4F14" w:rsidP="00B355F3">
            <w:pPr>
              <w:spacing w:after="120"/>
              <w:rPr>
                <w:rFonts w:ascii="Arial" w:hAnsi="Arial" w:cs="Arial"/>
                <w:b/>
                <w:i/>
              </w:rPr>
            </w:pPr>
            <w:r w:rsidRPr="00D76DD4">
              <w:rPr>
                <w:rFonts w:ascii="Arial" w:hAnsi="Arial" w:cs="Arial"/>
                <w:b/>
              </w:rPr>
              <w:t>Private Study</w:t>
            </w:r>
          </w:p>
        </w:tc>
        <w:tc>
          <w:tcPr>
            <w:tcW w:w="567" w:type="dxa"/>
          </w:tcPr>
          <w:p w14:paraId="6639EE1C" w14:textId="77777777" w:rsidR="006F4F14" w:rsidRPr="00302082" w:rsidRDefault="006F4F14" w:rsidP="00B355F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58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770944B" w14:textId="77777777" w:rsidR="006F4F14" w:rsidRPr="00302082" w:rsidRDefault="006F4F14" w:rsidP="00B355F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58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4F5DF36" w14:textId="77777777" w:rsidR="006F4F14" w:rsidRPr="00302082" w:rsidRDefault="006F4F14" w:rsidP="00B355F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58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780C58D" w14:textId="77777777" w:rsidR="006F4F14" w:rsidRPr="00302082" w:rsidRDefault="006F4F14" w:rsidP="00B355F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58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2278F22" w14:textId="77777777" w:rsidR="006F4F14" w:rsidRPr="00302082" w:rsidRDefault="006F4F14" w:rsidP="00B355F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58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2AAEE2F" w14:textId="77777777" w:rsidR="006F4F14" w:rsidRPr="00302082" w:rsidRDefault="006F4F14" w:rsidP="00B355F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58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2804AF5" w14:textId="77777777" w:rsidR="006F4F14" w:rsidRPr="00302082" w:rsidRDefault="006F4F14" w:rsidP="00B355F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58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EC85039" w14:textId="77777777" w:rsidR="006F4F14" w:rsidRPr="00302082" w:rsidRDefault="006F4F14" w:rsidP="00B355F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58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5BA95E4" w14:textId="77777777" w:rsidR="006F4F14" w:rsidRPr="00302082" w:rsidRDefault="006F4F14" w:rsidP="00B355F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21516FC" w14:textId="77777777" w:rsidR="006F4F14" w:rsidRPr="00302082" w:rsidRDefault="006F4F14" w:rsidP="00B355F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377116">
              <w:rPr>
                <w:rFonts w:ascii="Arial" w:hAnsi="Arial" w:cs="Arial"/>
                <w:b/>
              </w:rPr>
              <w:t>X</w:t>
            </w:r>
          </w:p>
        </w:tc>
      </w:tr>
      <w:tr w:rsidR="00D63DE8" w:rsidRPr="00302082" w14:paraId="289A14F9" w14:textId="77777777" w:rsidTr="006F4F14">
        <w:tc>
          <w:tcPr>
            <w:tcW w:w="2297" w:type="dxa"/>
          </w:tcPr>
          <w:p w14:paraId="31AE72CB" w14:textId="77777777" w:rsidR="00D63DE8" w:rsidRPr="001B592D" w:rsidRDefault="00D63DE8" w:rsidP="00D63DE8">
            <w:pPr>
              <w:spacing w:after="120"/>
              <w:rPr>
                <w:rFonts w:ascii="Arial" w:hAnsi="Arial" w:cs="Arial"/>
              </w:rPr>
            </w:pPr>
            <w:r w:rsidRPr="001B592D">
              <w:rPr>
                <w:rFonts w:ascii="Arial" w:hAnsi="Arial" w:cs="Arial"/>
              </w:rPr>
              <w:t>Lectures on cultural context: history</w:t>
            </w:r>
          </w:p>
        </w:tc>
        <w:tc>
          <w:tcPr>
            <w:tcW w:w="567" w:type="dxa"/>
          </w:tcPr>
          <w:p w14:paraId="3E2CD6D5" w14:textId="20BEBE63" w:rsidR="00D63DE8" w:rsidRPr="00302082" w:rsidRDefault="00D63DE8" w:rsidP="00D63DE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93A75A8" w14:textId="2F6EB546" w:rsidR="00D63DE8" w:rsidRPr="00302082" w:rsidRDefault="00D63DE8" w:rsidP="00D63DE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435D7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2C0846D" w14:textId="697135A1" w:rsidR="00D63DE8" w:rsidRPr="00302082" w:rsidRDefault="00D63DE8" w:rsidP="00D63DE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435D7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EA50DA3" w14:textId="62F77A04" w:rsidR="00D63DE8" w:rsidRPr="00302082" w:rsidRDefault="00D63DE8" w:rsidP="00D63DE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435D7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D08D6FE" w14:textId="5E733426" w:rsidR="00D63DE8" w:rsidRPr="00302082" w:rsidRDefault="00D63DE8" w:rsidP="00D63DE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435D7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72CB1A2" w14:textId="34953085" w:rsidR="00D63DE8" w:rsidRPr="00302082" w:rsidRDefault="00D63DE8" w:rsidP="00D63DE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435D7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8A741C9" w14:textId="0D1977EE" w:rsidR="00D63DE8" w:rsidRPr="00302082" w:rsidRDefault="00D63DE8" w:rsidP="00D63DE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435D7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3937CC2" w14:textId="77777777" w:rsidR="00D63DE8" w:rsidRPr="00302082" w:rsidRDefault="00D63DE8" w:rsidP="00D63DE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C25F5EB" w14:textId="77777777" w:rsidR="00D63DE8" w:rsidRPr="00302082" w:rsidRDefault="00D63DE8" w:rsidP="00D63DE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758113D" w14:textId="3FF2A878" w:rsidR="00D63DE8" w:rsidRPr="00302082" w:rsidRDefault="00D63DE8" w:rsidP="00D63DE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377116">
              <w:rPr>
                <w:rFonts w:ascii="Arial" w:hAnsi="Arial" w:cs="Arial"/>
                <w:b/>
              </w:rPr>
              <w:t>X</w:t>
            </w:r>
          </w:p>
        </w:tc>
      </w:tr>
      <w:tr w:rsidR="00D63DE8" w:rsidRPr="00302082" w14:paraId="39CA7426" w14:textId="77777777" w:rsidTr="006F4F14">
        <w:tc>
          <w:tcPr>
            <w:tcW w:w="2297" w:type="dxa"/>
          </w:tcPr>
          <w:p w14:paraId="3A2356B2" w14:textId="77777777" w:rsidR="00D63DE8" w:rsidRPr="001B592D" w:rsidRDefault="00D63DE8" w:rsidP="00D63DE8">
            <w:pPr>
              <w:spacing w:after="120"/>
              <w:rPr>
                <w:rFonts w:ascii="Arial" w:hAnsi="Arial" w:cs="Arial"/>
                <w:i/>
              </w:rPr>
            </w:pPr>
            <w:r w:rsidRPr="001B592D">
              <w:rPr>
                <w:rFonts w:ascii="Arial" w:hAnsi="Arial" w:cs="Arial"/>
              </w:rPr>
              <w:t xml:space="preserve">Lectures on cultural context: gathering </w:t>
            </w:r>
            <w:r w:rsidRPr="001B592D">
              <w:rPr>
                <w:rFonts w:ascii="Arial" w:hAnsi="Arial" w:cs="Arial"/>
              </w:rPr>
              <w:lastRenderedPageBreak/>
              <w:t>and using historical architectural material</w:t>
            </w:r>
          </w:p>
        </w:tc>
        <w:tc>
          <w:tcPr>
            <w:tcW w:w="567" w:type="dxa"/>
          </w:tcPr>
          <w:p w14:paraId="3A23F6FD" w14:textId="1E5411B7" w:rsidR="00D63DE8" w:rsidRPr="00302082" w:rsidRDefault="00D63DE8" w:rsidP="00D63DE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58A2">
              <w:rPr>
                <w:rFonts w:ascii="Arial" w:hAnsi="Arial" w:cs="Arial"/>
                <w:b/>
              </w:rPr>
              <w:lastRenderedPageBreak/>
              <w:t>X</w:t>
            </w:r>
          </w:p>
        </w:tc>
        <w:tc>
          <w:tcPr>
            <w:tcW w:w="567" w:type="dxa"/>
          </w:tcPr>
          <w:p w14:paraId="10C7135E" w14:textId="00F4F71F" w:rsidR="00D63DE8" w:rsidRPr="00302082" w:rsidRDefault="00D63DE8" w:rsidP="00D63DE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58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03EAD41" w14:textId="3669BC92" w:rsidR="00D63DE8" w:rsidRPr="00302082" w:rsidRDefault="00D63DE8" w:rsidP="00D63DE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58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F89619E" w14:textId="008A6E0E" w:rsidR="00D63DE8" w:rsidRPr="00302082" w:rsidRDefault="00D63DE8" w:rsidP="00D63DE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58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472BD6C" w14:textId="4EBBE739" w:rsidR="00D63DE8" w:rsidRPr="00302082" w:rsidRDefault="00D63DE8" w:rsidP="00D63DE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58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0D9959B" w14:textId="1E639E0E" w:rsidR="00D63DE8" w:rsidRPr="00302082" w:rsidRDefault="00D63DE8" w:rsidP="00D63DE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58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64D05B9" w14:textId="78BE47B6" w:rsidR="00D63DE8" w:rsidRPr="00302082" w:rsidRDefault="00D63DE8" w:rsidP="00D63DE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58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3E13657" w14:textId="0C3EA45B" w:rsidR="00D63DE8" w:rsidRPr="00302082" w:rsidRDefault="00D63DE8" w:rsidP="00D63DE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58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1EE80ED" w14:textId="77777777" w:rsidR="00D63DE8" w:rsidRPr="00302082" w:rsidRDefault="00D63DE8" w:rsidP="00D63DE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5D4A4FE" w14:textId="3AF5CE96" w:rsidR="00D63DE8" w:rsidRPr="00302082" w:rsidRDefault="00D63DE8" w:rsidP="00D63DE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377116">
              <w:rPr>
                <w:rFonts w:ascii="Arial" w:hAnsi="Arial" w:cs="Arial"/>
                <w:b/>
              </w:rPr>
              <w:t>X</w:t>
            </w:r>
          </w:p>
        </w:tc>
      </w:tr>
      <w:tr w:rsidR="001B592D" w:rsidRPr="00302082" w14:paraId="55B38384" w14:textId="77777777" w:rsidTr="006F4F14">
        <w:tc>
          <w:tcPr>
            <w:tcW w:w="2297" w:type="dxa"/>
            <w:shd w:val="clear" w:color="auto" w:fill="D9D9D9" w:themeFill="background1" w:themeFillShade="D9"/>
          </w:tcPr>
          <w:p w14:paraId="3FC6AE78" w14:textId="77777777" w:rsidR="001B592D" w:rsidRPr="00302082" w:rsidRDefault="001B592D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1BD69956" w14:textId="77777777" w:rsidR="001B592D" w:rsidRPr="00302082" w:rsidRDefault="001B592D" w:rsidP="00D63DE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2C53563" w14:textId="77777777" w:rsidR="001B592D" w:rsidRPr="00302082" w:rsidRDefault="001B592D" w:rsidP="00D63DE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29DD2D5" w14:textId="77777777" w:rsidR="001B592D" w:rsidRPr="00302082" w:rsidRDefault="001B592D" w:rsidP="00D63DE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BAE143C" w14:textId="77777777" w:rsidR="001B592D" w:rsidRPr="00302082" w:rsidRDefault="001B592D" w:rsidP="00D63DE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04B405B" w14:textId="77777777" w:rsidR="001B592D" w:rsidRPr="00302082" w:rsidRDefault="001B592D" w:rsidP="00D63DE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1F08E98" w14:textId="77777777" w:rsidR="001B592D" w:rsidRPr="00302082" w:rsidRDefault="001B592D" w:rsidP="00D63DE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49B2526" w14:textId="77777777" w:rsidR="001B592D" w:rsidRPr="00302082" w:rsidRDefault="001B592D" w:rsidP="00D63DE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EED0B07" w14:textId="77777777" w:rsidR="001B592D" w:rsidRPr="00302082" w:rsidRDefault="001B592D" w:rsidP="00D63DE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6CCFEDB" w14:textId="77777777" w:rsidR="001B592D" w:rsidRPr="00302082" w:rsidRDefault="001B592D" w:rsidP="00D63DE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15A0660" w14:textId="77777777" w:rsidR="001B592D" w:rsidRPr="00302082" w:rsidRDefault="001B592D" w:rsidP="00D63DE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D63DE8" w:rsidRPr="00302082" w14:paraId="5BF09F2F" w14:textId="77777777" w:rsidTr="006F4F14">
        <w:tc>
          <w:tcPr>
            <w:tcW w:w="2297" w:type="dxa"/>
          </w:tcPr>
          <w:p w14:paraId="62C93558" w14:textId="56D16939" w:rsidR="00D63DE8" w:rsidRPr="00157DAB" w:rsidRDefault="00D76DD4" w:rsidP="00D63DE8">
            <w:pPr>
              <w:spacing w:after="120"/>
              <w:rPr>
                <w:rFonts w:ascii="Arial" w:hAnsi="Arial" w:cs="Arial"/>
              </w:rPr>
            </w:pPr>
            <w:r w:rsidRPr="00536F76">
              <w:rPr>
                <w:rFonts w:ascii="Arial" w:hAnsi="Arial" w:cs="Arial"/>
              </w:rPr>
              <w:t xml:space="preserve">Cultural Context </w:t>
            </w:r>
            <w:r w:rsidR="00D63DE8" w:rsidRPr="00536F76">
              <w:rPr>
                <w:rFonts w:ascii="Arial" w:hAnsi="Arial" w:cs="Arial"/>
              </w:rPr>
              <w:t>Examination</w:t>
            </w:r>
          </w:p>
        </w:tc>
        <w:tc>
          <w:tcPr>
            <w:tcW w:w="567" w:type="dxa"/>
          </w:tcPr>
          <w:p w14:paraId="7A8DFC49" w14:textId="177A0EB8" w:rsidR="00D63DE8" w:rsidRPr="00302082" w:rsidRDefault="00D63DE8" w:rsidP="00D63DE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34604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414863D" w14:textId="701E6966" w:rsidR="00D63DE8" w:rsidRPr="00302082" w:rsidRDefault="00D63DE8" w:rsidP="00D63DE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34604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26EA69C" w14:textId="774B664F" w:rsidR="00D63DE8" w:rsidRPr="00302082" w:rsidRDefault="00D63DE8" w:rsidP="00D63DE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34604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9FA56FC" w14:textId="0DDF8D42" w:rsidR="00D63DE8" w:rsidRPr="00302082" w:rsidRDefault="00D63DE8" w:rsidP="00D63DE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34604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3E7D0BF" w14:textId="6E676ECD" w:rsidR="00D63DE8" w:rsidRPr="00302082" w:rsidRDefault="00D63DE8" w:rsidP="00D63DE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34604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F4008FF" w14:textId="15734CA2" w:rsidR="00D63DE8" w:rsidRPr="00302082" w:rsidRDefault="00D63DE8" w:rsidP="00D63DE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34604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6A62821" w14:textId="21C7E95A" w:rsidR="00D63DE8" w:rsidRPr="00302082" w:rsidRDefault="00D63DE8" w:rsidP="00D63DE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34604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F5E5FD1" w14:textId="4AE2BF76" w:rsidR="00D63DE8" w:rsidRPr="00302082" w:rsidRDefault="00D63DE8" w:rsidP="00D63DE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34604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28EA8FF" w14:textId="310D1557" w:rsidR="00D63DE8" w:rsidRPr="00302082" w:rsidRDefault="00D63DE8" w:rsidP="00D63DE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34604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5F610D5" w14:textId="2265566F" w:rsidR="00D63DE8" w:rsidRPr="00302082" w:rsidRDefault="00D63DE8" w:rsidP="00D63DE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34604F">
              <w:rPr>
                <w:rFonts w:ascii="Arial" w:hAnsi="Arial" w:cs="Arial"/>
                <w:b/>
              </w:rPr>
              <w:t>X</w:t>
            </w:r>
          </w:p>
        </w:tc>
      </w:tr>
    </w:tbl>
    <w:p w14:paraId="3917A5D1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5B41114D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6A4190A9" w14:textId="77777777" w:rsidR="00883204" w:rsidRPr="00D50113" w:rsidRDefault="00A4182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School</w:t>
      </w:r>
      <w:r w:rsidR="00883204"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="00883204"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="00883204" w:rsidRPr="00D50113">
        <w:rPr>
          <w:rFonts w:ascii="Arial" w:hAnsi="Arial" w:cs="Arial"/>
        </w:rPr>
        <w:t>will be made</w:t>
      </w:r>
      <w:proofErr w:type="gramEnd"/>
      <w:r w:rsidR="00883204"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70578D7E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69DBFC67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376EEF55" w14:textId="77777777" w:rsidR="00096DA4" w:rsidRDefault="00883204" w:rsidP="00157DAB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35E069A5" w14:textId="77777777" w:rsidR="00157DAB" w:rsidRPr="00157DAB" w:rsidRDefault="00157DAB" w:rsidP="00157DAB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</w:p>
    <w:p w14:paraId="7D41A9A4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5B15FC73" w14:textId="77777777" w:rsidR="009A2D37" w:rsidRPr="00157DAB" w:rsidRDefault="00157DAB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157DAB">
        <w:rPr>
          <w:rFonts w:ascii="Arial" w:hAnsi="Arial" w:cs="Arial"/>
        </w:rPr>
        <w:t>Canterbury</w:t>
      </w:r>
    </w:p>
    <w:p w14:paraId="7582BBFD" w14:textId="77777777" w:rsidR="009A2D37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372CE8C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566AB197" w14:textId="77777777" w:rsidR="00883204" w:rsidRPr="006D1E7E" w:rsidRDefault="00D212F7" w:rsidP="00942B4E">
      <w:pPr>
        <w:spacing w:after="120" w:line="240" w:lineRule="auto"/>
        <w:ind w:left="567" w:right="260"/>
        <w:rPr>
          <w:rFonts w:ascii="Arial" w:hAnsi="Arial" w:cs="Arial"/>
        </w:rPr>
      </w:pPr>
      <w:r w:rsidRPr="006D1E7E">
        <w:rPr>
          <w:rFonts w:ascii="Arial" w:hAnsi="Arial" w:cs="Arial"/>
        </w:rPr>
        <w:t>Subject content: Nineteenth-century western architecture, and especially the gothic revival, are subjects of international interest, with wide networking opportunities especially, but not only, in Anglophone countries.</w:t>
      </w:r>
    </w:p>
    <w:p w14:paraId="562BDACD" w14:textId="77777777" w:rsidR="00D212F7" w:rsidRPr="006D1E7E" w:rsidRDefault="00D212F7" w:rsidP="00942B4E">
      <w:pPr>
        <w:spacing w:after="120" w:line="240" w:lineRule="auto"/>
        <w:ind w:left="567" w:right="260"/>
        <w:rPr>
          <w:rFonts w:ascii="Arial" w:hAnsi="Arial" w:cs="Arial"/>
        </w:rPr>
      </w:pPr>
      <w:r w:rsidRPr="006D1E7E">
        <w:rPr>
          <w:rFonts w:ascii="Arial" w:hAnsi="Arial" w:cs="Arial"/>
        </w:rPr>
        <w:t xml:space="preserve">Assessment: assessment: theories or </w:t>
      </w:r>
      <w:proofErr w:type="gramStart"/>
      <w:r w:rsidRPr="006D1E7E">
        <w:rPr>
          <w:rFonts w:ascii="Arial" w:hAnsi="Arial" w:cs="Arial"/>
        </w:rPr>
        <w:t>skills which are grounded in universal principles with broad international application</w:t>
      </w:r>
      <w:proofErr w:type="gramEnd"/>
      <w:r w:rsidRPr="006D1E7E">
        <w:rPr>
          <w:rFonts w:ascii="Arial" w:hAnsi="Arial" w:cs="Arial"/>
        </w:rPr>
        <w:t xml:space="preserve"> will be tested.</w:t>
      </w:r>
    </w:p>
    <w:p w14:paraId="6B75C85B" w14:textId="77777777" w:rsidR="00D212F7" w:rsidRDefault="00D212F7" w:rsidP="00942B4E">
      <w:pPr>
        <w:spacing w:after="120" w:line="240" w:lineRule="auto"/>
        <w:ind w:left="567" w:right="260"/>
        <w:rPr>
          <w:rFonts w:ascii="Arial" w:hAnsi="Arial" w:cs="Arial"/>
        </w:rPr>
      </w:pPr>
      <w:r w:rsidRPr="006D1E7E">
        <w:rPr>
          <w:rFonts w:ascii="Arial" w:hAnsi="Arial" w:cs="Arial"/>
        </w:rPr>
        <w:t>Teaching method / activities:</w:t>
      </w:r>
      <w:r w:rsidR="00942B4E" w:rsidRPr="006D1E7E">
        <w:rPr>
          <w:rFonts w:ascii="Arial" w:hAnsi="Arial" w:cs="Arial"/>
        </w:rPr>
        <w:t xml:space="preserve"> the</w:t>
      </w:r>
      <w:r w:rsidR="00942B4E">
        <w:rPr>
          <w:rFonts w:ascii="Arial" w:hAnsi="Arial" w:cs="Arial"/>
        </w:rPr>
        <w:t xml:space="preserve"> module explores</w:t>
      </w:r>
      <w:r w:rsidR="00B30621" w:rsidRPr="00B30621">
        <w:rPr>
          <w:rFonts w:ascii="Arial" w:hAnsi="Arial" w:cs="Arial"/>
        </w:rPr>
        <w:t xml:space="preserve"> academic and professional practices common to different regions</w:t>
      </w:r>
      <w:r w:rsidR="00942B4E">
        <w:rPr>
          <w:rFonts w:ascii="Arial" w:hAnsi="Arial" w:cs="Arial"/>
        </w:rPr>
        <w:t xml:space="preserve">, and encourages </w:t>
      </w:r>
      <w:r w:rsidR="00942B4E" w:rsidRPr="00942B4E">
        <w:rPr>
          <w:rFonts w:ascii="Arial" w:hAnsi="Arial" w:cs="Arial"/>
        </w:rPr>
        <w:t>students to access, investigate and analyse information from a range of international sources.</w:t>
      </w:r>
    </w:p>
    <w:p w14:paraId="71C515C8" w14:textId="1DF5041D" w:rsidR="00D212F7" w:rsidRPr="00D212F7" w:rsidRDefault="00D212F7" w:rsidP="00883204">
      <w:pPr>
        <w:spacing w:after="120" w:line="240" w:lineRule="auto"/>
        <w:ind w:right="260"/>
        <w:rPr>
          <w:rFonts w:ascii="Arial" w:hAnsi="Arial" w:cs="Arial"/>
          <w:b/>
        </w:rPr>
      </w:pPr>
    </w:p>
    <w:p w14:paraId="30E17C1D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55633216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59854FC1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6A51902E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13AC041B" w14:textId="77777777" w:rsidTr="00694309">
        <w:trPr>
          <w:trHeight w:val="317"/>
        </w:trPr>
        <w:tc>
          <w:tcPr>
            <w:tcW w:w="1526" w:type="dxa"/>
          </w:tcPr>
          <w:p w14:paraId="56151238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0168E290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2FC8573A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33C7064B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75492F64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70A3F954" w14:textId="77777777" w:rsidTr="00694309">
        <w:trPr>
          <w:trHeight w:val="305"/>
        </w:trPr>
        <w:tc>
          <w:tcPr>
            <w:tcW w:w="1526" w:type="dxa"/>
          </w:tcPr>
          <w:p w14:paraId="492649EA" w14:textId="1D05645B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CEE6222" w14:textId="68F711D1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037A12C" w14:textId="66504F6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312EE143" w14:textId="5F98F4A0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6E849DBB" w14:textId="00578252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575E5D16" w14:textId="77777777" w:rsidTr="00694309">
        <w:trPr>
          <w:trHeight w:val="305"/>
        </w:trPr>
        <w:tc>
          <w:tcPr>
            <w:tcW w:w="1526" w:type="dxa"/>
          </w:tcPr>
          <w:p w14:paraId="5DA10905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5E3E840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3519427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3BAD58C9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0433EED7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5A25EA8F" w14:textId="025A706E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50AB3DC1" w14:textId="77777777" w:rsidR="006F4F14" w:rsidRPr="006F4F14" w:rsidRDefault="006F4F14" w:rsidP="006F4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right="-330"/>
        <w:rPr>
          <w:rFonts w:ascii="Arial" w:hAnsi="Arial" w:cs="Arial"/>
        </w:rPr>
      </w:pPr>
      <w:r w:rsidRPr="006F4F14">
        <w:rPr>
          <w:rFonts w:ascii="Arial" w:hAnsi="Arial" w:cs="Arial"/>
        </w:rPr>
        <w:t>Revised FSO Jan 2018</w:t>
      </w:r>
    </w:p>
    <w:p w14:paraId="6297CD9A" w14:textId="77777777" w:rsidR="006F4F14" w:rsidRPr="00302082" w:rsidRDefault="006F4F14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6F4F14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5447A" w14:textId="77777777" w:rsidR="00DC20EB" w:rsidRDefault="00DC20EB" w:rsidP="009A2D37">
      <w:pPr>
        <w:spacing w:after="0" w:line="240" w:lineRule="auto"/>
      </w:pPr>
      <w:r>
        <w:separator/>
      </w:r>
    </w:p>
  </w:endnote>
  <w:endnote w:type="continuationSeparator" w:id="0">
    <w:p w14:paraId="3A421B2A" w14:textId="77777777" w:rsidR="00DC20EB" w:rsidRDefault="00DC20EB" w:rsidP="009A2D37">
      <w:pPr>
        <w:spacing w:after="0" w:line="240" w:lineRule="auto"/>
      </w:pPr>
      <w:r>
        <w:continuationSeparator/>
      </w:r>
    </w:p>
  </w:endnote>
  <w:endnote w:type="continuationNotice" w:id="1">
    <w:p w14:paraId="7648780F" w14:textId="77777777" w:rsidR="00DC20EB" w:rsidRDefault="00DC20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3F79A162" w14:textId="15C8AB95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A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8310877" w14:textId="178851AF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1D6ED" w14:textId="77777777" w:rsidR="00DC20EB" w:rsidRDefault="00DC20EB" w:rsidP="009A2D37">
      <w:pPr>
        <w:spacing w:after="0" w:line="240" w:lineRule="auto"/>
      </w:pPr>
      <w:r>
        <w:separator/>
      </w:r>
    </w:p>
  </w:footnote>
  <w:footnote w:type="continuationSeparator" w:id="0">
    <w:p w14:paraId="7FCBE056" w14:textId="77777777" w:rsidR="00DC20EB" w:rsidRDefault="00DC20EB" w:rsidP="009A2D37">
      <w:pPr>
        <w:spacing w:after="0" w:line="240" w:lineRule="auto"/>
      </w:pPr>
      <w:r>
        <w:continuationSeparator/>
      </w:r>
    </w:p>
  </w:footnote>
  <w:footnote w:type="continuationNotice" w:id="1">
    <w:p w14:paraId="446E37D2" w14:textId="77777777" w:rsidR="00DC20EB" w:rsidRDefault="00DC20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1564F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5DBDBD73" wp14:editId="5319D099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6C28CFF7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74BF2A91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033A5" w14:textId="7603094A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20646609" wp14:editId="46AB22B0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0A8">
      <w:rPr>
        <w:rFonts w:ascii="Arial" w:hAnsi="Arial" w:cs="Arial"/>
        <w:b/>
        <w:sz w:val="28"/>
        <w:szCs w:val="28"/>
      </w:rPr>
      <w:t>MODULE SPECIFICATION</w:t>
    </w:r>
  </w:p>
  <w:p w14:paraId="305A1948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9C248C"/>
    <w:multiLevelType w:val="multilevel"/>
    <w:tmpl w:val="800495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3" w15:restartNumberingAfterBreak="0">
    <w:nsid w:val="18007CCA"/>
    <w:multiLevelType w:val="multilevel"/>
    <w:tmpl w:val="372294C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B71CE6"/>
    <w:multiLevelType w:val="multilevel"/>
    <w:tmpl w:val="394A50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3608A9"/>
    <w:multiLevelType w:val="multilevel"/>
    <w:tmpl w:val="EBC68F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58E4544"/>
    <w:multiLevelType w:val="hybridMultilevel"/>
    <w:tmpl w:val="5194042A"/>
    <w:lvl w:ilvl="0" w:tplc="28F49700">
      <w:start w:val="1"/>
      <w:numFmt w:val="upperLetter"/>
      <w:lvlText w:val="%1."/>
      <w:lvlJc w:val="left"/>
      <w:pPr>
        <w:ind w:left="78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D5F4C78"/>
    <w:multiLevelType w:val="multilevel"/>
    <w:tmpl w:val="E5C090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4" w15:restartNumberingAfterBreak="0">
    <w:nsid w:val="6C7501A4"/>
    <w:multiLevelType w:val="hybridMultilevel"/>
    <w:tmpl w:val="7528E24C"/>
    <w:lvl w:ilvl="0" w:tplc="5B122E4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10"/>
  </w:num>
  <w:num w:numId="7">
    <w:abstractNumId w:val="15"/>
  </w:num>
  <w:num w:numId="8">
    <w:abstractNumId w:val="11"/>
  </w:num>
  <w:num w:numId="9">
    <w:abstractNumId w:val="8"/>
  </w:num>
  <w:num w:numId="10">
    <w:abstractNumId w:val="9"/>
  </w:num>
  <w:num w:numId="11">
    <w:abstractNumId w:val="5"/>
  </w:num>
  <w:num w:numId="12">
    <w:abstractNumId w:val="4"/>
  </w:num>
  <w:num w:numId="13">
    <w:abstractNumId w:val="14"/>
  </w:num>
  <w:num w:numId="14">
    <w:abstractNumId w:val="3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36EF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81ED4"/>
    <w:rsid w:val="00094810"/>
    <w:rsid w:val="00096DA4"/>
    <w:rsid w:val="000B3B8F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0CFA"/>
    <w:rsid w:val="001214D3"/>
    <w:rsid w:val="00121BFC"/>
    <w:rsid w:val="00136AAA"/>
    <w:rsid w:val="001402AD"/>
    <w:rsid w:val="001536CB"/>
    <w:rsid w:val="001540CE"/>
    <w:rsid w:val="0015717B"/>
    <w:rsid w:val="00157ACA"/>
    <w:rsid w:val="00157DAB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B592D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66E9B"/>
    <w:rsid w:val="0027391D"/>
    <w:rsid w:val="00273CF0"/>
    <w:rsid w:val="002748D4"/>
    <w:rsid w:val="00274ED7"/>
    <w:rsid w:val="0028461D"/>
    <w:rsid w:val="002853AF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4681E"/>
    <w:rsid w:val="00350A66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148E5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0CFC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E4A6D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36F76"/>
    <w:rsid w:val="00545A4F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4B6D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C5C03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253AA"/>
    <w:rsid w:val="00626023"/>
    <w:rsid w:val="00633150"/>
    <w:rsid w:val="00637A50"/>
    <w:rsid w:val="00640941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09F4"/>
    <w:rsid w:val="00682650"/>
    <w:rsid w:val="00683609"/>
    <w:rsid w:val="00684851"/>
    <w:rsid w:val="00694309"/>
    <w:rsid w:val="00695285"/>
    <w:rsid w:val="00696FF5"/>
    <w:rsid w:val="006A6BB4"/>
    <w:rsid w:val="006A7FB0"/>
    <w:rsid w:val="006B66CB"/>
    <w:rsid w:val="006C2A9A"/>
    <w:rsid w:val="006C423D"/>
    <w:rsid w:val="006C46EF"/>
    <w:rsid w:val="006C4C67"/>
    <w:rsid w:val="006D13C0"/>
    <w:rsid w:val="006D1E7E"/>
    <w:rsid w:val="006D41AB"/>
    <w:rsid w:val="006D444F"/>
    <w:rsid w:val="006D519F"/>
    <w:rsid w:val="006F1A15"/>
    <w:rsid w:val="006F3F8B"/>
    <w:rsid w:val="006F4F14"/>
    <w:rsid w:val="00700488"/>
    <w:rsid w:val="00703404"/>
    <w:rsid w:val="00703F92"/>
    <w:rsid w:val="00704637"/>
    <w:rsid w:val="007105E4"/>
    <w:rsid w:val="00714EE5"/>
    <w:rsid w:val="00720270"/>
    <w:rsid w:val="007202B2"/>
    <w:rsid w:val="00724362"/>
    <w:rsid w:val="00726036"/>
    <w:rsid w:val="00727780"/>
    <w:rsid w:val="0073792C"/>
    <w:rsid w:val="00754069"/>
    <w:rsid w:val="007667DF"/>
    <w:rsid w:val="0077080B"/>
    <w:rsid w:val="00787070"/>
    <w:rsid w:val="007906FD"/>
    <w:rsid w:val="00797197"/>
    <w:rsid w:val="007972A7"/>
    <w:rsid w:val="007A2BA2"/>
    <w:rsid w:val="007A2BF0"/>
    <w:rsid w:val="007A6245"/>
    <w:rsid w:val="007B1DB2"/>
    <w:rsid w:val="007B375B"/>
    <w:rsid w:val="007B412A"/>
    <w:rsid w:val="007B635E"/>
    <w:rsid w:val="007B7724"/>
    <w:rsid w:val="007B7CDC"/>
    <w:rsid w:val="007C74B4"/>
    <w:rsid w:val="007E32E3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903DF6"/>
    <w:rsid w:val="00921CF6"/>
    <w:rsid w:val="00922E9E"/>
    <w:rsid w:val="00924EF0"/>
    <w:rsid w:val="00927883"/>
    <w:rsid w:val="00934D7B"/>
    <w:rsid w:val="00942B4E"/>
    <w:rsid w:val="00947180"/>
    <w:rsid w:val="009567BE"/>
    <w:rsid w:val="00963861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06B88"/>
    <w:rsid w:val="00A1270E"/>
    <w:rsid w:val="00A15342"/>
    <w:rsid w:val="00A3007E"/>
    <w:rsid w:val="00A32048"/>
    <w:rsid w:val="00A41824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F50EE"/>
    <w:rsid w:val="00AF77C6"/>
    <w:rsid w:val="00B0591D"/>
    <w:rsid w:val="00B13402"/>
    <w:rsid w:val="00B13C51"/>
    <w:rsid w:val="00B14BC2"/>
    <w:rsid w:val="00B17024"/>
    <w:rsid w:val="00B17CD2"/>
    <w:rsid w:val="00B2120D"/>
    <w:rsid w:val="00B213D2"/>
    <w:rsid w:val="00B248BA"/>
    <w:rsid w:val="00B24B56"/>
    <w:rsid w:val="00B30621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E5E66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612A8"/>
    <w:rsid w:val="00C67631"/>
    <w:rsid w:val="00C709C6"/>
    <w:rsid w:val="00C729D7"/>
    <w:rsid w:val="00C83354"/>
    <w:rsid w:val="00C84004"/>
    <w:rsid w:val="00C843C8"/>
    <w:rsid w:val="00C843F6"/>
    <w:rsid w:val="00C84507"/>
    <w:rsid w:val="00C862C7"/>
    <w:rsid w:val="00CA3254"/>
    <w:rsid w:val="00CB11CE"/>
    <w:rsid w:val="00CC25A2"/>
    <w:rsid w:val="00CD2119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12F7"/>
    <w:rsid w:val="00D2689A"/>
    <w:rsid w:val="00D63DE8"/>
    <w:rsid w:val="00D65506"/>
    <w:rsid w:val="00D76DD4"/>
    <w:rsid w:val="00D773CF"/>
    <w:rsid w:val="00D83563"/>
    <w:rsid w:val="00D8448F"/>
    <w:rsid w:val="00DA64B6"/>
    <w:rsid w:val="00DB5C9D"/>
    <w:rsid w:val="00DC20EB"/>
    <w:rsid w:val="00DD02E6"/>
    <w:rsid w:val="00DD74E9"/>
    <w:rsid w:val="00DF665B"/>
    <w:rsid w:val="00E0152A"/>
    <w:rsid w:val="00E03394"/>
    <w:rsid w:val="00E066E5"/>
    <w:rsid w:val="00E17FC1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A45BB"/>
    <w:rsid w:val="00EB1C2D"/>
    <w:rsid w:val="00EB40A8"/>
    <w:rsid w:val="00EC1810"/>
    <w:rsid w:val="00EC3FCC"/>
    <w:rsid w:val="00ED32FF"/>
    <w:rsid w:val="00EE6E38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44BAB"/>
    <w:rsid w:val="00F527CB"/>
    <w:rsid w:val="00F562AA"/>
    <w:rsid w:val="00F621F1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5739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94683F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98389A-0AB5-4D4B-8797-2B0609DAC9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1B4746-DBC1-4756-92EE-E752C1D2A6C0}"/>
</file>

<file path=customXml/itemProps3.xml><?xml version="1.0" encoding="utf-8"?>
<ds:datastoreItem xmlns:ds="http://schemas.openxmlformats.org/officeDocument/2006/customXml" ds:itemID="{B76E8133-B7E8-47A8-9A02-BCE4E1415108}"/>
</file>

<file path=customXml/itemProps4.xml><?xml version="1.0" encoding="utf-8"?>
<ds:datastoreItem xmlns:ds="http://schemas.openxmlformats.org/officeDocument/2006/customXml" ds:itemID="{18AD9566-3E51-4028-B1FB-7C6DDAB6AD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Kent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Denny Flowers</dc:creator>
  <cp:lastModifiedBy>Ben Martin</cp:lastModifiedBy>
  <cp:revision>8</cp:revision>
  <cp:lastPrinted>2015-09-09T08:37:00Z</cp:lastPrinted>
  <dcterms:created xsi:type="dcterms:W3CDTF">2018-01-26T11:31:00Z</dcterms:created>
  <dcterms:modified xsi:type="dcterms:W3CDTF">2018-03-29T14:38:00Z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