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61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AC51E10" w14:textId="77777777" w:rsidR="0083074C" w:rsidRPr="00ED18E5" w:rsidRDefault="00ED18E5" w:rsidP="00696FF5">
      <w:pPr>
        <w:spacing w:after="120" w:line="240" w:lineRule="auto"/>
        <w:ind w:left="567" w:right="260"/>
        <w:jc w:val="both"/>
        <w:rPr>
          <w:rFonts w:ascii="Arial" w:hAnsi="Arial" w:cs="Arial"/>
          <w:iCs/>
        </w:rPr>
      </w:pPr>
      <w:r w:rsidRPr="00ED18E5">
        <w:rPr>
          <w:rFonts w:ascii="Arial" w:hAnsi="Arial" w:cs="Arial"/>
        </w:rPr>
        <w:t>ARCH5400 (AR540) – Employability</w:t>
      </w:r>
    </w:p>
    <w:p w14:paraId="171F1B17" w14:textId="77777777" w:rsidR="009A2D37" w:rsidRPr="00302082" w:rsidRDefault="009A2D37" w:rsidP="00302082">
      <w:pPr>
        <w:spacing w:after="120" w:line="240" w:lineRule="auto"/>
        <w:ind w:left="426" w:right="260"/>
        <w:jc w:val="both"/>
        <w:rPr>
          <w:rFonts w:ascii="Arial" w:hAnsi="Arial" w:cs="Arial"/>
        </w:rPr>
      </w:pPr>
    </w:p>
    <w:p w14:paraId="1F5EFB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E6156A" w14:textId="38F11B88" w:rsidR="00ED18E5" w:rsidRPr="00ED18E5" w:rsidRDefault="00ED18E5" w:rsidP="00ED18E5">
      <w:pPr>
        <w:spacing w:before="60" w:after="60" w:line="240" w:lineRule="auto"/>
        <w:ind w:right="-330" w:firstLine="567"/>
        <w:rPr>
          <w:rFonts w:ascii="Arial" w:hAnsi="Arial" w:cs="Arial"/>
          <w:iCs/>
        </w:rPr>
      </w:pPr>
      <w:r w:rsidRPr="00ED18E5">
        <w:rPr>
          <w:rFonts w:ascii="Arial" w:hAnsi="Arial" w:cs="Arial"/>
          <w:iCs/>
        </w:rPr>
        <w:t>Kent School of Architecture</w:t>
      </w:r>
      <w:r w:rsidR="005C5F37">
        <w:rPr>
          <w:rFonts w:ascii="Arial" w:hAnsi="Arial" w:cs="Arial"/>
          <w:iCs/>
        </w:rPr>
        <w:t xml:space="preserve"> and Planning</w:t>
      </w:r>
    </w:p>
    <w:p w14:paraId="2AD04346" w14:textId="77777777" w:rsidR="009A2D37" w:rsidRPr="00302082" w:rsidRDefault="009A2D37" w:rsidP="00302082">
      <w:pPr>
        <w:spacing w:after="120" w:line="240" w:lineRule="auto"/>
        <w:ind w:left="426" w:right="260"/>
        <w:rPr>
          <w:rFonts w:ascii="Arial" w:hAnsi="Arial" w:cs="Arial"/>
          <w:i/>
          <w:iCs/>
        </w:rPr>
      </w:pPr>
    </w:p>
    <w:p w14:paraId="12B19E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079ACD" w14:textId="77777777" w:rsidR="009A2D37" w:rsidRPr="00ED18E5" w:rsidRDefault="00ED18E5" w:rsidP="00696FF5">
      <w:pPr>
        <w:spacing w:after="120" w:line="240" w:lineRule="auto"/>
        <w:ind w:left="567" w:right="260"/>
        <w:jc w:val="both"/>
        <w:rPr>
          <w:rFonts w:ascii="Arial" w:hAnsi="Arial" w:cs="Arial"/>
        </w:rPr>
      </w:pPr>
      <w:r w:rsidRPr="00ED18E5">
        <w:rPr>
          <w:rFonts w:ascii="Arial" w:hAnsi="Arial" w:cs="Arial"/>
        </w:rPr>
        <w:t xml:space="preserve">Level </w:t>
      </w:r>
      <w:proofErr w:type="gramStart"/>
      <w:r w:rsidRPr="00ED18E5">
        <w:rPr>
          <w:rFonts w:ascii="Arial" w:hAnsi="Arial" w:cs="Arial"/>
        </w:rPr>
        <w:t>6</w:t>
      </w:r>
      <w:proofErr w:type="gramEnd"/>
    </w:p>
    <w:p w14:paraId="15CA8FC7" w14:textId="77777777" w:rsidR="009A2D37" w:rsidRPr="00302082" w:rsidRDefault="009A2D37" w:rsidP="00302082">
      <w:pPr>
        <w:spacing w:after="120" w:line="240" w:lineRule="auto"/>
        <w:ind w:left="426" w:right="260"/>
        <w:rPr>
          <w:rFonts w:ascii="Arial" w:hAnsi="Arial" w:cs="Arial"/>
          <w:i/>
          <w:iCs/>
        </w:rPr>
      </w:pPr>
    </w:p>
    <w:p w14:paraId="16FA8E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4AC8F6" w14:textId="77777777" w:rsidR="009A2D37" w:rsidRPr="00ED18E5" w:rsidRDefault="009A2D37" w:rsidP="00696FF5">
      <w:pPr>
        <w:pStyle w:val="NormalWeb"/>
        <w:spacing w:before="0" w:beforeAutospacing="0" w:after="120" w:afterAutospacing="0"/>
        <w:ind w:left="567" w:right="260"/>
        <w:rPr>
          <w:rFonts w:ascii="Arial" w:hAnsi="Arial" w:cs="Arial"/>
          <w:sz w:val="22"/>
          <w:szCs w:val="22"/>
        </w:rPr>
      </w:pPr>
      <w:r w:rsidRPr="00ED18E5">
        <w:rPr>
          <w:rFonts w:ascii="Arial" w:hAnsi="Arial" w:cs="Arial"/>
          <w:sz w:val="22"/>
          <w:szCs w:val="22"/>
        </w:rPr>
        <w:t>15 credits (7.5 ECTS)</w:t>
      </w:r>
    </w:p>
    <w:p w14:paraId="410C4030" w14:textId="77777777" w:rsidR="009A2D37" w:rsidRPr="00302082" w:rsidRDefault="009A2D37" w:rsidP="00302082">
      <w:pPr>
        <w:spacing w:after="120" w:line="240" w:lineRule="auto"/>
        <w:ind w:left="426" w:right="260"/>
        <w:rPr>
          <w:rFonts w:ascii="Arial" w:hAnsi="Arial" w:cs="Arial"/>
          <w:i/>
        </w:rPr>
      </w:pPr>
    </w:p>
    <w:p w14:paraId="0E073B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812FC1" w14:textId="16C206C2" w:rsidR="009A2D37" w:rsidRPr="00ED18E5" w:rsidRDefault="005C5F37" w:rsidP="00696FF5">
      <w:pPr>
        <w:spacing w:after="120" w:line="240" w:lineRule="auto"/>
        <w:ind w:left="567" w:right="260"/>
        <w:jc w:val="both"/>
        <w:rPr>
          <w:rFonts w:ascii="Arial" w:hAnsi="Arial" w:cs="Arial"/>
          <w:iCs/>
        </w:rPr>
      </w:pPr>
      <w:r>
        <w:rPr>
          <w:rFonts w:ascii="Arial" w:hAnsi="Arial" w:cs="Arial"/>
          <w:iCs/>
        </w:rPr>
        <w:t xml:space="preserve">Autumn or </w:t>
      </w:r>
      <w:r w:rsidR="00ED18E5" w:rsidRPr="00ED18E5">
        <w:rPr>
          <w:rFonts w:ascii="Arial" w:hAnsi="Arial" w:cs="Arial"/>
          <w:iCs/>
        </w:rPr>
        <w:t>Spring</w:t>
      </w:r>
    </w:p>
    <w:p w14:paraId="6511CBB0" w14:textId="77777777" w:rsidR="009A2D37" w:rsidRPr="00302082" w:rsidRDefault="009A2D37" w:rsidP="00302082">
      <w:pPr>
        <w:spacing w:after="120" w:line="240" w:lineRule="auto"/>
        <w:ind w:left="426" w:right="260"/>
        <w:rPr>
          <w:rFonts w:ascii="Arial" w:hAnsi="Arial" w:cs="Arial"/>
          <w:i/>
          <w:iCs/>
        </w:rPr>
      </w:pPr>
    </w:p>
    <w:p w14:paraId="76C011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60D1CE" w14:textId="77777777" w:rsidR="009A2D37" w:rsidRPr="00ED18E5" w:rsidRDefault="00ED18E5" w:rsidP="00696FF5">
      <w:pPr>
        <w:spacing w:after="120" w:line="240" w:lineRule="auto"/>
        <w:ind w:left="567" w:right="260"/>
        <w:rPr>
          <w:rFonts w:ascii="Arial" w:hAnsi="Arial" w:cs="Arial"/>
          <w:iCs/>
        </w:rPr>
      </w:pPr>
      <w:r w:rsidRPr="00ED18E5">
        <w:rPr>
          <w:rFonts w:ascii="Arial" w:hAnsi="Arial" w:cs="Arial"/>
          <w:iCs/>
        </w:rPr>
        <w:t>None</w:t>
      </w:r>
    </w:p>
    <w:p w14:paraId="3A5DA47A" w14:textId="77777777" w:rsidR="009A2D37" w:rsidRPr="00302082" w:rsidRDefault="009A2D37" w:rsidP="00302082">
      <w:pPr>
        <w:spacing w:after="120" w:line="240" w:lineRule="auto"/>
        <w:ind w:left="426" w:right="260"/>
        <w:rPr>
          <w:rFonts w:ascii="Arial" w:hAnsi="Arial" w:cs="Arial"/>
          <w:i/>
          <w:iCs/>
        </w:rPr>
      </w:pPr>
    </w:p>
    <w:p w14:paraId="357BB1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58BC74" w14:textId="529090AD" w:rsidR="00B9109B" w:rsidRPr="00ED18E5" w:rsidRDefault="00ED18E5" w:rsidP="00696FF5">
      <w:pPr>
        <w:spacing w:after="120" w:line="240" w:lineRule="auto"/>
        <w:ind w:left="567" w:right="260"/>
        <w:rPr>
          <w:rFonts w:ascii="Arial" w:hAnsi="Arial" w:cs="Arial"/>
          <w:iCs/>
        </w:rPr>
      </w:pPr>
      <w:proofErr w:type="spellStart"/>
      <w:r w:rsidRPr="00ED18E5">
        <w:rPr>
          <w:rFonts w:ascii="Arial" w:hAnsi="Arial" w:cs="Arial"/>
          <w:iCs/>
        </w:rPr>
        <w:t>MArch</w:t>
      </w:r>
      <w:proofErr w:type="spellEnd"/>
      <w:r w:rsidR="00642D5C">
        <w:rPr>
          <w:rFonts w:ascii="Arial" w:hAnsi="Arial" w:cs="Arial"/>
          <w:iCs/>
        </w:rPr>
        <w:t xml:space="preserve"> (Master in Architecture)</w:t>
      </w:r>
    </w:p>
    <w:p w14:paraId="18429CBD" w14:textId="77777777" w:rsidR="009A2D37" w:rsidRPr="00302082" w:rsidRDefault="009A2D37" w:rsidP="00302082">
      <w:pPr>
        <w:spacing w:after="120" w:line="240" w:lineRule="auto"/>
        <w:ind w:left="426" w:right="260"/>
        <w:rPr>
          <w:rFonts w:ascii="Arial" w:hAnsi="Arial" w:cs="Arial"/>
          <w:i/>
          <w:iCs/>
        </w:rPr>
      </w:pPr>
    </w:p>
    <w:p w14:paraId="4E83B6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ED18E5">
        <w:rPr>
          <w:rFonts w:ascii="Arial" w:hAnsi="Arial" w:cs="Arial"/>
          <w:b/>
        </w:rPr>
        <w:t xml:space="preserve"> demonstrate</w:t>
      </w:r>
      <w:r w:rsidR="00C729D7" w:rsidRPr="00302082">
        <w:rPr>
          <w:rFonts w:ascii="Arial" w:hAnsi="Arial" w:cs="Arial"/>
          <w:b/>
        </w:rPr>
        <w:t>:</w:t>
      </w:r>
    </w:p>
    <w:p w14:paraId="2DEB33AA" w14:textId="77777777" w:rsid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An understanding of  the nature of professionalism and the duties and responsibilities of architects to clients, building users, constructors, co-professionals and the wider society</w:t>
      </w:r>
    </w:p>
    <w:p w14:paraId="3329C3AB" w14:textId="77777777" w:rsid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 xml:space="preserve">An understanding of the need to appraise and prepare building briefs of diverse scales and types, to define client and user requirements and their appropriateness to site and context </w:t>
      </w:r>
    </w:p>
    <w:p w14:paraId="644458D3" w14:textId="77777777" w:rsid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 xml:space="preserve">An understanding of the contributions of architects and co-professionals to the formulation of the brief, and the methods of investigation used in its preparation. </w:t>
      </w:r>
    </w:p>
    <w:p w14:paraId="2D109176" w14:textId="77777777" w:rsid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 xml:space="preserve">Skills </w:t>
      </w:r>
      <w:proofErr w:type="gramStart"/>
      <w:r w:rsidRPr="00ED18E5">
        <w:rPr>
          <w:rFonts w:ascii="Arial" w:hAnsi="Arial" w:cs="Arial"/>
          <w:iCs/>
          <w:color w:val="000000"/>
        </w:rPr>
        <w:t>to critically examine</w:t>
      </w:r>
      <w:proofErr w:type="gramEnd"/>
      <w:r w:rsidRPr="00ED18E5">
        <w:rPr>
          <w:rFonts w:ascii="Arial" w:hAnsi="Arial" w:cs="Arial"/>
          <w:iCs/>
          <w:color w:val="000000"/>
        </w:rPr>
        <w:t xml:space="preserve"> the financial factors implied in varying </w:t>
      </w:r>
      <w:r w:rsidR="004040B4">
        <w:rPr>
          <w:rFonts w:ascii="Arial" w:hAnsi="Arial" w:cs="Arial"/>
          <w:iCs/>
          <w:color w:val="000000"/>
        </w:rPr>
        <w:t xml:space="preserve">building types, constructional </w:t>
      </w:r>
      <w:r w:rsidRPr="00ED18E5">
        <w:rPr>
          <w:rFonts w:ascii="Arial" w:hAnsi="Arial" w:cs="Arial"/>
          <w:iCs/>
          <w:color w:val="000000"/>
        </w:rPr>
        <w:t>systems, and specification choices, and the impact of these on architectural design.</w:t>
      </w:r>
    </w:p>
    <w:p w14:paraId="6FA92A8A" w14:textId="77777777" w:rsid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 xml:space="preserve">Skills to understand the cost control </w:t>
      </w:r>
      <w:proofErr w:type="gramStart"/>
      <w:r w:rsidRPr="00ED18E5">
        <w:rPr>
          <w:rFonts w:ascii="Arial" w:hAnsi="Arial" w:cs="Arial"/>
          <w:iCs/>
          <w:color w:val="000000"/>
        </w:rPr>
        <w:t>mechanisms which</w:t>
      </w:r>
      <w:proofErr w:type="gramEnd"/>
      <w:r w:rsidRPr="00ED18E5">
        <w:rPr>
          <w:rFonts w:ascii="Arial" w:hAnsi="Arial" w:cs="Arial"/>
          <w:iCs/>
          <w:color w:val="000000"/>
        </w:rPr>
        <w:t xml:space="preserve"> operate during the development of a project.</w:t>
      </w:r>
    </w:p>
    <w:p w14:paraId="47D1E5B2" w14:textId="77777777" w:rsidR="00ED18E5" w:rsidRP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color w:val="000000"/>
        </w:rPr>
        <w:t>An understandin</w:t>
      </w:r>
      <w:r w:rsidRPr="00ED18E5">
        <w:rPr>
          <w:rFonts w:ascii="Arial" w:hAnsi="Arial" w:cs="Arial"/>
          <w:iCs/>
        </w:rPr>
        <w:t xml:space="preserve">g of the fundamental legal, professional and statutory responsibilities of the architect, and the organisations, regulations and procedures involved in the negotiation and approval of architectural designs, including land law, development control, building regulations and health and safety legislation </w:t>
      </w:r>
    </w:p>
    <w:p w14:paraId="5A65B75A" w14:textId="77777777" w:rsidR="00ED18E5" w:rsidRP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rPr>
        <w:t xml:space="preserve">An understanding of the professional inter-relationships of individuals and organisations involved in procuring and delivering architectural projects, and how these are defined through contractual and organisational structures </w:t>
      </w:r>
    </w:p>
    <w:p w14:paraId="0B37E1CC" w14:textId="77777777" w:rsidR="00ED18E5" w:rsidRP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iCs/>
        </w:rPr>
        <w:t xml:space="preserve">An understanding of the basic management theories and business principles related to running both an architect’s practice and architectural projects, recognising current and emerging trends in the construction industry </w:t>
      </w:r>
    </w:p>
    <w:p w14:paraId="79DE0A60" w14:textId="77777777" w:rsidR="00ED18E5" w:rsidRP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hAnsi="Arial" w:cs="Arial"/>
        </w:rPr>
        <w:t>Understanding of the context of the architect and the construction industry, including the architect’s role in the processes of procurement and building production and under legislation.</w:t>
      </w:r>
    </w:p>
    <w:p w14:paraId="5640F8B7" w14:textId="77777777" w:rsidR="00ED18E5" w:rsidRPr="00ED18E5" w:rsidRDefault="00ED18E5" w:rsidP="006F6E8D">
      <w:pPr>
        <w:pStyle w:val="ListParagraph"/>
        <w:numPr>
          <w:ilvl w:val="1"/>
          <w:numId w:val="11"/>
        </w:numPr>
        <w:spacing w:before="60" w:after="60"/>
        <w:ind w:right="-330"/>
        <w:rPr>
          <w:rFonts w:ascii="Arial" w:hAnsi="Arial" w:cs="Arial"/>
          <w:iCs/>
          <w:color w:val="000000"/>
        </w:rPr>
      </w:pPr>
      <w:r w:rsidRPr="00ED18E5">
        <w:rPr>
          <w:rFonts w:ascii="Arial" w:eastAsia="Cambria" w:hAnsi="Arial" w:cs="Arial"/>
          <w:lang w:val="en-US" w:eastAsia="en-US"/>
        </w:rPr>
        <w:lastRenderedPageBreak/>
        <w:t>An ability to identify individual learning needs and understand the personal responsibility required to prepare for qualification as an architect.</w:t>
      </w:r>
    </w:p>
    <w:p w14:paraId="1592576E" w14:textId="77777777" w:rsidR="00ED18E5" w:rsidRPr="00302082" w:rsidRDefault="00ED18E5" w:rsidP="00C57028">
      <w:pPr>
        <w:spacing w:after="120" w:line="240" w:lineRule="auto"/>
        <w:ind w:left="567" w:right="260"/>
        <w:rPr>
          <w:rFonts w:ascii="Arial" w:hAnsi="Arial" w:cs="Arial"/>
          <w:i/>
        </w:rPr>
      </w:pPr>
    </w:p>
    <w:p w14:paraId="2A30CD5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040B4">
        <w:rPr>
          <w:rFonts w:ascii="Arial" w:hAnsi="Arial" w:cs="Arial"/>
          <w:b/>
        </w:rPr>
        <w:t xml:space="preserve"> demonstrate</w:t>
      </w:r>
      <w:r w:rsidR="00C729D7" w:rsidRPr="00302082">
        <w:rPr>
          <w:rFonts w:ascii="Arial" w:hAnsi="Arial" w:cs="Arial"/>
          <w:b/>
        </w:rPr>
        <w:t>:</w:t>
      </w:r>
    </w:p>
    <w:p w14:paraId="2D431751" w14:textId="77777777" w:rsidR="009A2D37" w:rsidRPr="004040B4" w:rsidRDefault="004040B4" w:rsidP="004040B4">
      <w:pPr>
        <w:pStyle w:val="Default"/>
        <w:spacing w:after="120"/>
        <w:ind w:left="567" w:right="260"/>
        <w:rPr>
          <w:color w:val="auto"/>
          <w:sz w:val="22"/>
          <w:szCs w:val="22"/>
        </w:rPr>
      </w:pPr>
      <w:r w:rsidRPr="004040B4">
        <w:rPr>
          <w:rFonts w:eastAsia="Cambria" w:cs="HelveticaNeueLTStd-Md"/>
          <w:sz w:val="22"/>
          <w:szCs w:val="22"/>
          <w:lang w:val="en-US" w:eastAsia="en-US"/>
        </w:rPr>
        <w:t>9.1 Problem solving skills, professional judgment, and ability to take the initiative and make appropriate decisions in complex and unpredictable circumstances.</w:t>
      </w:r>
    </w:p>
    <w:p w14:paraId="01E250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38E7B2" w14:textId="77777777" w:rsidR="004040B4" w:rsidRPr="004040B4" w:rsidRDefault="004040B4" w:rsidP="004040B4">
      <w:pPr>
        <w:spacing w:before="60" w:after="60" w:line="240" w:lineRule="auto"/>
        <w:ind w:left="567" w:right="-330"/>
        <w:rPr>
          <w:rFonts w:ascii="Arial" w:hAnsi="Arial" w:cs="Arial"/>
          <w:iCs/>
        </w:rPr>
      </w:pPr>
      <w:r w:rsidRPr="004040B4">
        <w:rPr>
          <w:rFonts w:ascii="Arial" w:hAnsi="Arial" w:cs="Arial"/>
          <w:iCs/>
        </w:rPr>
        <w:t xml:space="preserve">This module will have a taught lecture, seminar and tutorial format. </w:t>
      </w:r>
      <w:proofErr w:type="gramStart"/>
      <w:r w:rsidRPr="004040B4">
        <w:rPr>
          <w:rFonts w:ascii="Arial" w:hAnsi="Arial" w:cs="Arial"/>
          <w:iCs/>
        </w:rPr>
        <w:t xml:space="preserve">Students use their parallel design module (or exceptionally a design project already completed in a previous </w:t>
      </w:r>
      <w:proofErr w:type="spellStart"/>
      <w:r w:rsidRPr="004040B4">
        <w:rPr>
          <w:rFonts w:ascii="Arial" w:hAnsi="Arial" w:cs="Arial"/>
          <w:iCs/>
        </w:rPr>
        <w:t>MArch</w:t>
      </w:r>
      <w:proofErr w:type="spellEnd"/>
      <w:r w:rsidRPr="004040B4">
        <w:rPr>
          <w:rFonts w:ascii="Arial" w:hAnsi="Arial" w:cs="Arial"/>
          <w:iCs/>
        </w:rPr>
        <w:t xml:space="preserve"> design module) as vehicle for a production of a detailed report in which they assess their design of a building as though it were a live project, in terms of appointment, procurement, planning permission, statutory permissions, fee biding, information scheduling, resourcing and cost etc.</w:t>
      </w:r>
      <w:proofErr w:type="gramEnd"/>
    </w:p>
    <w:p w14:paraId="3C1D7387" w14:textId="77777777" w:rsidR="009A2D37" w:rsidRPr="00302082" w:rsidRDefault="009A2D37" w:rsidP="00302082">
      <w:pPr>
        <w:spacing w:after="120" w:line="240" w:lineRule="auto"/>
        <w:ind w:left="426" w:right="260"/>
        <w:rPr>
          <w:rFonts w:ascii="Arial" w:hAnsi="Arial" w:cs="Arial"/>
          <w:i/>
          <w:iCs/>
        </w:rPr>
      </w:pPr>
    </w:p>
    <w:p w14:paraId="50E5E70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DD8B82" w14:textId="77777777" w:rsidR="009A2D37" w:rsidRPr="00302082" w:rsidRDefault="004040B4" w:rsidP="004040B4">
      <w:pPr>
        <w:spacing w:after="120" w:line="240" w:lineRule="auto"/>
        <w:ind w:left="567" w:right="260"/>
        <w:rPr>
          <w:rFonts w:ascii="Arial" w:hAnsi="Arial" w:cs="Arial"/>
          <w:b/>
        </w:rPr>
      </w:pPr>
      <w:r>
        <w:rPr>
          <w:rFonts w:ascii="Arial" w:hAnsi="Arial" w:cs="Arial"/>
          <w:iCs/>
        </w:rPr>
        <w:t xml:space="preserve">Chappell, D &amp; A Willis. (2010). </w:t>
      </w:r>
      <w:proofErr w:type="gramStart"/>
      <w:r w:rsidRPr="0023199B">
        <w:rPr>
          <w:rFonts w:ascii="Arial" w:hAnsi="Arial" w:cs="Arial"/>
          <w:i/>
          <w:iCs/>
        </w:rPr>
        <w:t>The</w:t>
      </w:r>
      <w:proofErr w:type="gramEnd"/>
      <w:r w:rsidRPr="0023199B">
        <w:rPr>
          <w:rFonts w:ascii="Arial" w:hAnsi="Arial" w:cs="Arial"/>
          <w:i/>
          <w:iCs/>
        </w:rPr>
        <w:t xml:space="preserve"> Architect in Practice</w:t>
      </w:r>
      <w:r>
        <w:rPr>
          <w:rFonts w:ascii="Arial" w:hAnsi="Arial" w:cs="Arial"/>
          <w:iCs/>
        </w:rPr>
        <w:t>.</w:t>
      </w:r>
      <w:r w:rsidRPr="00F53403">
        <w:rPr>
          <w:rFonts w:ascii="Arial" w:hAnsi="Arial" w:cs="Arial"/>
          <w:iCs/>
        </w:rPr>
        <w:t xml:space="preserve"> Wiley</w:t>
      </w:r>
      <w:r>
        <w:rPr>
          <w:rFonts w:ascii="Arial" w:hAnsi="Arial" w:cs="Arial"/>
          <w:iCs/>
        </w:rPr>
        <w:br/>
        <w:t xml:space="preserve">Chappell D. (2008). </w:t>
      </w:r>
      <w:r w:rsidRPr="0023199B">
        <w:rPr>
          <w:rFonts w:ascii="Arial" w:hAnsi="Arial" w:cs="Arial"/>
          <w:i/>
          <w:iCs/>
        </w:rPr>
        <w:t>Standard Letters in Architectural Practice</w:t>
      </w:r>
      <w:r>
        <w:rPr>
          <w:rFonts w:ascii="Arial" w:hAnsi="Arial" w:cs="Arial"/>
          <w:iCs/>
        </w:rPr>
        <w:t>.</w:t>
      </w:r>
      <w:r w:rsidRPr="00F53403">
        <w:rPr>
          <w:rFonts w:ascii="Arial" w:hAnsi="Arial" w:cs="Arial"/>
          <w:iCs/>
        </w:rPr>
        <w:t xml:space="preserve"> Wiley</w:t>
      </w:r>
      <w:r>
        <w:rPr>
          <w:rFonts w:ascii="Arial" w:hAnsi="Arial" w:cs="Arial"/>
          <w:iCs/>
        </w:rPr>
        <w:t>.</w:t>
      </w:r>
      <w:r>
        <w:rPr>
          <w:rFonts w:ascii="Arial" w:hAnsi="Arial" w:cs="Arial"/>
          <w:iCs/>
        </w:rPr>
        <w:br/>
      </w:r>
      <w:r w:rsidRPr="00F53403">
        <w:rPr>
          <w:rFonts w:ascii="Arial" w:hAnsi="Arial" w:cs="Arial"/>
          <w:iCs/>
        </w:rPr>
        <w:t xml:space="preserve">Clamp, H. </w:t>
      </w:r>
      <w:r>
        <w:rPr>
          <w:rFonts w:ascii="Arial" w:hAnsi="Arial" w:cs="Arial"/>
          <w:iCs/>
        </w:rPr>
        <w:t>(</w:t>
      </w:r>
      <w:r w:rsidRPr="00F53403">
        <w:rPr>
          <w:rFonts w:ascii="Arial" w:hAnsi="Arial" w:cs="Arial"/>
          <w:iCs/>
        </w:rPr>
        <w:t>2012</w:t>
      </w:r>
      <w:r>
        <w:rPr>
          <w:rFonts w:ascii="Arial" w:hAnsi="Arial" w:cs="Arial"/>
          <w:iCs/>
        </w:rPr>
        <w:t xml:space="preserve">). </w:t>
      </w:r>
      <w:r w:rsidRPr="0023199B">
        <w:rPr>
          <w:rFonts w:ascii="Arial" w:hAnsi="Arial" w:cs="Arial"/>
          <w:i/>
          <w:iCs/>
        </w:rPr>
        <w:t xml:space="preserve">Which Contract? Choosing </w:t>
      </w:r>
      <w:proofErr w:type="gramStart"/>
      <w:r w:rsidRPr="0023199B">
        <w:rPr>
          <w:rFonts w:ascii="Arial" w:hAnsi="Arial" w:cs="Arial"/>
          <w:i/>
          <w:iCs/>
        </w:rPr>
        <w:t>The</w:t>
      </w:r>
      <w:proofErr w:type="gramEnd"/>
      <w:r w:rsidRPr="0023199B">
        <w:rPr>
          <w:rFonts w:ascii="Arial" w:hAnsi="Arial" w:cs="Arial"/>
          <w:i/>
          <w:iCs/>
        </w:rPr>
        <w:t xml:space="preserve"> Appropriate Building Contract</w:t>
      </w:r>
      <w:r>
        <w:rPr>
          <w:rFonts w:ascii="Arial" w:hAnsi="Arial" w:cs="Arial"/>
          <w:iCs/>
        </w:rPr>
        <w:t>.</w:t>
      </w:r>
      <w:r w:rsidRPr="00F53403">
        <w:rPr>
          <w:rFonts w:ascii="Arial" w:hAnsi="Arial" w:cs="Arial"/>
          <w:iCs/>
        </w:rPr>
        <w:t xml:space="preserve"> RIBA</w:t>
      </w:r>
      <w:r>
        <w:rPr>
          <w:rFonts w:ascii="Arial" w:hAnsi="Arial" w:cs="Arial"/>
          <w:iCs/>
        </w:rPr>
        <w:t>.</w:t>
      </w:r>
      <w:r>
        <w:rPr>
          <w:rFonts w:ascii="Arial" w:hAnsi="Arial" w:cs="Arial"/>
          <w:iCs/>
        </w:rPr>
        <w:br/>
        <w:t xml:space="preserve">Dalziel B. &amp; N </w:t>
      </w:r>
      <w:proofErr w:type="spellStart"/>
      <w:r>
        <w:rPr>
          <w:rFonts w:ascii="Arial" w:hAnsi="Arial" w:cs="Arial"/>
          <w:iCs/>
        </w:rPr>
        <w:t>Ostime</w:t>
      </w:r>
      <w:proofErr w:type="spellEnd"/>
      <w:r>
        <w:rPr>
          <w:rFonts w:ascii="Arial" w:hAnsi="Arial" w:cs="Arial"/>
          <w:iCs/>
        </w:rPr>
        <w:t xml:space="preserve"> (2008). </w:t>
      </w:r>
      <w:r w:rsidRPr="0023199B">
        <w:rPr>
          <w:rFonts w:ascii="Arial" w:hAnsi="Arial" w:cs="Arial"/>
          <w:i/>
          <w:iCs/>
        </w:rPr>
        <w:t>Architect's Job Book</w:t>
      </w:r>
      <w:r>
        <w:rPr>
          <w:rFonts w:ascii="Arial" w:hAnsi="Arial" w:cs="Arial"/>
          <w:iCs/>
        </w:rPr>
        <w:t>.</w:t>
      </w:r>
      <w:r w:rsidRPr="00F53403">
        <w:rPr>
          <w:rFonts w:ascii="Arial" w:hAnsi="Arial" w:cs="Arial"/>
          <w:iCs/>
        </w:rPr>
        <w:t xml:space="preserve"> RIBA</w:t>
      </w:r>
      <w:r>
        <w:rPr>
          <w:rFonts w:ascii="Arial" w:hAnsi="Arial" w:cs="Arial"/>
          <w:iCs/>
        </w:rPr>
        <w:t>.</w:t>
      </w:r>
      <w:r>
        <w:rPr>
          <w:rFonts w:ascii="Arial" w:hAnsi="Arial" w:cs="Arial"/>
          <w:iCs/>
        </w:rPr>
        <w:br/>
      </w:r>
      <w:r w:rsidRPr="00F53403">
        <w:rPr>
          <w:rFonts w:ascii="Arial" w:hAnsi="Arial" w:cs="Arial"/>
          <w:iCs/>
        </w:rPr>
        <w:t>Royal Institute</w:t>
      </w:r>
      <w:r>
        <w:rPr>
          <w:rFonts w:ascii="Arial" w:hAnsi="Arial" w:cs="Arial"/>
          <w:iCs/>
        </w:rPr>
        <w:t xml:space="preserve"> of British </w:t>
      </w:r>
      <w:proofErr w:type="gramStart"/>
      <w:r>
        <w:rPr>
          <w:rFonts w:ascii="Arial" w:hAnsi="Arial" w:cs="Arial"/>
          <w:iCs/>
        </w:rPr>
        <w:t>Architects</w:t>
      </w:r>
      <w:proofErr w:type="gramEnd"/>
      <w:r>
        <w:rPr>
          <w:rFonts w:ascii="Arial" w:hAnsi="Arial" w:cs="Arial"/>
          <w:iCs/>
        </w:rPr>
        <w:t xml:space="preserve">. (2008). </w:t>
      </w:r>
      <w:proofErr w:type="gramStart"/>
      <w:r w:rsidRPr="0023199B">
        <w:rPr>
          <w:rFonts w:ascii="Arial" w:hAnsi="Arial" w:cs="Arial"/>
          <w:i/>
          <w:iCs/>
        </w:rPr>
        <w:t>The</w:t>
      </w:r>
      <w:proofErr w:type="gramEnd"/>
      <w:r w:rsidRPr="0023199B">
        <w:rPr>
          <w:rFonts w:ascii="Arial" w:hAnsi="Arial" w:cs="Arial"/>
          <w:i/>
          <w:iCs/>
        </w:rPr>
        <w:t xml:space="preserve"> Plan of Work (Outline)</w:t>
      </w:r>
      <w:r>
        <w:rPr>
          <w:rFonts w:ascii="Arial" w:hAnsi="Arial" w:cs="Arial"/>
          <w:iCs/>
        </w:rPr>
        <w:t>. RIBA.</w:t>
      </w:r>
      <w:r>
        <w:rPr>
          <w:rFonts w:ascii="Arial" w:hAnsi="Arial" w:cs="Arial"/>
          <w:iCs/>
        </w:rPr>
        <w:br/>
      </w:r>
      <w:proofErr w:type="spellStart"/>
      <w:r w:rsidRPr="00F53403">
        <w:rPr>
          <w:rFonts w:ascii="Arial" w:hAnsi="Arial" w:cs="Arial"/>
          <w:iCs/>
        </w:rPr>
        <w:t>Speaight</w:t>
      </w:r>
      <w:proofErr w:type="spellEnd"/>
      <w:r w:rsidRPr="00F53403">
        <w:rPr>
          <w:rFonts w:ascii="Arial" w:hAnsi="Arial" w:cs="Arial"/>
          <w:iCs/>
        </w:rPr>
        <w:t xml:space="preserve"> A. (Ed)</w:t>
      </w:r>
      <w:r>
        <w:rPr>
          <w:rFonts w:ascii="Arial" w:hAnsi="Arial" w:cs="Arial"/>
          <w:iCs/>
        </w:rPr>
        <w:t>.</w:t>
      </w:r>
      <w:r w:rsidRPr="00F53403">
        <w:rPr>
          <w:rFonts w:ascii="Arial" w:hAnsi="Arial" w:cs="Arial"/>
          <w:iCs/>
        </w:rPr>
        <w:t xml:space="preserve"> </w:t>
      </w:r>
      <w:r>
        <w:rPr>
          <w:rFonts w:ascii="Arial" w:hAnsi="Arial" w:cs="Arial"/>
          <w:iCs/>
        </w:rPr>
        <w:t>(</w:t>
      </w:r>
      <w:r w:rsidRPr="00F53403">
        <w:rPr>
          <w:rFonts w:ascii="Arial" w:hAnsi="Arial" w:cs="Arial"/>
          <w:iCs/>
        </w:rPr>
        <w:t>2010</w:t>
      </w:r>
      <w:r>
        <w:rPr>
          <w:rFonts w:ascii="Arial" w:hAnsi="Arial" w:cs="Arial"/>
          <w:iCs/>
        </w:rPr>
        <w:t xml:space="preserve">). </w:t>
      </w:r>
      <w:r w:rsidRPr="0023199B">
        <w:rPr>
          <w:rFonts w:ascii="Arial" w:hAnsi="Arial" w:cs="Arial"/>
          <w:i/>
          <w:iCs/>
        </w:rPr>
        <w:t>Architect's Legal Handbook: The Law for Architects</w:t>
      </w:r>
      <w:r>
        <w:rPr>
          <w:rFonts w:ascii="Arial" w:hAnsi="Arial" w:cs="Arial"/>
          <w:iCs/>
        </w:rPr>
        <w:t xml:space="preserve">. </w:t>
      </w:r>
      <w:r w:rsidRPr="00F53403">
        <w:rPr>
          <w:rFonts w:ascii="Arial" w:hAnsi="Arial" w:cs="Arial"/>
          <w:iCs/>
        </w:rPr>
        <w:t>Architectural Press</w:t>
      </w:r>
      <w:r>
        <w:rPr>
          <w:rFonts w:ascii="Arial" w:hAnsi="Arial" w:cs="Arial"/>
          <w:iCs/>
        </w:rPr>
        <w:t>.</w:t>
      </w:r>
      <w:r>
        <w:rPr>
          <w:rFonts w:ascii="Arial" w:hAnsi="Arial" w:cs="Arial"/>
          <w:iCs/>
        </w:rPr>
        <w:br/>
      </w:r>
    </w:p>
    <w:p w14:paraId="343DAD0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D23C53A" w14:textId="77777777" w:rsidR="009A2D37" w:rsidRPr="002D6D46" w:rsidRDefault="00C57028" w:rsidP="006F6E8D">
      <w:pPr>
        <w:spacing w:after="0" w:line="240" w:lineRule="auto"/>
        <w:ind w:left="567" w:right="260"/>
        <w:jc w:val="both"/>
        <w:rPr>
          <w:rFonts w:ascii="Arial" w:hAnsi="Arial" w:cs="Arial"/>
          <w:iCs/>
        </w:rPr>
      </w:pPr>
      <w:r w:rsidRPr="002D6D46">
        <w:rPr>
          <w:rFonts w:ascii="Arial" w:hAnsi="Arial" w:cs="Arial"/>
          <w:iCs/>
        </w:rPr>
        <w:t>Total contact hours:</w:t>
      </w:r>
      <w:r w:rsidR="004040B4" w:rsidRPr="002D6D46">
        <w:rPr>
          <w:rFonts w:ascii="Arial" w:hAnsi="Arial" w:cs="Arial"/>
          <w:iCs/>
        </w:rPr>
        <w:t xml:space="preserve"> 20 hours</w:t>
      </w:r>
    </w:p>
    <w:p w14:paraId="20521A30" w14:textId="77777777" w:rsidR="00C57028" w:rsidRPr="002D6D46" w:rsidRDefault="00C57028" w:rsidP="006F6E8D">
      <w:pPr>
        <w:spacing w:after="0" w:line="240" w:lineRule="auto"/>
        <w:ind w:left="567" w:right="260"/>
        <w:jc w:val="both"/>
        <w:rPr>
          <w:rFonts w:ascii="Arial" w:hAnsi="Arial" w:cs="Arial"/>
          <w:iCs/>
        </w:rPr>
      </w:pPr>
      <w:r w:rsidRPr="002D6D46">
        <w:rPr>
          <w:rFonts w:ascii="Arial" w:hAnsi="Arial" w:cs="Arial"/>
          <w:iCs/>
        </w:rPr>
        <w:t>Private study hours:</w:t>
      </w:r>
      <w:r w:rsidR="004040B4" w:rsidRPr="002D6D46">
        <w:rPr>
          <w:rFonts w:ascii="Arial" w:hAnsi="Arial" w:cs="Arial"/>
          <w:iCs/>
        </w:rPr>
        <w:t xml:space="preserve"> 130 hours</w:t>
      </w:r>
    </w:p>
    <w:p w14:paraId="08C36E4B" w14:textId="77777777" w:rsidR="00C57028" w:rsidRPr="004040B4" w:rsidRDefault="00C57028" w:rsidP="006F6E8D">
      <w:pPr>
        <w:spacing w:after="0" w:line="240" w:lineRule="auto"/>
        <w:ind w:left="567" w:right="260"/>
        <w:jc w:val="both"/>
        <w:rPr>
          <w:rFonts w:ascii="Arial" w:hAnsi="Arial" w:cs="Arial"/>
          <w:iCs/>
        </w:rPr>
      </w:pPr>
      <w:r w:rsidRPr="002D6D46">
        <w:rPr>
          <w:rFonts w:ascii="Arial" w:hAnsi="Arial" w:cs="Arial"/>
          <w:iCs/>
        </w:rPr>
        <w:t>Total study hours:</w:t>
      </w:r>
      <w:r w:rsidR="004040B4" w:rsidRPr="002D6D46">
        <w:rPr>
          <w:rFonts w:ascii="Arial" w:hAnsi="Arial" w:cs="Arial"/>
          <w:iCs/>
        </w:rPr>
        <w:t xml:space="preserve"> 150 hours</w:t>
      </w:r>
    </w:p>
    <w:p w14:paraId="4C6AF854" w14:textId="77777777" w:rsidR="009A2D37" w:rsidRPr="00302082" w:rsidRDefault="009A2D37" w:rsidP="00302082">
      <w:pPr>
        <w:spacing w:after="120" w:line="240" w:lineRule="auto"/>
        <w:ind w:left="426" w:right="260"/>
        <w:rPr>
          <w:rFonts w:ascii="Arial" w:hAnsi="Arial" w:cs="Arial"/>
          <w:i/>
          <w:iCs/>
        </w:rPr>
      </w:pPr>
    </w:p>
    <w:p w14:paraId="3EC59A7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C47D6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0CE4DD" w14:textId="4223B136" w:rsidR="007A6245" w:rsidRPr="006F6E8D" w:rsidRDefault="006F6E8D" w:rsidP="00696FF5">
      <w:pPr>
        <w:spacing w:after="120" w:line="240" w:lineRule="auto"/>
        <w:ind w:left="567" w:right="260"/>
        <w:jc w:val="both"/>
        <w:rPr>
          <w:rFonts w:ascii="Arial" w:hAnsi="Arial" w:cs="Arial"/>
          <w:b/>
          <w:iCs/>
        </w:rPr>
      </w:pPr>
      <w:r w:rsidRPr="002D6D46">
        <w:rPr>
          <w:rFonts w:ascii="Arial" w:hAnsi="Arial" w:cs="Arial"/>
          <w:iCs/>
        </w:rPr>
        <w:t>Professional Practice Report (100%)</w:t>
      </w:r>
      <w:r w:rsidR="00C57028" w:rsidRPr="006F6E8D">
        <w:rPr>
          <w:rFonts w:ascii="Arial" w:hAnsi="Arial" w:cs="Arial"/>
          <w:iCs/>
        </w:rPr>
        <w:t xml:space="preserve"> </w:t>
      </w:r>
    </w:p>
    <w:p w14:paraId="27B4CE73" w14:textId="77777777" w:rsidR="006043FC" w:rsidRDefault="006043FC" w:rsidP="00302082">
      <w:pPr>
        <w:spacing w:after="120" w:line="240" w:lineRule="auto"/>
        <w:ind w:left="426" w:right="260"/>
        <w:rPr>
          <w:rFonts w:ascii="Arial" w:hAnsi="Arial" w:cs="Arial"/>
          <w:b/>
          <w:i/>
          <w:iCs/>
        </w:rPr>
      </w:pPr>
    </w:p>
    <w:p w14:paraId="5E60D54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E3449C" w14:textId="74F07A20" w:rsidR="00C57028" w:rsidRPr="006F6E8D" w:rsidRDefault="006F6E8D" w:rsidP="00C57028">
      <w:pPr>
        <w:spacing w:after="120" w:line="240" w:lineRule="auto"/>
        <w:ind w:left="567" w:right="260"/>
        <w:jc w:val="both"/>
        <w:rPr>
          <w:rFonts w:ascii="Arial" w:hAnsi="Arial" w:cs="Arial"/>
          <w:b/>
          <w:iCs/>
        </w:rPr>
      </w:pPr>
      <w:r w:rsidRPr="006F6E8D">
        <w:rPr>
          <w:rFonts w:ascii="Arial" w:hAnsi="Arial" w:cs="Arial"/>
          <w:iCs/>
        </w:rPr>
        <w:t>Like for like.</w:t>
      </w:r>
      <w:r w:rsidR="00C57028" w:rsidRPr="006F6E8D">
        <w:rPr>
          <w:rFonts w:ascii="Arial" w:hAnsi="Arial" w:cs="Arial"/>
          <w:iCs/>
        </w:rPr>
        <w:t xml:space="preserve"> </w:t>
      </w:r>
    </w:p>
    <w:p w14:paraId="00CBEE84" w14:textId="6F35C4E3" w:rsidR="00A5740B" w:rsidRDefault="00A5740B">
      <w:pPr>
        <w:rPr>
          <w:rFonts w:ascii="Arial" w:hAnsi="Arial" w:cs="Arial"/>
          <w:b/>
          <w:i/>
          <w:iCs/>
        </w:rPr>
      </w:pPr>
      <w:r>
        <w:rPr>
          <w:rFonts w:ascii="Arial" w:hAnsi="Arial" w:cs="Arial"/>
          <w:b/>
          <w:i/>
          <w:iCs/>
        </w:rPr>
        <w:br w:type="page"/>
      </w:r>
    </w:p>
    <w:p w14:paraId="2A89E94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7C688B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567"/>
      </w:tblGrid>
      <w:tr w:rsidR="004040B4" w:rsidRPr="00302082" w14:paraId="3347B611" w14:textId="77777777" w:rsidTr="004040B4">
        <w:tc>
          <w:tcPr>
            <w:tcW w:w="1730" w:type="dxa"/>
            <w:shd w:val="clear" w:color="auto" w:fill="D9D9D9" w:themeFill="background1" w:themeFillShade="D9"/>
          </w:tcPr>
          <w:p w14:paraId="667847A8" w14:textId="77777777" w:rsidR="004040B4" w:rsidRPr="00302082" w:rsidRDefault="004040B4" w:rsidP="00302082">
            <w:pPr>
              <w:spacing w:after="120"/>
              <w:ind w:left="33"/>
              <w:rPr>
                <w:rFonts w:ascii="Arial" w:hAnsi="Arial" w:cs="Arial"/>
                <w:b/>
              </w:rPr>
            </w:pPr>
            <w:r w:rsidRPr="00302082">
              <w:rPr>
                <w:rFonts w:ascii="Arial" w:hAnsi="Arial" w:cs="Arial"/>
                <w:b/>
              </w:rPr>
              <w:t>Module learning outcome</w:t>
            </w:r>
          </w:p>
        </w:tc>
        <w:tc>
          <w:tcPr>
            <w:tcW w:w="567" w:type="dxa"/>
          </w:tcPr>
          <w:p w14:paraId="2F61F8CC" w14:textId="77777777" w:rsidR="004040B4" w:rsidRPr="006F6E8D" w:rsidRDefault="004040B4" w:rsidP="00302082">
            <w:pPr>
              <w:spacing w:after="120"/>
              <w:rPr>
                <w:rFonts w:ascii="Arial" w:hAnsi="Arial" w:cs="Arial"/>
              </w:rPr>
            </w:pPr>
            <w:r w:rsidRPr="006F6E8D">
              <w:rPr>
                <w:rFonts w:ascii="Arial" w:hAnsi="Arial" w:cs="Arial"/>
              </w:rPr>
              <w:t>8.1</w:t>
            </w:r>
          </w:p>
        </w:tc>
        <w:tc>
          <w:tcPr>
            <w:tcW w:w="567" w:type="dxa"/>
          </w:tcPr>
          <w:p w14:paraId="5C927689" w14:textId="77777777" w:rsidR="004040B4" w:rsidRPr="006F6E8D" w:rsidRDefault="004040B4" w:rsidP="00302082">
            <w:pPr>
              <w:spacing w:after="120"/>
              <w:rPr>
                <w:rFonts w:ascii="Arial" w:hAnsi="Arial" w:cs="Arial"/>
              </w:rPr>
            </w:pPr>
            <w:r w:rsidRPr="006F6E8D">
              <w:rPr>
                <w:rFonts w:ascii="Arial" w:hAnsi="Arial" w:cs="Arial"/>
              </w:rPr>
              <w:t>8.2</w:t>
            </w:r>
          </w:p>
        </w:tc>
        <w:tc>
          <w:tcPr>
            <w:tcW w:w="567" w:type="dxa"/>
          </w:tcPr>
          <w:p w14:paraId="79DA4A18" w14:textId="77777777" w:rsidR="004040B4" w:rsidRPr="006F6E8D" w:rsidRDefault="004040B4" w:rsidP="00302082">
            <w:pPr>
              <w:spacing w:after="120"/>
              <w:rPr>
                <w:rFonts w:ascii="Arial" w:hAnsi="Arial" w:cs="Arial"/>
              </w:rPr>
            </w:pPr>
            <w:r w:rsidRPr="006F6E8D">
              <w:rPr>
                <w:rFonts w:ascii="Arial" w:hAnsi="Arial" w:cs="Arial"/>
              </w:rPr>
              <w:t>8.3</w:t>
            </w:r>
          </w:p>
        </w:tc>
        <w:tc>
          <w:tcPr>
            <w:tcW w:w="567" w:type="dxa"/>
          </w:tcPr>
          <w:p w14:paraId="4659833D" w14:textId="77777777" w:rsidR="004040B4" w:rsidRPr="006F6E8D" w:rsidRDefault="004040B4" w:rsidP="00302082">
            <w:pPr>
              <w:spacing w:after="120"/>
              <w:rPr>
                <w:rFonts w:ascii="Arial" w:hAnsi="Arial" w:cs="Arial"/>
              </w:rPr>
            </w:pPr>
            <w:r w:rsidRPr="006F6E8D">
              <w:rPr>
                <w:rFonts w:ascii="Arial" w:hAnsi="Arial" w:cs="Arial"/>
              </w:rPr>
              <w:t>8.4</w:t>
            </w:r>
          </w:p>
        </w:tc>
        <w:tc>
          <w:tcPr>
            <w:tcW w:w="567" w:type="dxa"/>
          </w:tcPr>
          <w:p w14:paraId="730C9333" w14:textId="77777777" w:rsidR="004040B4" w:rsidRPr="006F6E8D" w:rsidRDefault="004040B4" w:rsidP="00302082">
            <w:pPr>
              <w:spacing w:after="120"/>
              <w:rPr>
                <w:rFonts w:ascii="Arial" w:hAnsi="Arial" w:cs="Arial"/>
              </w:rPr>
            </w:pPr>
            <w:r w:rsidRPr="006F6E8D">
              <w:rPr>
                <w:rFonts w:ascii="Arial" w:hAnsi="Arial" w:cs="Arial"/>
              </w:rPr>
              <w:t>8.5</w:t>
            </w:r>
          </w:p>
        </w:tc>
        <w:tc>
          <w:tcPr>
            <w:tcW w:w="567" w:type="dxa"/>
          </w:tcPr>
          <w:p w14:paraId="4477F5C7" w14:textId="77777777" w:rsidR="004040B4" w:rsidRPr="006F6E8D" w:rsidRDefault="004040B4" w:rsidP="00302082">
            <w:pPr>
              <w:spacing w:after="120"/>
              <w:rPr>
                <w:rFonts w:ascii="Arial" w:hAnsi="Arial" w:cs="Arial"/>
              </w:rPr>
            </w:pPr>
            <w:r w:rsidRPr="006F6E8D">
              <w:rPr>
                <w:rFonts w:ascii="Arial" w:hAnsi="Arial" w:cs="Arial"/>
              </w:rPr>
              <w:t>8.6</w:t>
            </w:r>
          </w:p>
        </w:tc>
        <w:tc>
          <w:tcPr>
            <w:tcW w:w="567" w:type="dxa"/>
          </w:tcPr>
          <w:p w14:paraId="491C9CA6" w14:textId="77777777" w:rsidR="004040B4" w:rsidRPr="006F6E8D" w:rsidRDefault="004040B4" w:rsidP="00302082">
            <w:pPr>
              <w:spacing w:after="120"/>
              <w:rPr>
                <w:rFonts w:ascii="Arial" w:hAnsi="Arial" w:cs="Arial"/>
              </w:rPr>
            </w:pPr>
            <w:r w:rsidRPr="006F6E8D">
              <w:rPr>
                <w:rFonts w:ascii="Arial" w:hAnsi="Arial" w:cs="Arial"/>
              </w:rPr>
              <w:t>8.7</w:t>
            </w:r>
          </w:p>
        </w:tc>
        <w:tc>
          <w:tcPr>
            <w:tcW w:w="567" w:type="dxa"/>
          </w:tcPr>
          <w:p w14:paraId="69B25F79" w14:textId="77777777" w:rsidR="004040B4" w:rsidRPr="006F6E8D" w:rsidRDefault="004040B4" w:rsidP="00302082">
            <w:pPr>
              <w:spacing w:after="120"/>
              <w:rPr>
                <w:rFonts w:ascii="Arial" w:hAnsi="Arial" w:cs="Arial"/>
              </w:rPr>
            </w:pPr>
            <w:r w:rsidRPr="006F6E8D">
              <w:rPr>
                <w:rFonts w:ascii="Arial" w:hAnsi="Arial" w:cs="Arial"/>
              </w:rPr>
              <w:t>8.8</w:t>
            </w:r>
          </w:p>
        </w:tc>
        <w:tc>
          <w:tcPr>
            <w:tcW w:w="567" w:type="dxa"/>
          </w:tcPr>
          <w:p w14:paraId="7B05969F" w14:textId="77777777" w:rsidR="004040B4" w:rsidRPr="006F6E8D" w:rsidRDefault="004040B4" w:rsidP="00302082">
            <w:pPr>
              <w:spacing w:after="120"/>
              <w:rPr>
                <w:rFonts w:ascii="Arial" w:hAnsi="Arial" w:cs="Arial"/>
              </w:rPr>
            </w:pPr>
            <w:r w:rsidRPr="006F6E8D">
              <w:rPr>
                <w:rFonts w:ascii="Arial" w:hAnsi="Arial" w:cs="Arial"/>
              </w:rPr>
              <w:t>8.9</w:t>
            </w:r>
          </w:p>
        </w:tc>
        <w:tc>
          <w:tcPr>
            <w:tcW w:w="709" w:type="dxa"/>
          </w:tcPr>
          <w:p w14:paraId="207040A8" w14:textId="77777777" w:rsidR="004040B4" w:rsidRPr="006F6E8D" w:rsidRDefault="004040B4" w:rsidP="00302082">
            <w:pPr>
              <w:spacing w:after="120"/>
              <w:rPr>
                <w:rFonts w:ascii="Arial" w:hAnsi="Arial" w:cs="Arial"/>
              </w:rPr>
            </w:pPr>
            <w:r w:rsidRPr="006F6E8D">
              <w:rPr>
                <w:rFonts w:ascii="Arial" w:hAnsi="Arial" w:cs="Arial"/>
              </w:rPr>
              <w:t>8.10</w:t>
            </w:r>
          </w:p>
        </w:tc>
        <w:tc>
          <w:tcPr>
            <w:tcW w:w="567" w:type="dxa"/>
          </w:tcPr>
          <w:p w14:paraId="0D6D4048" w14:textId="77777777" w:rsidR="004040B4" w:rsidRPr="006F6E8D" w:rsidRDefault="004040B4" w:rsidP="00302082">
            <w:pPr>
              <w:spacing w:after="120"/>
              <w:rPr>
                <w:rFonts w:ascii="Arial" w:hAnsi="Arial" w:cs="Arial"/>
              </w:rPr>
            </w:pPr>
            <w:r w:rsidRPr="006F6E8D">
              <w:rPr>
                <w:rFonts w:ascii="Arial" w:hAnsi="Arial" w:cs="Arial"/>
              </w:rPr>
              <w:t>9.1</w:t>
            </w:r>
          </w:p>
        </w:tc>
      </w:tr>
      <w:tr w:rsidR="004040B4" w:rsidRPr="00302082" w14:paraId="32A1ABFA" w14:textId="77777777" w:rsidTr="004040B4">
        <w:tc>
          <w:tcPr>
            <w:tcW w:w="1730" w:type="dxa"/>
            <w:shd w:val="clear" w:color="auto" w:fill="D9D9D9" w:themeFill="background1" w:themeFillShade="D9"/>
          </w:tcPr>
          <w:p w14:paraId="61206E95" w14:textId="77777777" w:rsidR="004040B4" w:rsidRPr="00302082" w:rsidRDefault="004040B4" w:rsidP="00302082">
            <w:pPr>
              <w:spacing w:after="120"/>
              <w:rPr>
                <w:rFonts w:ascii="Arial" w:hAnsi="Arial" w:cs="Arial"/>
                <w:b/>
              </w:rPr>
            </w:pPr>
            <w:r w:rsidRPr="00302082">
              <w:rPr>
                <w:rFonts w:ascii="Arial" w:hAnsi="Arial" w:cs="Arial"/>
                <w:b/>
              </w:rPr>
              <w:t>Learning/ teaching method</w:t>
            </w:r>
          </w:p>
        </w:tc>
        <w:tc>
          <w:tcPr>
            <w:tcW w:w="567" w:type="dxa"/>
          </w:tcPr>
          <w:p w14:paraId="343F441D" w14:textId="77777777" w:rsidR="004040B4" w:rsidRPr="00302082" w:rsidRDefault="004040B4" w:rsidP="00302082">
            <w:pPr>
              <w:spacing w:after="120"/>
              <w:rPr>
                <w:rFonts w:ascii="Arial" w:hAnsi="Arial" w:cs="Arial"/>
                <w:b/>
              </w:rPr>
            </w:pPr>
          </w:p>
        </w:tc>
        <w:tc>
          <w:tcPr>
            <w:tcW w:w="567" w:type="dxa"/>
          </w:tcPr>
          <w:p w14:paraId="7A24DB48" w14:textId="77777777" w:rsidR="004040B4" w:rsidRPr="00302082" w:rsidRDefault="004040B4" w:rsidP="00302082">
            <w:pPr>
              <w:spacing w:after="120"/>
              <w:rPr>
                <w:rFonts w:ascii="Arial" w:hAnsi="Arial" w:cs="Arial"/>
                <w:b/>
              </w:rPr>
            </w:pPr>
          </w:p>
        </w:tc>
        <w:tc>
          <w:tcPr>
            <w:tcW w:w="567" w:type="dxa"/>
          </w:tcPr>
          <w:p w14:paraId="72FD55AF" w14:textId="77777777" w:rsidR="004040B4" w:rsidRPr="00302082" w:rsidRDefault="004040B4" w:rsidP="00302082">
            <w:pPr>
              <w:spacing w:after="120"/>
              <w:rPr>
                <w:rFonts w:ascii="Arial" w:hAnsi="Arial" w:cs="Arial"/>
                <w:b/>
              </w:rPr>
            </w:pPr>
          </w:p>
        </w:tc>
        <w:tc>
          <w:tcPr>
            <w:tcW w:w="567" w:type="dxa"/>
          </w:tcPr>
          <w:p w14:paraId="7BCD1694" w14:textId="77777777" w:rsidR="004040B4" w:rsidRPr="00302082" w:rsidRDefault="004040B4" w:rsidP="00302082">
            <w:pPr>
              <w:spacing w:after="120"/>
              <w:rPr>
                <w:rFonts w:ascii="Arial" w:hAnsi="Arial" w:cs="Arial"/>
                <w:b/>
              </w:rPr>
            </w:pPr>
          </w:p>
        </w:tc>
        <w:tc>
          <w:tcPr>
            <w:tcW w:w="567" w:type="dxa"/>
          </w:tcPr>
          <w:p w14:paraId="05E81D49" w14:textId="77777777" w:rsidR="004040B4" w:rsidRPr="00302082" w:rsidRDefault="004040B4" w:rsidP="00302082">
            <w:pPr>
              <w:spacing w:after="120"/>
              <w:rPr>
                <w:rFonts w:ascii="Arial" w:hAnsi="Arial" w:cs="Arial"/>
                <w:b/>
              </w:rPr>
            </w:pPr>
          </w:p>
        </w:tc>
        <w:tc>
          <w:tcPr>
            <w:tcW w:w="567" w:type="dxa"/>
          </w:tcPr>
          <w:p w14:paraId="34B83430" w14:textId="77777777" w:rsidR="004040B4" w:rsidRPr="00302082" w:rsidRDefault="004040B4" w:rsidP="00302082">
            <w:pPr>
              <w:spacing w:after="120"/>
              <w:rPr>
                <w:rFonts w:ascii="Arial" w:hAnsi="Arial" w:cs="Arial"/>
                <w:b/>
              </w:rPr>
            </w:pPr>
          </w:p>
        </w:tc>
        <w:tc>
          <w:tcPr>
            <w:tcW w:w="567" w:type="dxa"/>
          </w:tcPr>
          <w:p w14:paraId="19B6F7E5" w14:textId="77777777" w:rsidR="004040B4" w:rsidRPr="00302082" w:rsidRDefault="004040B4" w:rsidP="00302082">
            <w:pPr>
              <w:spacing w:after="120"/>
              <w:rPr>
                <w:rFonts w:ascii="Arial" w:hAnsi="Arial" w:cs="Arial"/>
                <w:b/>
              </w:rPr>
            </w:pPr>
          </w:p>
        </w:tc>
        <w:tc>
          <w:tcPr>
            <w:tcW w:w="567" w:type="dxa"/>
          </w:tcPr>
          <w:p w14:paraId="1B50D998" w14:textId="77777777" w:rsidR="004040B4" w:rsidRPr="00302082" w:rsidRDefault="004040B4" w:rsidP="00302082">
            <w:pPr>
              <w:spacing w:after="120"/>
              <w:rPr>
                <w:rFonts w:ascii="Arial" w:hAnsi="Arial" w:cs="Arial"/>
                <w:b/>
              </w:rPr>
            </w:pPr>
          </w:p>
        </w:tc>
        <w:tc>
          <w:tcPr>
            <w:tcW w:w="567" w:type="dxa"/>
          </w:tcPr>
          <w:p w14:paraId="07B8680D" w14:textId="77777777" w:rsidR="004040B4" w:rsidRPr="00302082" w:rsidRDefault="004040B4" w:rsidP="00302082">
            <w:pPr>
              <w:spacing w:after="120"/>
              <w:rPr>
                <w:rFonts w:ascii="Arial" w:hAnsi="Arial" w:cs="Arial"/>
                <w:b/>
              </w:rPr>
            </w:pPr>
          </w:p>
        </w:tc>
        <w:tc>
          <w:tcPr>
            <w:tcW w:w="709" w:type="dxa"/>
          </w:tcPr>
          <w:p w14:paraId="487C674E" w14:textId="77777777" w:rsidR="004040B4" w:rsidRPr="00302082" w:rsidRDefault="004040B4" w:rsidP="00302082">
            <w:pPr>
              <w:spacing w:after="120"/>
              <w:rPr>
                <w:rFonts w:ascii="Arial" w:hAnsi="Arial" w:cs="Arial"/>
                <w:b/>
              </w:rPr>
            </w:pPr>
          </w:p>
        </w:tc>
        <w:tc>
          <w:tcPr>
            <w:tcW w:w="567" w:type="dxa"/>
          </w:tcPr>
          <w:p w14:paraId="6793F818" w14:textId="77777777" w:rsidR="004040B4" w:rsidRPr="00302082" w:rsidRDefault="004040B4" w:rsidP="00302082">
            <w:pPr>
              <w:spacing w:after="120"/>
              <w:rPr>
                <w:rFonts w:ascii="Arial" w:hAnsi="Arial" w:cs="Arial"/>
                <w:b/>
              </w:rPr>
            </w:pPr>
          </w:p>
        </w:tc>
      </w:tr>
      <w:tr w:rsidR="004040B4" w:rsidRPr="00302082" w14:paraId="3A007513" w14:textId="77777777" w:rsidTr="004040B4">
        <w:tc>
          <w:tcPr>
            <w:tcW w:w="1730" w:type="dxa"/>
          </w:tcPr>
          <w:p w14:paraId="7F4F67F0" w14:textId="77777777" w:rsidR="004040B4" w:rsidRPr="00302082" w:rsidRDefault="004040B4" w:rsidP="004040B4">
            <w:pPr>
              <w:spacing w:after="120"/>
              <w:rPr>
                <w:rFonts w:ascii="Arial" w:hAnsi="Arial" w:cs="Arial"/>
                <w:b/>
              </w:rPr>
            </w:pPr>
            <w:r w:rsidRPr="00302082">
              <w:rPr>
                <w:rFonts w:ascii="Arial" w:hAnsi="Arial" w:cs="Arial"/>
                <w:b/>
              </w:rPr>
              <w:t>Private Study</w:t>
            </w:r>
          </w:p>
        </w:tc>
        <w:tc>
          <w:tcPr>
            <w:tcW w:w="567" w:type="dxa"/>
          </w:tcPr>
          <w:p w14:paraId="24536564" w14:textId="77777777" w:rsidR="004040B4" w:rsidRDefault="004040B4" w:rsidP="007209EF">
            <w:pPr>
              <w:jc w:val="center"/>
            </w:pPr>
            <w:r w:rsidRPr="009B34C6">
              <w:rPr>
                <w:rFonts w:ascii="Arial" w:hAnsi="Arial" w:cs="Arial"/>
                <w:b/>
              </w:rPr>
              <w:t>X</w:t>
            </w:r>
          </w:p>
        </w:tc>
        <w:tc>
          <w:tcPr>
            <w:tcW w:w="567" w:type="dxa"/>
          </w:tcPr>
          <w:p w14:paraId="2E6562E7" w14:textId="77777777" w:rsidR="004040B4" w:rsidRDefault="004040B4" w:rsidP="007209EF">
            <w:pPr>
              <w:jc w:val="center"/>
            </w:pPr>
            <w:r w:rsidRPr="009B34C6">
              <w:rPr>
                <w:rFonts w:ascii="Arial" w:hAnsi="Arial" w:cs="Arial"/>
                <w:b/>
              </w:rPr>
              <w:t>X</w:t>
            </w:r>
          </w:p>
        </w:tc>
        <w:tc>
          <w:tcPr>
            <w:tcW w:w="567" w:type="dxa"/>
          </w:tcPr>
          <w:p w14:paraId="02900CE4" w14:textId="77777777" w:rsidR="004040B4" w:rsidRDefault="004040B4" w:rsidP="007209EF">
            <w:pPr>
              <w:jc w:val="center"/>
            </w:pPr>
            <w:r w:rsidRPr="009B34C6">
              <w:rPr>
                <w:rFonts w:ascii="Arial" w:hAnsi="Arial" w:cs="Arial"/>
                <w:b/>
              </w:rPr>
              <w:t>X</w:t>
            </w:r>
          </w:p>
        </w:tc>
        <w:tc>
          <w:tcPr>
            <w:tcW w:w="567" w:type="dxa"/>
          </w:tcPr>
          <w:p w14:paraId="6B4B398D" w14:textId="77777777" w:rsidR="004040B4" w:rsidRDefault="004040B4" w:rsidP="007209EF">
            <w:pPr>
              <w:jc w:val="center"/>
            </w:pPr>
            <w:r w:rsidRPr="009B34C6">
              <w:rPr>
                <w:rFonts w:ascii="Arial" w:hAnsi="Arial" w:cs="Arial"/>
                <w:b/>
              </w:rPr>
              <w:t>X</w:t>
            </w:r>
          </w:p>
        </w:tc>
        <w:tc>
          <w:tcPr>
            <w:tcW w:w="567" w:type="dxa"/>
          </w:tcPr>
          <w:p w14:paraId="3FEBD54E" w14:textId="77777777" w:rsidR="004040B4" w:rsidRDefault="004040B4" w:rsidP="007209EF">
            <w:pPr>
              <w:jc w:val="center"/>
            </w:pPr>
            <w:r w:rsidRPr="009B34C6">
              <w:rPr>
                <w:rFonts w:ascii="Arial" w:hAnsi="Arial" w:cs="Arial"/>
                <w:b/>
              </w:rPr>
              <w:t>X</w:t>
            </w:r>
          </w:p>
        </w:tc>
        <w:tc>
          <w:tcPr>
            <w:tcW w:w="567" w:type="dxa"/>
          </w:tcPr>
          <w:p w14:paraId="5562DE49" w14:textId="77777777" w:rsidR="004040B4" w:rsidRDefault="004040B4" w:rsidP="007209EF">
            <w:pPr>
              <w:jc w:val="center"/>
            </w:pPr>
            <w:r w:rsidRPr="009B34C6">
              <w:rPr>
                <w:rFonts w:ascii="Arial" w:hAnsi="Arial" w:cs="Arial"/>
                <w:b/>
              </w:rPr>
              <w:t>X</w:t>
            </w:r>
          </w:p>
        </w:tc>
        <w:tc>
          <w:tcPr>
            <w:tcW w:w="567" w:type="dxa"/>
          </w:tcPr>
          <w:p w14:paraId="4CF68543" w14:textId="77777777" w:rsidR="004040B4" w:rsidRDefault="004040B4" w:rsidP="007209EF">
            <w:pPr>
              <w:jc w:val="center"/>
            </w:pPr>
            <w:r w:rsidRPr="009B34C6">
              <w:rPr>
                <w:rFonts w:ascii="Arial" w:hAnsi="Arial" w:cs="Arial"/>
                <w:b/>
              </w:rPr>
              <w:t>X</w:t>
            </w:r>
          </w:p>
        </w:tc>
        <w:tc>
          <w:tcPr>
            <w:tcW w:w="567" w:type="dxa"/>
          </w:tcPr>
          <w:p w14:paraId="28634703" w14:textId="77777777" w:rsidR="004040B4" w:rsidRDefault="004040B4" w:rsidP="007209EF">
            <w:pPr>
              <w:jc w:val="center"/>
            </w:pPr>
            <w:r w:rsidRPr="009B34C6">
              <w:rPr>
                <w:rFonts w:ascii="Arial" w:hAnsi="Arial" w:cs="Arial"/>
                <w:b/>
              </w:rPr>
              <w:t>X</w:t>
            </w:r>
          </w:p>
        </w:tc>
        <w:tc>
          <w:tcPr>
            <w:tcW w:w="567" w:type="dxa"/>
          </w:tcPr>
          <w:p w14:paraId="03A8189B" w14:textId="77777777" w:rsidR="004040B4" w:rsidRDefault="004040B4" w:rsidP="007209EF">
            <w:pPr>
              <w:jc w:val="center"/>
            </w:pPr>
            <w:r w:rsidRPr="009B34C6">
              <w:rPr>
                <w:rFonts w:ascii="Arial" w:hAnsi="Arial" w:cs="Arial"/>
                <w:b/>
              </w:rPr>
              <w:t>X</w:t>
            </w:r>
          </w:p>
        </w:tc>
        <w:tc>
          <w:tcPr>
            <w:tcW w:w="709" w:type="dxa"/>
          </w:tcPr>
          <w:p w14:paraId="62C4B5F8" w14:textId="77777777" w:rsidR="004040B4" w:rsidRDefault="004040B4" w:rsidP="007209EF">
            <w:pPr>
              <w:jc w:val="center"/>
            </w:pPr>
            <w:r w:rsidRPr="009B34C6">
              <w:rPr>
                <w:rFonts w:ascii="Arial" w:hAnsi="Arial" w:cs="Arial"/>
                <w:b/>
              </w:rPr>
              <w:t>X</w:t>
            </w:r>
          </w:p>
        </w:tc>
        <w:tc>
          <w:tcPr>
            <w:tcW w:w="567" w:type="dxa"/>
          </w:tcPr>
          <w:p w14:paraId="2F85C5C2" w14:textId="77777777" w:rsidR="004040B4" w:rsidRDefault="004040B4" w:rsidP="007209EF">
            <w:pPr>
              <w:jc w:val="center"/>
            </w:pPr>
            <w:r w:rsidRPr="009B34C6">
              <w:rPr>
                <w:rFonts w:ascii="Arial" w:hAnsi="Arial" w:cs="Arial"/>
                <w:b/>
              </w:rPr>
              <w:t>X</w:t>
            </w:r>
          </w:p>
        </w:tc>
      </w:tr>
      <w:tr w:rsidR="004040B4" w:rsidRPr="00302082" w14:paraId="22CAC05D" w14:textId="77777777" w:rsidTr="004040B4">
        <w:tc>
          <w:tcPr>
            <w:tcW w:w="1730" w:type="dxa"/>
          </w:tcPr>
          <w:p w14:paraId="3E982C53" w14:textId="77777777" w:rsidR="004040B4" w:rsidRPr="004040B4" w:rsidRDefault="004040B4" w:rsidP="004040B4">
            <w:pPr>
              <w:spacing w:after="120"/>
              <w:rPr>
                <w:rFonts w:ascii="Arial" w:hAnsi="Arial" w:cs="Arial"/>
              </w:rPr>
            </w:pPr>
            <w:r w:rsidRPr="004040B4">
              <w:rPr>
                <w:rFonts w:ascii="Arial" w:hAnsi="Arial" w:cs="Arial"/>
              </w:rPr>
              <w:t>Lectures</w:t>
            </w:r>
            <w:r w:rsidR="007209EF">
              <w:rPr>
                <w:rFonts w:ascii="Arial" w:hAnsi="Arial" w:cs="Arial"/>
              </w:rPr>
              <w:t xml:space="preserve"> and seminars</w:t>
            </w:r>
          </w:p>
        </w:tc>
        <w:tc>
          <w:tcPr>
            <w:tcW w:w="567" w:type="dxa"/>
          </w:tcPr>
          <w:p w14:paraId="6EE93E7F" w14:textId="77777777" w:rsidR="004040B4" w:rsidRDefault="004040B4" w:rsidP="007209EF">
            <w:pPr>
              <w:jc w:val="center"/>
            </w:pPr>
            <w:r w:rsidRPr="009B34C6">
              <w:rPr>
                <w:rFonts w:ascii="Arial" w:hAnsi="Arial" w:cs="Arial"/>
                <w:b/>
              </w:rPr>
              <w:t>X</w:t>
            </w:r>
          </w:p>
        </w:tc>
        <w:tc>
          <w:tcPr>
            <w:tcW w:w="567" w:type="dxa"/>
          </w:tcPr>
          <w:p w14:paraId="050F7FE2" w14:textId="77777777" w:rsidR="004040B4" w:rsidRDefault="004040B4" w:rsidP="007209EF">
            <w:pPr>
              <w:jc w:val="center"/>
            </w:pPr>
            <w:r w:rsidRPr="009B34C6">
              <w:rPr>
                <w:rFonts w:ascii="Arial" w:hAnsi="Arial" w:cs="Arial"/>
                <w:b/>
              </w:rPr>
              <w:t>X</w:t>
            </w:r>
          </w:p>
        </w:tc>
        <w:tc>
          <w:tcPr>
            <w:tcW w:w="567" w:type="dxa"/>
          </w:tcPr>
          <w:p w14:paraId="3EA9AA63" w14:textId="77777777" w:rsidR="004040B4" w:rsidRDefault="004040B4" w:rsidP="007209EF">
            <w:pPr>
              <w:jc w:val="center"/>
            </w:pPr>
            <w:r w:rsidRPr="009B34C6">
              <w:rPr>
                <w:rFonts w:ascii="Arial" w:hAnsi="Arial" w:cs="Arial"/>
                <w:b/>
              </w:rPr>
              <w:t>X</w:t>
            </w:r>
          </w:p>
        </w:tc>
        <w:tc>
          <w:tcPr>
            <w:tcW w:w="567" w:type="dxa"/>
          </w:tcPr>
          <w:p w14:paraId="0DFA7507" w14:textId="77777777" w:rsidR="004040B4" w:rsidRDefault="004040B4" w:rsidP="007209EF">
            <w:pPr>
              <w:jc w:val="center"/>
            </w:pPr>
            <w:r w:rsidRPr="009B34C6">
              <w:rPr>
                <w:rFonts w:ascii="Arial" w:hAnsi="Arial" w:cs="Arial"/>
                <w:b/>
              </w:rPr>
              <w:t>X</w:t>
            </w:r>
          </w:p>
        </w:tc>
        <w:tc>
          <w:tcPr>
            <w:tcW w:w="567" w:type="dxa"/>
          </w:tcPr>
          <w:p w14:paraId="5C6857F2" w14:textId="77777777" w:rsidR="004040B4" w:rsidRDefault="004040B4" w:rsidP="007209EF">
            <w:pPr>
              <w:jc w:val="center"/>
            </w:pPr>
            <w:r w:rsidRPr="009B34C6">
              <w:rPr>
                <w:rFonts w:ascii="Arial" w:hAnsi="Arial" w:cs="Arial"/>
                <w:b/>
              </w:rPr>
              <w:t>X</w:t>
            </w:r>
          </w:p>
        </w:tc>
        <w:tc>
          <w:tcPr>
            <w:tcW w:w="567" w:type="dxa"/>
          </w:tcPr>
          <w:p w14:paraId="2A02C6EB" w14:textId="77777777" w:rsidR="004040B4" w:rsidRDefault="004040B4" w:rsidP="007209EF">
            <w:pPr>
              <w:jc w:val="center"/>
            </w:pPr>
            <w:r w:rsidRPr="009B34C6">
              <w:rPr>
                <w:rFonts w:ascii="Arial" w:hAnsi="Arial" w:cs="Arial"/>
                <w:b/>
              </w:rPr>
              <w:t>X</w:t>
            </w:r>
          </w:p>
        </w:tc>
        <w:tc>
          <w:tcPr>
            <w:tcW w:w="567" w:type="dxa"/>
          </w:tcPr>
          <w:p w14:paraId="4795DD58" w14:textId="77777777" w:rsidR="004040B4" w:rsidRDefault="004040B4" w:rsidP="007209EF">
            <w:pPr>
              <w:jc w:val="center"/>
            </w:pPr>
            <w:r w:rsidRPr="009B34C6">
              <w:rPr>
                <w:rFonts w:ascii="Arial" w:hAnsi="Arial" w:cs="Arial"/>
                <w:b/>
              </w:rPr>
              <w:t>X</w:t>
            </w:r>
          </w:p>
        </w:tc>
        <w:tc>
          <w:tcPr>
            <w:tcW w:w="567" w:type="dxa"/>
          </w:tcPr>
          <w:p w14:paraId="5B5946BE" w14:textId="77777777" w:rsidR="004040B4" w:rsidRDefault="004040B4" w:rsidP="007209EF">
            <w:pPr>
              <w:jc w:val="center"/>
            </w:pPr>
            <w:r w:rsidRPr="009B34C6">
              <w:rPr>
                <w:rFonts w:ascii="Arial" w:hAnsi="Arial" w:cs="Arial"/>
                <w:b/>
              </w:rPr>
              <w:t>X</w:t>
            </w:r>
          </w:p>
        </w:tc>
        <w:tc>
          <w:tcPr>
            <w:tcW w:w="567" w:type="dxa"/>
          </w:tcPr>
          <w:p w14:paraId="0AFBD5B2" w14:textId="77777777" w:rsidR="004040B4" w:rsidRDefault="004040B4" w:rsidP="007209EF">
            <w:pPr>
              <w:jc w:val="center"/>
            </w:pPr>
            <w:r w:rsidRPr="009B34C6">
              <w:rPr>
                <w:rFonts w:ascii="Arial" w:hAnsi="Arial" w:cs="Arial"/>
                <w:b/>
              </w:rPr>
              <w:t>X</w:t>
            </w:r>
          </w:p>
        </w:tc>
        <w:tc>
          <w:tcPr>
            <w:tcW w:w="709" w:type="dxa"/>
          </w:tcPr>
          <w:p w14:paraId="7A41CC00" w14:textId="77777777" w:rsidR="004040B4" w:rsidRDefault="004040B4" w:rsidP="007209EF">
            <w:pPr>
              <w:jc w:val="center"/>
            </w:pPr>
            <w:r w:rsidRPr="009B34C6">
              <w:rPr>
                <w:rFonts w:ascii="Arial" w:hAnsi="Arial" w:cs="Arial"/>
                <w:b/>
              </w:rPr>
              <w:t>X</w:t>
            </w:r>
          </w:p>
        </w:tc>
        <w:tc>
          <w:tcPr>
            <w:tcW w:w="567" w:type="dxa"/>
          </w:tcPr>
          <w:p w14:paraId="493C20FF" w14:textId="77777777" w:rsidR="004040B4" w:rsidRDefault="004040B4" w:rsidP="007209EF">
            <w:pPr>
              <w:jc w:val="center"/>
            </w:pPr>
            <w:r w:rsidRPr="009B34C6">
              <w:rPr>
                <w:rFonts w:ascii="Arial" w:hAnsi="Arial" w:cs="Arial"/>
                <w:b/>
              </w:rPr>
              <w:t>X</w:t>
            </w:r>
          </w:p>
        </w:tc>
      </w:tr>
      <w:tr w:rsidR="004040B4" w:rsidRPr="00302082" w14:paraId="36681A36" w14:textId="77777777" w:rsidTr="004040B4">
        <w:tc>
          <w:tcPr>
            <w:tcW w:w="1730" w:type="dxa"/>
            <w:shd w:val="clear" w:color="auto" w:fill="D9D9D9" w:themeFill="background1" w:themeFillShade="D9"/>
          </w:tcPr>
          <w:p w14:paraId="57426E93" w14:textId="77777777" w:rsidR="004040B4" w:rsidRPr="00302082" w:rsidRDefault="004040B4" w:rsidP="00302082">
            <w:pPr>
              <w:spacing w:after="120"/>
              <w:rPr>
                <w:rFonts w:ascii="Arial" w:hAnsi="Arial" w:cs="Arial"/>
                <w:b/>
              </w:rPr>
            </w:pPr>
            <w:r w:rsidRPr="00302082">
              <w:rPr>
                <w:rFonts w:ascii="Arial" w:hAnsi="Arial" w:cs="Arial"/>
                <w:b/>
              </w:rPr>
              <w:t>Assessment method</w:t>
            </w:r>
          </w:p>
        </w:tc>
        <w:tc>
          <w:tcPr>
            <w:tcW w:w="567" w:type="dxa"/>
          </w:tcPr>
          <w:p w14:paraId="2A98DF7C" w14:textId="77777777" w:rsidR="004040B4" w:rsidRPr="00302082" w:rsidRDefault="004040B4" w:rsidP="007209EF">
            <w:pPr>
              <w:spacing w:after="120"/>
              <w:jc w:val="center"/>
              <w:rPr>
                <w:rFonts w:ascii="Arial" w:hAnsi="Arial" w:cs="Arial"/>
                <w:b/>
              </w:rPr>
            </w:pPr>
          </w:p>
        </w:tc>
        <w:tc>
          <w:tcPr>
            <w:tcW w:w="567" w:type="dxa"/>
          </w:tcPr>
          <w:p w14:paraId="45C268F8" w14:textId="77777777" w:rsidR="004040B4" w:rsidRPr="00302082" w:rsidRDefault="004040B4" w:rsidP="007209EF">
            <w:pPr>
              <w:spacing w:after="120"/>
              <w:jc w:val="center"/>
              <w:rPr>
                <w:rFonts w:ascii="Arial" w:hAnsi="Arial" w:cs="Arial"/>
                <w:b/>
              </w:rPr>
            </w:pPr>
          </w:p>
        </w:tc>
        <w:tc>
          <w:tcPr>
            <w:tcW w:w="567" w:type="dxa"/>
          </w:tcPr>
          <w:p w14:paraId="4E41D287" w14:textId="77777777" w:rsidR="004040B4" w:rsidRPr="00302082" w:rsidRDefault="004040B4" w:rsidP="007209EF">
            <w:pPr>
              <w:spacing w:after="120"/>
              <w:jc w:val="center"/>
              <w:rPr>
                <w:rFonts w:ascii="Arial" w:hAnsi="Arial" w:cs="Arial"/>
                <w:b/>
              </w:rPr>
            </w:pPr>
          </w:p>
        </w:tc>
        <w:tc>
          <w:tcPr>
            <w:tcW w:w="567" w:type="dxa"/>
          </w:tcPr>
          <w:p w14:paraId="4E36561D" w14:textId="77777777" w:rsidR="004040B4" w:rsidRPr="00302082" w:rsidRDefault="004040B4" w:rsidP="007209EF">
            <w:pPr>
              <w:spacing w:after="120"/>
              <w:jc w:val="center"/>
              <w:rPr>
                <w:rFonts w:ascii="Arial" w:hAnsi="Arial" w:cs="Arial"/>
                <w:b/>
              </w:rPr>
            </w:pPr>
          </w:p>
        </w:tc>
        <w:tc>
          <w:tcPr>
            <w:tcW w:w="567" w:type="dxa"/>
          </w:tcPr>
          <w:p w14:paraId="159284E8" w14:textId="77777777" w:rsidR="004040B4" w:rsidRPr="00302082" w:rsidRDefault="004040B4" w:rsidP="007209EF">
            <w:pPr>
              <w:spacing w:after="120"/>
              <w:jc w:val="center"/>
              <w:rPr>
                <w:rFonts w:ascii="Arial" w:hAnsi="Arial" w:cs="Arial"/>
                <w:b/>
              </w:rPr>
            </w:pPr>
          </w:p>
        </w:tc>
        <w:tc>
          <w:tcPr>
            <w:tcW w:w="567" w:type="dxa"/>
          </w:tcPr>
          <w:p w14:paraId="3101811D" w14:textId="77777777" w:rsidR="004040B4" w:rsidRPr="00302082" w:rsidRDefault="004040B4" w:rsidP="007209EF">
            <w:pPr>
              <w:spacing w:after="120"/>
              <w:jc w:val="center"/>
              <w:rPr>
                <w:rFonts w:ascii="Arial" w:hAnsi="Arial" w:cs="Arial"/>
                <w:b/>
              </w:rPr>
            </w:pPr>
          </w:p>
        </w:tc>
        <w:tc>
          <w:tcPr>
            <w:tcW w:w="567" w:type="dxa"/>
          </w:tcPr>
          <w:p w14:paraId="21C2FE4B" w14:textId="77777777" w:rsidR="004040B4" w:rsidRPr="00302082" w:rsidRDefault="004040B4" w:rsidP="007209EF">
            <w:pPr>
              <w:spacing w:after="120"/>
              <w:jc w:val="center"/>
              <w:rPr>
                <w:rFonts w:ascii="Arial" w:hAnsi="Arial" w:cs="Arial"/>
                <w:b/>
              </w:rPr>
            </w:pPr>
          </w:p>
        </w:tc>
        <w:tc>
          <w:tcPr>
            <w:tcW w:w="567" w:type="dxa"/>
          </w:tcPr>
          <w:p w14:paraId="50A24508" w14:textId="77777777" w:rsidR="004040B4" w:rsidRPr="00302082" w:rsidRDefault="004040B4" w:rsidP="007209EF">
            <w:pPr>
              <w:spacing w:after="120"/>
              <w:jc w:val="center"/>
              <w:rPr>
                <w:rFonts w:ascii="Arial" w:hAnsi="Arial" w:cs="Arial"/>
                <w:b/>
              </w:rPr>
            </w:pPr>
          </w:p>
        </w:tc>
        <w:tc>
          <w:tcPr>
            <w:tcW w:w="567" w:type="dxa"/>
          </w:tcPr>
          <w:p w14:paraId="7C3F302D" w14:textId="77777777" w:rsidR="004040B4" w:rsidRPr="00302082" w:rsidRDefault="004040B4" w:rsidP="007209EF">
            <w:pPr>
              <w:spacing w:after="120"/>
              <w:jc w:val="center"/>
              <w:rPr>
                <w:rFonts w:ascii="Arial" w:hAnsi="Arial" w:cs="Arial"/>
                <w:b/>
              </w:rPr>
            </w:pPr>
          </w:p>
        </w:tc>
        <w:tc>
          <w:tcPr>
            <w:tcW w:w="709" w:type="dxa"/>
          </w:tcPr>
          <w:p w14:paraId="1F281A3F" w14:textId="77777777" w:rsidR="004040B4" w:rsidRPr="00302082" w:rsidRDefault="004040B4" w:rsidP="007209EF">
            <w:pPr>
              <w:spacing w:after="120"/>
              <w:jc w:val="center"/>
              <w:rPr>
                <w:rFonts w:ascii="Arial" w:hAnsi="Arial" w:cs="Arial"/>
                <w:b/>
              </w:rPr>
            </w:pPr>
          </w:p>
        </w:tc>
        <w:tc>
          <w:tcPr>
            <w:tcW w:w="567" w:type="dxa"/>
          </w:tcPr>
          <w:p w14:paraId="6083ABF1" w14:textId="77777777" w:rsidR="004040B4" w:rsidRPr="00302082" w:rsidRDefault="004040B4" w:rsidP="007209EF">
            <w:pPr>
              <w:spacing w:after="120"/>
              <w:jc w:val="center"/>
              <w:rPr>
                <w:rFonts w:ascii="Arial" w:hAnsi="Arial" w:cs="Arial"/>
                <w:b/>
              </w:rPr>
            </w:pPr>
          </w:p>
        </w:tc>
      </w:tr>
      <w:tr w:rsidR="004040B4" w:rsidRPr="00302082" w14:paraId="1EEEECD9" w14:textId="77777777" w:rsidTr="004040B4">
        <w:tc>
          <w:tcPr>
            <w:tcW w:w="1730" w:type="dxa"/>
          </w:tcPr>
          <w:p w14:paraId="52C26567" w14:textId="38C9CB44" w:rsidR="004040B4" w:rsidRPr="004040B4" w:rsidRDefault="006F6E8D" w:rsidP="004040B4">
            <w:pPr>
              <w:spacing w:after="120"/>
              <w:rPr>
                <w:rFonts w:ascii="Arial" w:hAnsi="Arial" w:cs="Arial"/>
              </w:rPr>
            </w:pPr>
            <w:r>
              <w:rPr>
                <w:rFonts w:ascii="Arial" w:hAnsi="Arial" w:cs="Arial"/>
              </w:rPr>
              <w:t>Professional Practice Report</w:t>
            </w:r>
          </w:p>
        </w:tc>
        <w:tc>
          <w:tcPr>
            <w:tcW w:w="567" w:type="dxa"/>
          </w:tcPr>
          <w:p w14:paraId="06B90DD1" w14:textId="77777777" w:rsidR="004040B4" w:rsidRDefault="004040B4" w:rsidP="007209EF">
            <w:pPr>
              <w:jc w:val="center"/>
            </w:pPr>
            <w:r w:rsidRPr="008D1102">
              <w:rPr>
                <w:rFonts w:ascii="Arial" w:hAnsi="Arial" w:cs="Arial"/>
                <w:b/>
              </w:rPr>
              <w:t>X</w:t>
            </w:r>
          </w:p>
        </w:tc>
        <w:tc>
          <w:tcPr>
            <w:tcW w:w="567" w:type="dxa"/>
          </w:tcPr>
          <w:p w14:paraId="0453C5E6" w14:textId="77777777" w:rsidR="004040B4" w:rsidRDefault="004040B4" w:rsidP="007209EF">
            <w:pPr>
              <w:jc w:val="center"/>
            </w:pPr>
            <w:r w:rsidRPr="008D1102">
              <w:rPr>
                <w:rFonts w:ascii="Arial" w:hAnsi="Arial" w:cs="Arial"/>
                <w:b/>
              </w:rPr>
              <w:t>X</w:t>
            </w:r>
          </w:p>
        </w:tc>
        <w:tc>
          <w:tcPr>
            <w:tcW w:w="567" w:type="dxa"/>
          </w:tcPr>
          <w:p w14:paraId="1CDBBA29" w14:textId="77777777" w:rsidR="004040B4" w:rsidRDefault="004040B4" w:rsidP="007209EF">
            <w:pPr>
              <w:jc w:val="center"/>
            </w:pPr>
            <w:r w:rsidRPr="008D1102">
              <w:rPr>
                <w:rFonts w:ascii="Arial" w:hAnsi="Arial" w:cs="Arial"/>
                <w:b/>
              </w:rPr>
              <w:t>X</w:t>
            </w:r>
          </w:p>
        </w:tc>
        <w:tc>
          <w:tcPr>
            <w:tcW w:w="567" w:type="dxa"/>
          </w:tcPr>
          <w:p w14:paraId="348173D0" w14:textId="77777777" w:rsidR="004040B4" w:rsidRDefault="004040B4" w:rsidP="007209EF">
            <w:pPr>
              <w:jc w:val="center"/>
            </w:pPr>
            <w:r w:rsidRPr="008D1102">
              <w:rPr>
                <w:rFonts w:ascii="Arial" w:hAnsi="Arial" w:cs="Arial"/>
                <w:b/>
              </w:rPr>
              <w:t>X</w:t>
            </w:r>
          </w:p>
        </w:tc>
        <w:tc>
          <w:tcPr>
            <w:tcW w:w="567" w:type="dxa"/>
          </w:tcPr>
          <w:p w14:paraId="6544BFE3" w14:textId="77777777" w:rsidR="004040B4" w:rsidRDefault="004040B4" w:rsidP="007209EF">
            <w:pPr>
              <w:jc w:val="center"/>
            </w:pPr>
            <w:r w:rsidRPr="008D1102">
              <w:rPr>
                <w:rFonts w:ascii="Arial" w:hAnsi="Arial" w:cs="Arial"/>
                <w:b/>
              </w:rPr>
              <w:t>X</w:t>
            </w:r>
          </w:p>
        </w:tc>
        <w:tc>
          <w:tcPr>
            <w:tcW w:w="567" w:type="dxa"/>
          </w:tcPr>
          <w:p w14:paraId="198252B1" w14:textId="77777777" w:rsidR="004040B4" w:rsidRDefault="004040B4" w:rsidP="007209EF">
            <w:pPr>
              <w:jc w:val="center"/>
            </w:pPr>
            <w:r w:rsidRPr="008D1102">
              <w:rPr>
                <w:rFonts w:ascii="Arial" w:hAnsi="Arial" w:cs="Arial"/>
                <w:b/>
              </w:rPr>
              <w:t>X</w:t>
            </w:r>
          </w:p>
        </w:tc>
        <w:tc>
          <w:tcPr>
            <w:tcW w:w="567" w:type="dxa"/>
          </w:tcPr>
          <w:p w14:paraId="37AB0101" w14:textId="77777777" w:rsidR="004040B4" w:rsidRDefault="004040B4" w:rsidP="007209EF">
            <w:pPr>
              <w:jc w:val="center"/>
            </w:pPr>
            <w:r w:rsidRPr="008D1102">
              <w:rPr>
                <w:rFonts w:ascii="Arial" w:hAnsi="Arial" w:cs="Arial"/>
                <w:b/>
              </w:rPr>
              <w:t>X</w:t>
            </w:r>
          </w:p>
        </w:tc>
        <w:tc>
          <w:tcPr>
            <w:tcW w:w="567" w:type="dxa"/>
          </w:tcPr>
          <w:p w14:paraId="36525FC0" w14:textId="77777777" w:rsidR="004040B4" w:rsidRDefault="004040B4" w:rsidP="007209EF">
            <w:pPr>
              <w:jc w:val="center"/>
            </w:pPr>
            <w:r w:rsidRPr="008D1102">
              <w:rPr>
                <w:rFonts w:ascii="Arial" w:hAnsi="Arial" w:cs="Arial"/>
                <w:b/>
              </w:rPr>
              <w:t>X</w:t>
            </w:r>
          </w:p>
        </w:tc>
        <w:tc>
          <w:tcPr>
            <w:tcW w:w="567" w:type="dxa"/>
          </w:tcPr>
          <w:p w14:paraId="1130212B" w14:textId="77777777" w:rsidR="004040B4" w:rsidRDefault="004040B4" w:rsidP="007209EF">
            <w:pPr>
              <w:jc w:val="center"/>
            </w:pPr>
            <w:r w:rsidRPr="008D1102">
              <w:rPr>
                <w:rFonts w:ascii="Arial" w:hAnsi="Arial" w:cs="Arial"/>
                <w:b/>
              </w:rPr>
              <w:t>X</w:t>
            </w:r>
          </w:p>
        </w:tc>
        <w:tc>
          <w:tcPr>
            <w:tcW w:w="709" w:type="dxa"/>
          </w:tcPr>
          <w:p w14:paraId="7E752EFB" w14:textId="77777777" w:rsidR="004040B4" w:rsidRDefault="004040B4" w:rsidP="007209EF">
            <w:pPr>
              <w:jc w:val="center"/>
            </w:pPr>
            <w:r w:rsidRPr="008D1102">
              <w:rPr>
                <w:rFonts w:ascii="Arial" w:hAnsi="Arial" w:cs="Arial"/>
                <w:b/>
              </w:rPr>
              <w:t>X</w:t>
            </w:r>
          </w:p>
        </w:tc>
        <w:tc>
          <w:tcPr>
            <w:tcW w:w="567" w:type="dxa"/>
          </w:tcPr>
          <w:p w14:paraId="70985482" w14:textId="77777777" w:rsidR="004040B4" w:rsidRDefault="004040B4" w:rsidP="007209EF">
            <w:pPr>
              <w:jc w:val="center"/>
            </w:pPr>
            <w:r w:rsidRPr="008D1102">
              <w:rPr>
                <w:rFonts w:ascii="Arial" w:hAnsi="Arial" w:cs="Arial"/>
                <w:b/>
              </w:rPr>
              <w:t>X</w:t>
            </w:r>
          </w:p>
        </w:tc>
      </w:tr>
    </w:tbl>
    <w:p w14:paraId="4F0110C8" w14:textId="77777777" w:rsidR="007A6245" w:rsidRDefault="007A6245" w:rsidP="00302082">
      <w:pPr>
        <w:spacing w:after="120" w:line="240" w:lineRule="auto"/>
        <w:ind w:left="426" w:right="260"/>
        <w:rPr>
          <w:rFonts w:ascii="Arial" w:hAnsi="Arial" w:cs="Arial"/>
          <w:b/>
          <w:iCs/>
        </w:rPr>
      </w:pPr>
    </w:p>
    <w:p w14:paraId="76ED9B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68E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7209E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673C64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28A1C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6BE07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08F9EEF" w14:textId="77777777" w:rsidR="00096DA4" w:rsidRPr="00302082" w:rsidRDefault="00096DA4" w:rsidP="00302082">
      <w:pPr>
        <w:spacing w:after="120" w:line="240" w:lineRule="auto"/>
        <w:ind w:left="426" w:right="260"/>
        <w:rPr>
          <w:rFonts w:ascii="Arial" w:hAnsi="Arial" w:cs="Arial"/>
          <w:i/>
          <w:iCs/>
        </w:rPr>
      </w:pPr>
    </w:p>
    <w:p w14:paraId="60D0FE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CCFDA14" w14:textId="77777777" w:rsidR="009A2D37" w:rsidRPr="007209EF" w:rsidRDefault="007209EF" w:rsidP="00696FF5">
      <w:pPr>
        <w:spacing w:after="120" w:line="240" w:lineRule="auto"/>
        <w:ind w:left="567" w:right="260"/>
        <w:jc w:val="both"/>
        <w:rPr>
          <w:rFonts w:ascii="Arial" w:hAnsi="Arial" w:cs="Arial"/>
          <w:b/>
        </w:rPr>
      </w:pPr>
      <w:r w:rsidRPr="007209EF">
        <w:rPr>
          <w:rFonts w:ascii="Arial" w:hAnsi="Arial" w:cs="Arial"/>
        </w:rPr>
        <w:t>Canterbury</w:t>
      </w:r>
    </w:p>
    <w:p w14:paraId="5CEE1C43" w14:textId="77777777" w:rsidR="009A2D37" w:rsidRDefault="009A2D37" w:rsidP="00302082">
      <w:pPr>
        <w:spacing w:after="120" w:line="240" w:lineRule="auto"/>
        <w:ind w:left="426" w:right="260"/>
        <w:rPr>
          <w:rFonts w:ascii="Arial" w:hAnsi="Arial" w:cs="Arial"/>
          <w:i/>
          <w:iCs/>
        </w:rPr>
      </w:pPr>
    </w:p>
    <w:p w14:paraId="35BF1ED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F71577" w14:textId="77777777" w:rsidR="002D6D46" w:rsidRPr="002D6D46" w:rsidRDefault="002D6D46" w:rsidP="002D6D46">
      <w:pPr>
        <w:spacing w:after="120" w:line="240" w:lineRule="auto"/>
        <w:ind w:left="567" w:right="260"/>
        <w:rPr>
          <w:rFonts w:ascii="Arial" w:hAnsi="Arial" w:cs="Arial"/>
          <w:i/>
          <w:iCs/>
        </w:rPr>
      </w:pPr>
      <w:r w:rsidRPr="002D6D46">
        <w:rPr>
          <w:rFonts w:ascii="Arial" w:hAnsi="Arial" w:cs="Arial"/>
          <w:iCs/>
        </w:rPr>
        <w:t>Lectures, seminar teaching and tutorials will continue to draw on international source materials for historical and contemporary examples and theories of architecture and design.</w:t>
      </w:r>
    </w:p>
    <w:p w14:paraId="60B7F85C" w14:textId="77777777" w:rsidR="00922E9E" w:rsidRDefault="00922E9E" w:rsidP="00302082">
      <w:pPr>
        <w:spacing w:after="120" w:line="240" w:lineRule="auto"/>
        <w:ind w:left="426" w:right="260"/>
        <w:rPr>
          <w:rFonts w:ascii="Arial" w:hAnsi="Arial" w:cs="Arial"/>
          <w:i/>
          <w:iCs/>
        </w:rPr>
      </w:pPr>
    </w:p>
    <w:p w14:paraId="0CBFD976" w14:textId="77777777" w:rsidR="00641D6D" w:rsidRPr="00302082" w:rsidRDefault="00641D6D" w:rsidP="00302082">
      <w:pPr>
        <w:pBdr>
          <w:bottom w:val="single" w:sz="6" w:space="1" w:color="auto"/>
        </w:pBdr>
        <w:spacing w:after="120" w:line="240" w:lineRule="auto"/>
        <w:ind w:right="260"/>
        <w:rPr>
          <w:rFonts w:ascii="Arial" w:hAnsi="Arial" w:cs="Arial"/>
        </w:rPr>
      </w:pPr>
    </w:p>
    <w:p w14:paraId="370636E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74BD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937DA1" w14:textId="77777777" w:rsidR="00422B69" w:rsidRPr="00302082" w:rsidRDefault="00422B69" w:rsidP="00302082">
      <w:pPr>
        <w:spacing w:after="120" w:line="240" w:lineRule="auto"/>
        <w:ind w:right="-330"/>
        <w:rPr>
          <w:rFonts w:ascii="Arial" w:hAnsi="Arial" w:cs="Arial"/>
          <w:b/>
        </w:rPr>
      </w:pPr>
      <w:bookmarkStart w:id="0" w:name="_GoBack"/>
      <w:bookmarkEnd w:id="0"/>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5CC030" w14:textId="77777777" w:rsidTr="00694309">
        <w:trPr>
          <w:trHeight w:val="317"/>
        </w:trPr>
        <w:tc>
          <w:tcPr>
            <w:tcW w:w="1526" w:type="dxa"/>
          </w:tcPr>
          <w:p w14:paraId="6E472F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BE6D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2C40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A44E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6F3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5740B" w:rsidRPr="00302082" w14:paraId="093FBABA" w14:textId="77777777" w:rsidTr="00694309">
        <w:trPr>
          <w:trHeight w:val="305"/>
        </w:trPr>
        <w:tc>
          <w:tcPr>
            <w:tcW w:w="1526" w:type="dxa"/>
          </w:tcPr>
          <w:p w14:paraId="6745A729" w14:textId="66305A43" w:rsidR="00A5740B" w:rsidRPr="00302082" w:rsidRDefault="00A5740B" w:rsidP="00A5740B">
            <w:pPr>
              <w:spacing w:after="120"/>
              <w:ind w:right="-330"/>
              <w:rPr>
                <w:rFonts w:ascii="Arial" w:hAnsi="Arial" w:cs="Arial"/>
              </w:rPr>
            </w:pPr>
            <w:r>
              <w:rPr>
                <w:rFonts w:ascii="Arial" w:hAnsi="Arial" w:cs="Arial"/>
              </w:rPr>
              <w:t>18/07/2019</w:t>
            </w:r>
          </w:p>
        </w:tc>
        <w:tc>
          <w:tcPr>
            <w:tcW w:w="1701" w:type="dxa"/>
          </w:tcPr>
          <w:p w14:paraId="762AB2CC" w14:textId="68039B59" w:rsidR="00A5740B" w:rsidRPr="00302082" w:rsidRDefault="00A5740B" w:rsidP="00A5740B">
            <w:pPr>
              <w:spacing w:after="120"/>
              <w:ind w:right="-330"/>
              <w:rPr>
                <w:rFonts w:ascii="Arial" w:hAnsi="Arial" w:cs="Arial"/>
              </w:rPr>
            </w:pPr>
            <w:r w:rsidRPr="007601F6">
              <w:rPr>
                <w:rFonts w:ascii="Arial" w:hAnsi="Arial" w:cs="Arial"/>
              </w:rPr>
              <w:t>Minor</w:t>
            </w:r>
          </w:p>
        </w:tc>
        <w:tc>
          <w:tcPr>
            <w:tcW w:w="2410" w:type="dxa"/>
          </w:tcPr>
          <w:p w14:paraId="5F1A3352" w14:textId="6D6B8B75" w:rsidR="00A5740B" w:rsidRPr="00302082" w:rsidRDefault="00A5740B" w:rsidP="00A5740B">
            <w:pPr>
              <w:spacing w:after="120"/>
              <w:ind w:right="-330"/>
              <w:rPr>
                <w:rFonts w:ascii="Arial" w:hAnsi="Arial" w:cs="Arial"/>
              </w:rPr>
            </w:pPr>
            <w:r w:rsidRPr="007601F6">
              <w:rPr>
                <w:rFonts w:ascii="Arial" w:hAnsi="Arial" w:cs="Arial"/>
              </w:rPr>
              <w:t>September 2019</w:t>
            </w:r>
          </w:p>
        </w:tc>
        <w:tc>
          <w:tcPr>
            <w:tcW w:w="2448" w:type="dxa"/>
          </w:tcPr>
          <w:p w14:paraId="0B2FAA55" w14:textId="77777777" w:rsidR="00A5740B" w:rsidRPr="00302082" w:rsidRDefault="00A5740B" w:rsidP="00A5740B">
            <w:pPr>
              <w:spacing w:after="120"/>
              <w:ind w:right="-330"/>
              <w:rPr>
                <w:rFonts w:ascii="Arial" w:hAnsi="Arial" w:cs="Arial"/>
              </w:rPr>
            </w:pPr>
          </w:p>
        </w:tc>
        <w:tc>
          <w:tcPr>
            <w:tcW w:w="2597" w:type="dxa"/>
          </w:tcPr>
          <w:p w14:paraId="3EA634AE" w14:textId="77777777" w:rsidR="00A5740B" w:rsidRPr="00302082" w:rsidRDefault="00A5740B" w:rsidP="00A5740B">
            <w:pPr>
              <w:spacing w:after="120"/>
              <w:ind w:right="-330"/>
              <w:rPr>
                <w:rFonts w:ascii="Arial" w:hAnsi="Arial" w:cs="Arial"/>
              </w:rPr>
            </w:pPr>
          </w:p>
        </w:tc>
      </w:tr>
      <w:tr w:rsidR="00A5740B" w:rsidRPr="00302082" w14:paraId="21D4646F" w14:textId="77777777" w:rsidTr="00694309">
        <w:trPr>
          <w:trHeight w:val="305"/>
        </w:trPr>
        <w:tc>
          <w:tcPr>
            <w:tcW w:w="1526" w:type="dxa"/>
          </w:tcPr>
          <w:p w14:paraId="6CEB17EE" w14:textId="77777777" w:rsidR="00A5740B" w:rsidRPr="00302082" w:rsidRDefault="00A5740B" w:rsidP="00A5740B">
            <w:pPr>
              <w:spacing w:after="120"/>
              <w:ind w:right="-330"/>
              <w:rPr>
                <w:rFonts w:ascii="Arial" w:hAnsi="Arial" w:cs="Arial"/>
              </w:rPr>
            </w:pPr>
          </w:p>
        </w:tc>
        <w:tc>
          <w:tcPr>
            <w:tcW w:w="1701" w:type="dxa"/>
          </w:tcPr>
          <w:p w14:paraId="120205AB" w14:textId="77777777" w:rsidR="00A5740B" w:rsidRPr="00302082" w:rsidRDefault="00A5740B" w:rsidP="00A5740B">
            <w:pPr>
              <w:spacing w:after="120"/>
              <w:ind w:right="-330"/>
              <w:rPr>
                <w:rFonts w:ascii="Arial" w:hAnsi="Arial" w:cs="Arial"/>
              </w:rPr>
            </w:pPr>
          </w:p>
        </w:tc>
        <w:tc>
          <w:tcPr>
            <w:tcW w:w="2410" w:type="dxa"/>
          </w:tcPr>
          <w:p w14:paraId="72A01C80" w14:textId="77777777" w:rsidR="00A5740B" w:rsidRPr="00302082" w:rsidRDefault="00A5740B" w:rsidP="00A5740B">
            <w:pPr>
              <w:spacing w:after="120"/>
              <w:ind w:right="-330"/>
              <w:rPr>
                <w:rFonts w:ascii="Arial" w:hAnsi="Arial" w:cs="Arial"/>
              </w:rPr>
            </w:pPr>
          </w:p>
        </w:tc>
        <w:tc>
          <w:tcPr>
            <w:tcW w:w="2448" w:type="dxa"/>
          </w:tcPr>
          <w:p w14:paraId="0372613A" w14:textId="77777777" w:rsidR="00A5740B" w:rsidRPr="00302082" w:rsidRDefault="00A5740B" w:rsidP="00A5740B">
            <w:pPr>
              <w:spacing w:after="120"/>
              <w:ind w:right="-330"/>
              <w:rPr>
                <w:rFonts w:ascii="Arial" w:hAnsi="Arial" w:cs="Arial"/>
              </w:rPr>
            </w:pPr>
          </w:p>
        </w:tc>
        <w:tc>
          <w:tcPr>
            <w:tcW w:w="2597" w:type="dxa"/>
          </w:tcPr>
          <w:p w14:paraId="560891F6" w14:textId="77777777" w:rsidR="00A5740B" w:rsidRPr="00302082" w:rsidRDefault="00A5740B" w:rsidP="00A5740B">
            <w:pPr>
              <w:spacing w:after="120"/>
              <w:ind w:right="-330"/>
              <w:rPr>
                <w:rFonts w:ascii="Arial" w:hAnsi="Arial" w:cs="Arial"/>
              </w:rPr>
            </w:pPr>
          </w:p>
        </w:tc>
      </w:tr>
    </w:tbl>
    <w:p w14:paraId="6C1DB689" w14:textId="77777777" w:rsidR="00D83563" w:rsidRDefault="00D83563" w:rsidP="00302082">
      <w:pPr>
        <w:spacing w:after="120" w:line="240" w:lineRule="auto"/>
        <w:ind w:right="-330"/>
        <w:rPr>
          <w:rFonts w:ascii="Arial" w:hAnsi="Arial" w:cs="Arial"/>
        </w:rPr>
      </w:pPr>
    </w:p>
    <w:p w14:paraId="4AF0992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333D" w14:textId="77777777" w:rsidR="00B9572A" w:rsidRDefault="00B9572A" w:rsidP="009A2D37">
      <w:pPr>
        <w:spacing w:after="0" w:line="240" w:lineRule="auto"/>
      </w:pPr>
      <w:r>
        <w:separator/>
      </w:r>
    </w:p>
  </w:endnote>
  <w:endnote w:type="continuationSeparator" w:id="0">
    <w:p w14:paraId="6B8E8952" w14:textId="77777777" w:rsidR="00B9572A" w:rsidRDefault="00B9572A" w:rsidP="009A2D37">
      <w:pPr>
        <w:spacing w:after="0" w:line="240" w:lineRule="auto"/>
      </w:pPr>
      <w:r>
        <w:continuationSeparator/>
      </w:r>
    </w:p>
  </w:endnote>
  <w:endnote w:type="continuationNotice" w:id="1">
    <w:p w14:paraId="18E53C6C" w14:textId="77777777" w:rsidR="00B9572A" w:rsidRDefault="00B95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07E3E12" w14:textId="26919F34" w:rsidR="008B2543" w:rsidRDefault="0019787E" w:rsidP="009A2D37">
        <w:pPr>
          <w:pStyle w:val="Footer"/>
          <w:jc w:val="center"/>
        </w:pPr>
        <w:r>
          <w:fldChar w:fldCharType="begin"/>
        </w:r>
        <w:r>
          <w:instrText xml:space="preserve"> PAGE   \* MERGEFORMAT </w:instrText>
        </w:r>
        <w:r>
          <w:fldChar w:fldCharType="separate"/>
        </w:r>
        <w:r w:rsidR="00A5740B">
          <w:rPr>
            <w:noProof/>
          </w:rPr>
          <w:t>2</w:t>
        </w:r>
        <w:r>
          <w:rPr>
            <w:noProof/>
          </w:rPr>
          <w:fldChar w:fldCharType="end"/>
        </w:r>
      </w:p>
    </w:sdtContent>
  </w:sdt>
  <w:p w14:paraId="061FE2E1" w14:textId="70640089"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381D" w14:textId="77777777" w:rsidR="00B9572A" w:rsidRDefault="00B9572A" w:rsidP="009A2D37">
      <w:pPr>
        <w:spacing w:after="0" w:line="240" w:lineRule="auto"/>
      </w:pPr>
      <w:r>
        <w:separator/>
      </w:r>
    </w:p>
  </w:footnote>
  <w:footnote w:type="continuationSeparator" w:id="0">
    <w:p w14:paraId="16AFD2DF" w14:textId="77777777" w:rsidR="00B9572A" w:rsidRDefault="00B9572A" w:rsidP="009A2D37">
      <w:pPr>
        <w:spacing w:after="0" w:line="240" w:lineRule="auto"/>
      </w:pPr>
      <w:r>
        <w:continuationSeparator/>
      </w:r>
    </w:p>
  </w:footnote>
  <w:footnote w:type="continuationNotice" w:id="1">
    <w:p w14:paraId="225E5312" w14:textId="77777777" w:rsidR="00B9572A" w:rsidRDefault="00B95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77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B236F6" wp14:editId="7AF338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5D8FA9" w14:textId="77777777" w:rsidR="008B2543" w:rsidRPr="008C00F8" w:rsidRDefault="008B2543" w:rsidP="005E6D38">
    <w:pPr>
      <w:pStyle w:val="Heading1"/>
      <w:spacing w:before="60" w:after="60"/>
      <w:rPr>
        <w:rFonts w:ascii="Arial" w:hAnsi="Arial" w:cs="Arial"/>
      </w:rPr>
    </w:pPr>
  </w:p>
  <w:p w14:paraId="545D28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64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CE9554" wp14:editId="134392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D6CD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1A4FE7"/>
    <w:multiLevelType w:val="multilevel"/>
    <w:tmpl w:val="140435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921D92"/>
    <w:multiLevelType w:val="hybridMultilevel"/>
    <w:tmpl w:val="2BB89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13662"/>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D4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0B4"/>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F3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D5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E8D"/>
    <w:rsid w:val="00700488"/>
    <w:rsid w:val="00703404"/>
    <w:rsid w:val="00703F92"/>
    <w:rsid w:val="00704637"/>
    <w:rsid w:val="007105E4"/>
    <w:rsid w:val="00714EE5"/>
    <w:rsid w:val="00720270"/>
    <w:rsid w:val="007209EF"/>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40B"/>
    <w:rsid w:val="00A618E1"/>
    <w:rsid w:val="00A629B9"/>
    <w:rsid w:val="00A62CE4"/>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7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8E5"/>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3D303"/>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D125B-D976-47B5-8630-A74DC0AFE6BC}">
  <ds:schemaRefs>
    <ds:schemaRef ds:uri="http://schemas.openxmlformats.org/officeDocument/2006/bibliography"/>
  </ds:schemaRefs>
</ds:datastoreItem>
</file>

<file path=customXml/itemProps2.xml><?xml version="1.0" encoding="utf-8"?>
<ds:datastoreItem xmlns:ds="http://schemas.openxmlformats.org/officeDocument/2006/customXml" ds:itemID="{B996D547-D303-40A1-9910-DA94156CD292}"/>
</file>

<file path=customXml/itemProps3.xml><?xml version="1.0" encoding="utf-8"?>
<ds:datastoreItem xmlns:ds="http://schemas.openxmlformats.org/officeDocument/2006/customXml" ds:itemID="{D55AEFCD-F254-48BD-8E8B-E441A93B19D1}"/>
</file>

<file path=customXml/itemProps4.xml><?xml version="1.0" encoding="utf-8"?>
<ds:datastoreItem xmlns:ds="http://schemas.openxmlformats.org/officeDocument/2006/customXml" ds:itemID="{55AE2323-65E1-4C62-A488-FB2CD90BABF6}"/>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Sarah Collins</cp:lastModifiedBy>
  <cp:revision>4</cp:revision>
  <cp:lastPrinted>2015-09-09T08:37:00Z</cp:lastPrinted>
  <dcterms:created xsi:type="dcterms:W3CDTF">2019-07-15T09:00:00Z</dcterms:created>
  <dcterms:modified xsi:type="dcterms:W3CDTF">2019-07-30T11:38:00Z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