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31E55" w14:textId="45620FF2" w:rsidR="009A2D37" w:rsidRPr="00DB49CB" w:rsidRDefault="009A2D37" w:rsidP="009D52D0">
      <w:pPr>
        <w:numPr>
          <w:ilvl w:val="0"/>
          <w:numId w:val="1"/>
        </w:numPr>
        <w:spacing w:after="120" w:line="240" w:lineRule="auto"/>
        <w:ind w:left="567" w:right="543" w:hanging="567"/>
        <w:jc w:val="both"/>
        <w:rPr>
          <w:rFonts w:ascii="Arial" w:hAnsi="Arial" w:cs="Arial"/>
          <w:b/>
          <w:sz w:val="24"/>
          <w:szCs w:val="24"/>
        </w:rPr>
      </w:pPr>
      <w:r w:rsidRPr="00DB49CB">
        <w:rPr>
          <w:rFonts w:ascii="Arial" w:hAnsi="Arial" w:cs="Arial"/>
          <w:b/>
          <w:sz w:val="24"/>
          <w:szCs w:val="24"/>
        </w:rPr>
        <w:t>Title of the module</w:t>
      </w:r>
    </w:p>
    <w:p w14:paraId="157F68F1" w14:textId="77777777" w:rsidR="0022022A" w:rsidRPr="00DB49CB" w:rsidRDefault="0022022A" w:rsidP="00DB49CB">
      <w:pPr>
        <w:spacing w:after="120" w:line="240" w:lineRule="auto"/>
        <w:ind w:right="260" w:firstLine="567"/>
        <w:jc w:val="both"/>
        <w:rPr>
          <w:rFonts w:ascii="Arial" w:hAnsi="Arial" w:cs="Arial"/>
          <w:sz w:val="24"/>
          <w:szCs w:val="24"/>
        </w:rPr>
      </w:pPr>
      <w:r w:rsidRPr="00DB49CB">
        <w:rPr>
          <w:rFonts w:ascii="Arial" w:hAnsi="Arial" w:cs="Arial"/>
          <w:sz w:val="24"/>
          <w:szCs w:val="24"/>
        </w:rPr>
        <w:t>ANTS3010 (SE301) Introduction to Social Anthropology</w:t>
      </w:r>
    </w:p>
    <w:p w14:paraId="42AC1E35" w14:textId="77777777" w:rsidR="009A2D37" w:rsidRPr="00DB49CB" w:rsidRDefault="007A49C1" w:rsidP="009D52D0">
      <w:pPr>
        <w:numPr>
          <w:ilvl w:val="0"/>
          <w:numId w:val="1"/>
        </w:numPr>
        <w:spacing w:after="120" w:line="240" w:lineRule="auto"/>
        <w:ind w:left="567" w:right="543" w:hanging="567"/>
        <w:jc w:val="both"/>
        <w:rPr>
          <w:rFonts w:ascii="Arial" w:hAnsi="Arial" w:cs="Arial"/>
          <w:b/>
          <w:sz w:val="24"/>
          <w:szCs w:val="24"/>
        </w:rPr>
      </w:pPr>
      <w:r w:rsidRPr="00DB49CB">
        <w:rPr>
          <w:rFonts w:ascii="Arial" w:hAnsi="Arial" w:cs="Arial"/>
          <w:b/>
          <w:sz w:val="24"/>
          <w:szCs w:val="24"/>
        </w:rPr>
        <w:t>Division</w:t>
      </w:r>
      <w:r w:rsidR="009A2D37" w:rsidRPr="00DB49CB">
        <w:rPr>
          <w:rFonts w:ascii="Arial" w:hAnsi="Arial" w:cs="Arial"/>
          <w:b/>
          <w:sz w:val="24"/>
          <w:szCs w:val="24"/>
        </w:rPr>
        <w:t xml:space="preserve"> or partner institution which will be responsible for management of the module</w:t>
      </w:r>
    </w:p>
    <w:p w14:paraId="600FB5A9" w14:textId="709A63DA" w:rsidR="009A2D37" w:rsidRPr="00DB49CB" w:rsidRDefault="00D436B8" w:rsidP="009D52D0">
      <w:pPr>
        <w:spacing w:after="120" w:line="240" w:lineRule="auto"/>
        <w:ind w:left="567" w:right="543"/>
        <w:jc w:val="both"/>
        <w:rPr>
          <w:rFonts w:ascii="Arial" w:hAnsi="Arial" w:cs="Arial"/>
          <w:sz w:val="24"/>
          <w:szCs w:val="24"/>
        </w:rPr>
      </w:pPr>
      <w:r>
        <w:rPr>
          <w:rFonts w:ascii="Arial" w:hAnsi="Arial" w:cs="Arial"/>
          <w:sz w:val="24"/>
          <w:szCs w:val="24"/>
        </w:rPr>
        <w:t xml:space="preserve">Division of </w:t>
      </w:r>
      <w:r w:rsidR="00FF2BFF" w:rsidRPr="00DB49CB">
        <w:rPr>
          <w:rFonts w:ascii="Arial" w:hAnsi="Arial" w:cs="Arial"/>
          <w:sz w:val="24"/>
          <w:szCs w:val="24"/>
        </w:rPr>
        <w:t>Human and Social Sciences</w:t>
      </w:r>
    </w:p>
    <w:p w14:paraId="37948C0D" w14:textId="6A786476" w:rsidR="009A2D37" w:rsidRPr="00DB49CB" w:rsidRDefault="00883204" w:rsidP="009D52D0">
      <w:pPr>
        <w:numPr>
          <w:ilvl w:val="0"/>
          <w:numId w:val="1"/>
        </w:numPr>
        <w:spacing w:after="120" w:line="240" w:lineRule="auto"/>
        <w:ind w:left="567" w:right="543" w:hanging="567"/>
        <w:jc w:val="both"/>
        <w:rPr>
          <w:rFonts w:ascii="Arial" w:hAnsi="Arial" w:cs="Arial"/>
          <w:b/>
          <w:sz w:val="24"/>
          <w:szCs w:val="24"/>
        </w:rPr>
      </w:pPr>
      <w:r w:rsidRPr="00DB49CB">
        <w:rPr>
          <w:rFonts w:ascii="Arial" w:hAnsi="Arial" w:cs="Arial"/>
          <w:b/>
          <w:sz w:val="24"/>
          <w:szCs w:val="24"/>
        </w:rPr>
        <w:t xml:space="preserve">The level of the module </w:t>
      </w:r>
    </w:p>
    <w:p w14:paraId="58CD8D70" w14:textId="77777777" w:rsidR="0022022A" w:rsidRPr="00DB49CB" w:rsidRDefault="0022022A" w:rsidP="00DB49CB">
      <w:pPr>
        <w:spacing w:after="120" w:line="240" w:lineRule="auto"/>
        <w:ind w:right="260" w:firstLine="567"/>
        <w:jc w:val="both"/>
        <w:rPr>
          <w:rFonts w:ascii="Arial" w:hAnsi="Arial" w:cs="Arial"/>
          <w:sz w:val="24"/>
          <w:szCs w:val="24"/>
        </w:rPr>
      </w:pPr>
      <w:r w:rsidRPr="00DB49CB">
        <w:rPr>
          <w:rFonts w:ascii="Arial" w:hAnsi="Arial" w:cs="Arial"/>
          <w:sz w:val="24"/>
          <w:szCs w:val="24"/>
        </w:rPr>
        <w:t>Level 4</w:t>
      </w:r>
    </w:p>
    <w:p w14:paraId="089E7985" w14:textId="77777777" w:rsidR="009A2D37" w:rsidRPr="00DB49CB" w:rsidRDefault="009A2D37" w:rsidP="009D52D0">
      <w:pPr>
        <w:numPr>
          <w:ilvl w:val="0"/>
          <w:numId w:val="1"/>
        </w:numPr>
        <w:spacing w:after="120" w:line="240" w:lineRule="auto"/>
        <w:ind w:left="567" w:right="543" w:hanging="567"/>
        <w:jc w:val="both"/>
        <w:rPr>
          <w:rFonts w:ascii="Arial" w:hAnsi="Arial" w:cs="Arial"/>
          <w:b/>
          <w:sz w:val="24"/>
          <w:szCs w:val="24"/>
        </w:rPr>
      </w:pPr>
      <w:r w:rsidRPr="00DB49CB">
        <w:rPr>
          <w:rFonts w:ascii="Arial" w:hAnsi="Arial" w:cs="Arial"/>
          <w:b/>
          <w:sz w:val="24"/>
          <w:szCs w:val="24"/>
        </w:rPr>
        <w:t xml:space="preserve">The number of credits and the ECTS value which the module represents </w:t>
      </w:r>
    </w:p>
    <w:p w14:paraId="42A89D03" w14:textId="77777777" w:rsidR="009A2D37" w:rsidRPr="00DB49CB" w:rsidRDefault="0022022A" w:rsidP="009D52D0">
      <w:pPr>
        <w:pStyle w:val="NormalWeb"/>
        <w:spacing w:before="0" w:beforeAutospacing="0" w:after="120" w:afterAutospacing="0"/>
        <w:ind w:left="567" w:right="543"/>
        <w:rPr>
          <w:rFonts w:ascii="Arial" w:hAnsi="Arial" w:cs="Arial"/>
          <w:iCs/>
        </w:rPr>
      </w:pPr>
      <w:r w:rsidRPr="00DB49CB">
        <w:rPr>
          <w:rFonts w:ascii="Arial" w:hAnsi="Arial" w:cs="Arial"/>
          <w:iCs/>
        </w:rPr>
        <w:t>30</w:t>
      </w:r>
      <w:r w:rsidR="009A2D37" w:rsidRPr="00DB49CB">
        <w:rPr>
          <w:rFonts w:ascii="Arial" w:hAnsi="Arial" w:cs="Arial"/>
          <w:iCs/>
        </w:rPr>
        <w:t xml:space="preserve"> credits (</w:t>
      </w:r>
      <w:r w:rsidRPr="00DB49CB">
        <w:rPr>
          <w:rFonts w:ascii="Arial" w:hAnsi="Arial" w:cs="Arial"/>
          <w:iCs/>
        </w:rPr>
        <w:t>15</w:t>
      </w:r>
      <w:r w:rsidR="009A2D37" w:rsidRPr="00DB49CB">
        <w:rPr>
          <w:rFonts w:ascii="Arial" w:hAnsi="Arial" w:cs="Arial"/>
          <w:iCs/>
        </w:rPr>
        <w:t xml:space="preserve"> ECTS)</w:t>
      </w:r>
    </w:p>
    <w:p w14:paraId="5CD0262F" w14:textId="77777777" w:rsidR="009A2D37" w:rsidRPr="00DB49CB" w:rsidRDefault="009A2D37" w:rsidP="009D52D0">
      <w:pPr>
        <w:numPr>
          <w:ilvl w:val="0"/>
          <w:numId w:val="1"/>
        </w:numPr>
        <w:spacing w:after="120" w:line="240" w:lineRule="auto"/>
        <w:ind w:left="567" w:right="543" w:hanging="567"/>
        <w:jc w:val="both"/>
        <w:rPr>
          <w:rFonts w:ascii="Arial" w:hAnsi="Arial" w:cs="Arial"/>
          <w:b/>
          <w:sz w:val="24"/>
          <w:szCs w:val="24"/>
        </w:rPr>
      </w:pPr>
      <w:r w:rsidRPr="00DB49CB">
        <w:rPr>
          <w:rFonts w:ascii="Arial" w:hAnsi="Arial" w:cs="Arial"/>
          <w:b/>
          <w:sz w:val="24"/>
          <w:szCs w:val="24"/>
        </w:rPr>
        <w:t>Which term(s) the module is to be taught in (or other teaching pattern)</w:t>
      </w:r>
    </w:p>
    <w:p w14:paraId="6AB76A90" w14:textId="5BDACA80" w:rsidR="00D436B8" w:rsidRPr="00DB49CB" w:rsidRDefault="009A2D37" w:rsidP="0022022A">
      <w:pPr>
        <w:spacing w:after="120" w:line="240" w:lineRule="auto"/>
        <w:ind w:left="567" w:right="543"/>
        <w:rPr>
          <w:rFonts w:ascii="Arial" w:hAnsi="Arial" w:cs="Arial"/>
          <w:sz w:val="24"/>
          <w:szCs w:val="24"/>
        </w:rPr>
      </w:pPr>
      <w:r w:rsidRPr="00DB49CB">
        <w:rPr>
          <w:rFonts w:ascii="Arial" w:hAnsi="Arial" w:cs="Arial"/>
          <w:sz w:val="24"/>
          <w:szCs w:val="24"/>
        </w:rPr>
        <w:t>Autumn and Spring</w:t>
      </w:r>
    </w:p>
    <w:p w14:paraId="4DA8EB0E" w14:textId="77777777" w:rsidR="009A2D37" w:rsidRPr="00DB49CB" w:rsidRDefault="009A2D37" w:rsidP="009D52D0">
      <w:pPr>
        <w:numPr>
          <w:ilvl w:val="0"/>
          <w:numId w:val="1"/>
        </w:numPr>
        <w:spacing w:after="120" w:line="240" w:lineRule="auto"/>
        <w:ind w:left="567" w:right="543" w:hanging="567"/>
        <w:jc w:val="both"/>
        <w:rPr>
          <w:rFonts w:ascii="Arial" w:hAnsi="Arial" w:cs="Arial"/>
          <w:b/>
          <w:sz w:val="24"/>
          <w:szCs w:val="24"/>
        </w:rPr>
      </w:pPr>
      <w:r w:rsidRPr="00DB49CB">
        <w:rPr>
          <w:rFonts w:ascii="Arial" w:hAnsi="Arial" w:cs="Arial"/>
          <w:b/>
          <w:sz w:val="24"/>
          <w:szCs w:val="24"/>
        </w:rPr>
        <w:t>Prerequisite and co-requisite modules</w:t>
      </w:r>
    </w:p>
    <w:p w14:paraId="13B48D58" w14:textId="62E1D007" w:rsidR="00D436B8" w:rsidRPr="00DB49CB" w:rsidRDefault="00D436B8" w:rsidP="009D52D0">
      <w:pPr>
        <w:spacing w:after="120" w:line="240" w:lineRule="auto"/>
        <w:ind w:left="567" w:right="543"/>
        <w:rPr>
          <w:rFonts w:ascii="Arial" w:hAnsi="Arial" w:cs="Arial"/>
          <w:sz w:val="24"/>
          <w:szCs w:val="24"/>
        </w:rPr>
      </w:pPr>
      <w:r w:rsidRPr="00DB49CB">
        <w:rPr>
          <w:rFonts w:ascii="Arial" w:hAnsi="Arial" w:cs="Arial"/>
          <w:sz w:val="24"/>
          <w:szCs w:val="24"/>
        </w:rPr>
        <w:t>None</w:t>
      </w:r>
    </w:p>
    <w:p w14:paraId="16E241AE" w14:textId="77777777" w:rsidR="009A2D37" w:rsidRPr="00DB49CB" w:rsidRDefault="009A2D37" w:rsidP="009D52D0">
      <w:pPr>
        <w:numPr>
          <w:ilvl w:val="0"/>
          <w:numId w:val="1"/>
        </w:numPr>
        <w:spacing w:after="120" w:line="240" w:lineRule="auto"/>
        <w:ind w:left="567" w:right="543" w:hanging="567"/>
        <w:jc w:val="both"/>
        <w:rPr>
          <w:rFonts w:ascii="Arial" w:hAnsi="Arial" w:cs="Arial"/>
          <w:b/>
          <w:sz w:val="24"/>
          <w:szCs w:val="24"/>
        </w:rPr>
      </w:pPr>
      <w:r w:rsidRPr="00DB49CB">
        <w:rPr>
          <w:rFonts w:ascii="Arial" w:hAnsi="Arial" w:cs="Arial"/>
          <w:b/>
          <w:sz w:val="24"/>
          <w:szCs w:val="24"/>
        </w:rPr>
        <w:t xml:space="preserve">The </w:t>
      </w:r>
      <w:r w:rsidR="007A49C1" w:rsidRPr="00DB49CB">
        <w:rPr>
          <w:rFonts w:ascii="Arial" w:hAnsi="Arial" w:cs="Arial"/>
          <w:b/>
          <w:sz w:val="24"/>
          <w:szCs w:val="24"/>
        </w:rPr>
        <w:t>course(s)</w:t>
      </w:r>
      <w:r w:rsidRPr="00DB49CB">
        <w:rPr>
          <w:rFonts w:ascii="Arial" w:hAnsi="Arial" w:cs="Arial"/>
          <w:b/>
          <w:sz w:val="24"/>
          <w:szCs w:val="24"/>
        </w:rPr>
        <w:t xml:space="preserve"> of study to which the module contributes</w:t>
      </w:r>
    </w:p>
    <w:p w14:paraId="06749672" w14:textId="02F259E8" w:rsidR="00DB49CB" w:rsidRPr="00DB49CB" w:rsidRDefault="004C5D7D" w:rsidP="00DB49CB">
      <w:pPr>
        <w:spacing w:after="120" w:line="240" w:lineRule="auto"/>
        <w:ind w:left="567" w:right="543"/>
        <w:rPr>
          <w:rFonts w:ascii="Arial" w:hAnsi="Arial" w:cs="Arial"/>
          <w:sz w:val="24"/>
          <w:szCs w:val="24"/>
        </w:rPr>
      </w:pPr>
      <w:r>
        <w:rPr>
          <w:rFonts w:ascii="Arial" w:hAnsi="Arial" w:cs="Arial"/>
          <w:sz w:val="24"/>
          <w:szCs w:val="24"/>
        </w:rPr>
        <w:t xml:space="preserve">Compulsory to </w:t>
      </w:r>
      <w:r w:rsidR="0022022A" w:rsidRPr="00DB49CB">
        <w:rPr>
          <w:rFonts w:ascii="Arial" w:hAnsi="Arial" w:cs="Arial"/>
          <w:sz w:val="24"/>
          <w:szCs w:val="24"/>
        </w:rPr>
        <w:t>BSc Anthropolog</w:t>
      </w:r>
      <w:r w:rsidR="00FF2BFF" w:rsidRPr="00DB49CB">
        <w:rPr>
          <w:rFonts w:ascii="Arial" w:hAnsi="Arial" w:cs="Arial"/>
          <w:sz w:val="24"/>
          <w:szCs w:val="24"/>
        </w:rPr>
        <w:t xml:space="preserve">y </w:t>
      </w:r>
    </w:p>
    <w:p w14:paraId="25417139" w14:textId="041E4079" w:rsidR="00D436B8" w:rsidRDefault="00DB49CB" w:rsidP="00DB49CB">
      <w:pPr>
        <w:spacing w:after="120" w:line="240" w:lineRule="auto"/>
        <w:ind w:left="567" w:right="543"/>
        <w:rPr>
          <w:rFonts w:ascii="Arial" w:hAnsi="Arial" w:cs="Arial"/>
          <w:sz w:val="24"/>
          <w:szCs w:val="24"/>
        </w:rPr>
      </w:pPr>
      <w:r w:rsidRPr="00DB49CB">
        <w:rPr>
          <w:rFonts w:ascii="Arial" w:hAnsi="Arial" w:cs="Arial"/>
          <w:sz w:val="24"/>
          <w:szCs w:val="24"/>
        </w:rPr>
        <w:t>A</w:t>
      </w:r>
      <w:r w:rsidR="0022022A" w:rsidRPr="00DB49CB">
        <w:rPr>
          <w:rFonts w:ascii="Arial" w:hAnsi="Arial" w:cs="Arial"/>
          <w:sz w:val="24"/>
          <w:szCs w:val="24"/>
        </w:rPr>
        <w:t xml:space="preserve">vailable as </w:t>
      </w:r>
      <w:r w:rsidR="00B22628">
        <w:rPr>
          <w:rFonts w:ascii="Arial" w:hAnsi="Arial" w:cs="Arial"/>
          <w:sz w:val="24"/>
          <w:szCs w:val="24"/>
        </w:rPr>
        <w:t xml:space="preserve">an elective </w:t>
      </w:r>
      <w:r w:rsidR="0022022A" w:rsidRPr="00DB49CB">
        <w:rPr>
          <w:rFonts w:ascii="Arial" w:hAnsi="Arial" w:cs="Arial"/>
          <w:sz w:val="24"/>
          <w:szCs w:val="24"/>
        </w:rPr>
        <w:t>module</w:t>
      </w:r>
    </w:p>
    <w:p w14:paraId="179C07E0" w14:textId="77777777" w:rsidR="00D436B8" w:rsidRPr="00DB49CB" w:rsidRDefault="00D436B8" w:rsidP="00DB49CB">
      <w:pPr>
        <w:spacing w:after="120" w:line="240" w:lineRule="auto"/>
        <w:ind w:left="567" w:right="543"/>
        <w:rPr>
          <w:rFonts w:ascii="Arial" w:hAnsi="Arial" w:cs="Arial"/>
          <w:sz w:val="24"/>
          <w:szCs w:val="24"/>
        </w:rPr>
      </w:pPr>
    </w:p>
    <w:p w14:paraId="655344AD" w14:textId="77777777" w:rsidR="00DB49CB" w:rsidRDefault="009A2D37" w:rsidP="00DB49CB">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8B318C0" w14:textId="0A4E9A4E" w:rsidR="0022022A" w:rsidRPr="00DB49CB" w:rsidRDefault="0022022A" w:rsidP="00DB49CB">
      <w:pPr>
        <w:numPr>
          <w:ilvl w:val="1"/>
          <w:numId w:val="1"/>
        </w:numPr>
        <w:spacing w:after="120" w:line="240" w:lineRule="auto"/>
        <w:ind w:left="540" w:right="543" w:hanging="540"/>
        <w:rPr>
          <w:rFonts w:ascii="Arial" w:hAnsi="Arial" w:cs="Arial"/>
          <w:b/>
          <w:sz w:val="24"/>
          <w:szCs w:val="24"/>
        </w:rPr>
      </w:pPr>
      <w:r w:rsidRPr="00DB49CB">
        <w:rPr>
          <w:rFonts w:ascii="Arial" w:hAnsi="Arial" w:cs="Arial"/>
          <w:sz w:val="24"/>
          <w:szCs w:val="24"/>
        </w:rPr>
        <w:t>Draw on studies of different cultures and societies.</w:t>
      </w:r>
    </w:p>
    <w:p w14:paraId="428A1C71" w14:textId="77777777" w:rsidR="00DB49CB" w:rsidRDefault="0022022A" w:rsidP="00DB49CB">
      <w:pPr>
        <w:numPr>
          <w:ilvl w:val="1"/>
          <w:numId w:val="1"/>
        </w:numPr>
        <w:spacing w:after="120" w:line="240" w:lineRule="auto"/>
        <w:ind w:left="540" w:right="543" w:hanging="540"/>
        <w:rPr>
          <w:rFonts w:ascii="Arial" w:hAnsi="Arial" w:cs="Arial"/>
          <w:b/>
          <w:sz w:val="24"/>
          <w:szCs w:val="24"/>
        </w:rPr>
      </w:pPr>
      <w:r w:rsidRPr="00DB49CB">
        <w:rPr>
          <w:rFonts w:ascii="Arial" w:hAnsi="Arial" w:cs="Arial"/>
          <w:sz w:val="24"/>
          <w:szCs w:val="24"/>
        </w:rPr>
        <w:t>Understand the issues that social and cultural anthropologists study and the kind of arguments and theories they have developed.</w:t>
      </w:r>
    </w:p>
    <w:p w14:paraId="4105F160" w14:textId="77777777" w:rsidR="00DB49CB" w:rsidRDefault="0022022A" w:rsidP="00DB49CB">
      <w:pPr>
        <w:numPr>
          <w:ilvl w:val="1"/>
          <w:numId w:val="1"/>
        </w:numPr>
        <w:spacing w:after="120" w:line="240" w:lineRule="auto"/>
        <w:ind w:left="540" w:right="543" w:hanging="540"/>
        <w:rPr>
          <w:rFonts w:ascii="Arial" w:hAnsi="Arial" w:cs="Arial"/>
          <w:b/>
          <w:sz w:val="24"/>
          <w:szCs w:val="24"/>
        </w:rPr>
      </w:pPr>
      <w:r w:rsidRPr="00DB49CB">
        <w:rPr>
          <w:rFonts w:ascii="Arial" w:hAnsi="Arial" w:cs="Arial"/>
          <w:sz w:val="24"/>
          <w:szCs w:val="24"/>
        </w:rPr>
        <w:t>Understand the key topics within social and cultural anthropology, and what makes the field different from other social sciences.</w:t>
      </w:r>
    </w:p>
    <w:p w14:paraId="64AD4B72" w14:textId="2B06DAD5" w:rsidR="009A2D37" w:rsidRPr="00DB49CB" w:rsidRDefault="0022022A" w:rsidP="00DB49CB">
      <w:pPr>
        <w:numPr>
          <w:ilvl w:val="1"/>
          <w:numId w:val="1"/>
        </w:numPr>
        <w:spacing w:after="120" w:line="240" w:lineRule="auto"/>
        <w:ind w:left="540" w:right="543" w:hanging="540"/>
        <w:rPr>
          <w:rFonts w:ascii="Arial" w:hAnsi="Arial" w:cs="Arial"/>
          <w:b/>
          <w:sz w:val="24"/>
          <w:szCs w:val="24"/>
        </w:rPr>
      </w:pPr>
      <w:r w:rsidRPr="00DB49CB">
        <w:rPr>
          <w:rFonts w:ascii="Arial" w:hAnsi="Arial" w:cs="Arial"/>
          <w:sz w:val="24"/>
          <w:szCs w:val="24"/>
        </w:rPr>
        <w:t xml:space="preserve">Acquire a grounding in a discipline which they may wish to continue to study in second and final years. </w:t>
      </w:r>
    </w:p>
    <w:p w14:paraId="67342FE6" w14:textId="77777777" w:rsidR="009A2D37" w:rsidRPr="009D52D0" w:rsidRDefault="009A2D37" w:rsidP="009D52D0">
      <w:pPr>
        <w:spacing w:after="120" w:line="240" w:lineRule="auto"/>
        <w:ind w:left="360" w:right="543"/>
        <w:rPr>
          <w:rFonts w:ascii="Arial" w:hAnsi="Arial" w:cs="Arial"/>
          <w:i/>
          <w:sz w:val="24"/>
          <w:szCs w:val="24"/>
        </w:rPr>
      </w:pPr>
    </w:p>
    <w:p w14:paraId="581E8270"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276CF55" w14:textId="0E87E575" w:rsidR="0022022A" w:rsidRDefault="0022022A" w:rsidP="00DB49CB">
      <w:pPr>
        <w:numPr>
          <w:ilvl w:val="1"/>
          <w:numId w:val="1"/>
        </w:numPr>
        <w:spacing w:after="120" w:line="240" w:lineRule="auto"/>
        <w:ind w:left="540" w:right="543" w:hanging="540"/>
        <w:rPr>
          <w:rFonts w:ascii="Arial" w:hAnsi="Arial" w:cs="Arial"/>
          <w:sz w:val="24"/>
          <w:szCs w:val="24"/>
        </w:rPr>
      </w:pPr>
      <w:r w:rsidRPr="00DB49CB">
        <w:rPr>
          <w:rFonts w:ascii="Arial" w:hAnsi="Arial" w:cs="Arial"/>
          <w:sz w:val="24"/>
          <w:szCs w:val="24"/>
        </w:rPr>
        <w:t xml:space="preserve">Locate relevant sources of data (using library holdings and electronic sources) for particular </w:t>
      </w:r>
      <w:r w:rsidR="00301749">
        <w:rPr>
          <w:rFonts w:ascii="Arial" w:hAnsi="Arial" w:cs="Arial"/>
          <w:sz w:val="24"/>
          <w:szCs w:val="24"/>
        </w:rPr>
        <w:t>tasks including</w:t>
      </w:r>
      <w:r w:rsidR="00301749" w:rsidRPr="00DB49CB">
        <w:rPr>
          <w:rFonts w:ascii="Arial" w:hAnsi="Arial" w:cs="Arial"/>
          <w:sz w:val="24"/>
          <w:szCs w:val="24"/>
        </w:rPr>
        <w:t xml:space="preserve"> </w:t>
      </w:r>
      <w:r w:rsidRPr="00DB49CB">
        <w:rPr>
          <w:rFonts w:ascii="Arial" w:hAnsi="Arial" w:cs="Arial"/>
          <w:sz w:val="24"/>
          <w:szCs w:val="24"/>
        </w:rPr>
        <w:t xml:space="preserve">essay writing, seminar </w:t>
      </w:r>
      <w:r w:rsidR="00301749">
        <w:rPr>
          <w:rFonts w:ascii="Arial" w:hAnsi="Arial" w:cs="Arial"/>
          <w:sz w:val="24"/>
          <w:szCs w:val="24"/>
        </w:rPr>
        <w:t>discussions</w:t>
      </w:r>
      <w:r w:rsidRPr="00DB49CB">
        <w:rPr>
          <w:rFonts w:ascii="Arial" w:hAnsi="Arial" w:cs="Arial"/>
          <w:sz w:val="24"/>
          <w:szCs w:val="24"/>
        </w:rPr>
        <w:t>,</w:t>
      </w:r>
      <w:r w:rsidR="00301749">
        <w:rPr>
          <w:rFonts w:ascii="Arial" w:hAnsi="Arial" w:cs="Arial"/>
          <w:sz w:val="24"/>
          <w:szCs w:val="24"/>
        </w:rPr>
        <w:t xml:space="preserve"> and</w:t>
      </w:r>
      <w:r w:rsidRPr="00DB49CB">
        <w:rPr>
          <w:rFonts w:ascii="Arial" w:hAnsi="Arial" w:cs="Arial"/>
          <w:sz w:val="24"/>
          <w:szCs w:val="24"/>
        </w:rPr>
        <w:t xml:space="preserve"> note</w:t>
      </w:r>
      <w:r w:rsidR="00301749">
        <w:rPr>
          <w:rFonts w:ascii="Arial" w:hAnsi="Arial" w:cs="Arial"/>
          <w:sz w:val="24"/>
          <w:szCs w:val="24"/>
        </w:rPr>
        <w:t>-</w:t>
      </w:r>
      <w:r w:rsidRPr="00DB49CB">
        <w:rPr>
          <w:rFonts w:ascii="Arial" w:hAnsi="Arial" w:cs="Arial"/>
          <w:sz w:val="24"/>
          <w:szCs w:val="24"/>
        </w:rPr>
        <w:t xml:space="preserve">taking </w:t>
      </w:r>
    </w:p>
    <w:p w14:paraId="30305FBB" w14:textId="0E7A83E9" w:rsidR="00DB49CB" w:rsidRDefault="0022022A" w:rsidP="00DB49CB">
      <w:pPr>
        <w:numPr>
          <w:ilvl w:val="1"/>
          <w:numId w:val="1"/>
        </w:numPr>
        <w:spacing w:after="120" w:line="240" w:lineRule="auto"/>
        <w:ind w:left="540" w:right="543" w:hanging="540"/>
        <w:rPr>
          <w:rFonts w:ascii="Arial" w:hAnsi="Arial" w:cs="Arial"/>
          <w:sz w:val="24"/>
          <w:szCs w:val="24"/>
        </w:rPr>
      </w:pPr>
      <w:r w:rsidRPr="00DB49CB">
        <w:rPr>
          <w:rFonts w:ascii="Arial" w:hAnsi="Arial" w:cs="Arial"/>
          <w:sz w:val="24"/>
          <w:szCs w:val="24"/>
        </w:rPr>
        <w:t xml:space="preserve">Summarise, interpret, and present data </w:t>
      </w:r>
    </w:p>
    <w:p w14:paraId="649A431F" w14:textId="0D234349" w:rsidR="0022022A" w:rsidRPr="00DB49CB" w:rsidRDefault="0022022A" w:rsidP="00DB49CB">
      <w:pPr>
        <w:numPr>
          <w:ilvl w:val="1"/>
          <w:numId w:val="1"/>
        </w:numPr>
        <w:spacing w:after="120" w:line="240" w:lineRule="auto"/>
        <w:ind w:left="540" w:right="543" w:hanging="540"/>
        <w:rPr>
          <w:rFonts w:ascii="Arial" w:hAnsi="Arial" w:cs="Arial"/>
          <w:sz w:val="24"/>
          <w:szCs w:val="24"/>
        </w:rPr>
      </w:pPr>
      <w:r w:rsidRPr="00DB49CB">
        <w:rPr>
          <w:rFonts w:ascii="Arial" w:hAnsi="Arial" w:cs="Arial"/>
          <w:sz w:val="24"/>
          <w:szCs w:val="24"/>
        </w:rPr>
        <w:t xml:space="preserve">Communicate the results of research to others </w:t>
      </w:r>
    </w:p>
    <w:p w14:paraId="687772DA" w14:textId="50318171" w:rsidR="0022022A" w:rsidRDefault="0022022A" w:rsidP="00DB49CB">
      <w:pPr>
        <w:numPr>
          <w:ilvl w:val="1"/>
          <w:numId w:val="1"/>
        </w:numPr>
        <w:spacing w:after="120" w:line="240" w:lineRule="auto"/>
        <w:ind w:left="540" w:right="543" w:hanging="540"/>
        <w:rPr>
          <w:rFonts w:ascii="Arial" w:hAnsi="Arial" w:cs="Arial"/>
          <w:sz w:val="24"/>
          <w:szCs w:val="24"/>
        </w:rPr>
      </w:pPr>
      <w:r w:rsidRPr="00DB49CB">
        <w:rPr>
          <w:rFonts w:ascii="Arial" w:hAnsi="Arial" w:cs="Arial"/>
          <w:sz w:val="24"/>
          <w:szCs w:val="24"/>
        </w:rPr>
        <w:t>Develop key skills in critical reading, analytic thought, written and oral communication and use of electronic information systems e.g. library catalogues and on-line resources.</w:t>
      </w:r>
    </w:p>
    <w:p w14:paraId="163FA5AB" w14:textId="310647E0" w:rsidR="00D436B8" w:rsidRDefault="00D436B8" w:rsidP="00D436B8">
      <w:pPr>
        <w:spacing w:after="120" w:line="240" w:lineRule="auto"/>
        <w:ind w:left="540" w:right="543"/>
        <w:rPr>
          <w:rFonts w:ascii="Arial" w:hAnsi="Arial" w:cs="Arial"/>
          <w:sz w:val="24"/>
          <w:szCs w:val="24"/>
        </w:rPr>
      </w:pPr>
    </w:p>
    <w:p w14:paraId="59003131" w14:textId="5C2011A3" w:rsidR="00D436B8" w:rsidRDefault="00D436B8" w:rsidP="00D436B8">
      <w:pPr>
        <w:spacing w:after="120" w:line="240" w:lineRule="auto"/>
        <w:ind w:left="540" w:right="543"/>
        <w:rPr>
          <w:rFonts w:ascii="Arial" w:hAnsi="Arial" w:cs="Arial"/>
          <w:sz w:val="24"/>
          <w:szCs w:val="24"/>
        </w:rPr>
      </w:pPr>
    </w:p>
    <w:p w14:paraId="55518643" w14:textId="77777777" w:rsidR="00D436B8" w:rsidRPr="00DB49CB" w:rsidRDefault="00D436B8" w:rsidP="00D436B8">
      <w:pPr>
        <w:spacing w:after="120" w:line="240" w:lineRule="auto"/>
        <w:ind w:left="540" w:right="543"/>
        <w:rPr>
          <w:rFonts w:ascii="Arial" w:hAnsi="Arial" w:cs="Arial"/>
          <w:sz w:val="24"/>
          <w:szCs w:val="24"/>
        </w:rPr>
      </w:pPr>
    </w:p>
    <w:p w14:paraId="497E14D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04F39CA3" w14:textId="1CD8FF7E" w:rsidR="009A2D37" w:rsidRPr="00DB49CB" w:rsidRDefault="0022022A" w:rsidP="00D436B8">
      <w:pPr>
        <w:pStyle w:val="ListParagraph"/>
        <w:ind w:left="567"/>
        <w:jc w:val="both"/>
        <w:rPr>
          <w:rFonts w:ascii="Arial" w:hAnsi="Arial" w:cs="Arial"/>
          <w:sz w:val="24"/>
          <w:szCs w:val="24"/>
        </w:rPr>
      </w:pPr>
      <w:r w:rsidRPr="00DB49CB">
        <w:rPr>
          <w:rFonts w:ascii="Arial" w:hAnsi="Arial" w:cs="Arial"/>
          <w:sz w:val="24"/>
          <w:szCs w:val="24"/>
        </w:rPr>
        <w:t>A discipline which arose with other social sciences in the mid- to late-nineteenth century, soci</w:t>
      </w:r>
      <w:r w:rsidR="00B63680">
        <w:rPr>
          <w:rFonts w:ascii="Arial" w:hAnsi="Arial" w:cs="Arial"/>
          <w:sz w:val="24"/>
          <w:szCs w:val="24"/>
        </w:rPr>
        <w:t>o</w:t>
      </w:r>
      <w:r w:rsidRPr="00DB49CB">
        <w:rPr>
          <w:rFonts w:ascii="Arial" w:hAnsi="Arial" w:cs="Arial"/>
          <w:sz w:val="24"/>
          <w:szCs w:val="24"/>
        </w:rPr>
        <w:t>cultural anthropology has made a speciality of studying 'other' people’s worlds and ways of life.  With increasing frequency, however, anthropologists have turned towards 'home', using insights gained from studying other cultures to illuminate aspects of their own society.  By studying people's lives both at 'home' and 'abroad', social and cultural anthropology attempt to both explain what may at first appear bizarre and alien about other peoples' ways of living whilst also questioning what goes without saying about our own society and beliefs.  Or, to put it another way, social and cultural anthropology attempt, among other things, to challenge our ideas about what we take to be natural about 'human nature' and more generally force us to take a fresh look at what we take for granted.</w:t>
      </w:r>
    </w:p>
    <w:p w14:paraId="10CCC2B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4782B7D" w14:textId="5EA1A69E" w:rsidR="00F63B2B" w:rsidRDefault="00F63B2B" w:rsidP="00CD78E9">
      <w:pPr>
        <w:pStyle w:val="ListParagraph"/>
        <w:spacing w:after="120"/>
        <w:ind w:left="357"/>
        <w:contextualSpacing w:val="0"/>
        <w:rPr>
          <w:rFonts w:ascii="Arial" w:hAnsi="Arial" w:cs="Arial"/>
          <w:sz w:val="24"/>
          <w:szCs w:val="24"/>
        </w:rPr>
      </w:pPr>
      <w:bookmarkStart w:id="0" w:name="Result_2"/>
      <w:r w:rsidRPr="00BC7314">
        <w:rPr>
          <w:rFonts w:ascii="Arial" w:hAnsi="Arial" w:cs="Arial"/>
          <w:sz w:val="24"/>
          <w:szCs w:val="24"/>
        </w:rPr>
        <w:t xml:space="preserve">Evans-Pritchard, E. 1976. </w:t>
      </w:r>
      <w:r w:rsidR="00D436B8" w:rsidRPr="00BC7314">
        <w:rPr>
          <w:rFonts w:ascii="Arial" w:hAnsi="Arial" w:cs="Arial"/>
          <w:i/>
          <w:iCs/>
          <w:sz w:val="24"/>
          <w:szCs w:val="24"/>
        </w:rPr>
        <w:t>Witchcraft</w:t>
      </w:r>
      <w:r w:rsidRPr="00BC7314">
        <w:rPr>
          <w:rFonts w:ascii="Arial" w:hAnsi="Arial" w:cs="Arial"/>
          <w:i/>
          <w:iCs/>
          <w:sz w:val="24"/>
          <w:szCs w:val="24"/>
        </w:rPr>
        <w:t xml:space="preserve">, Oracles and Magic among the Azande. </w:t>
      </w:r>
      <w:r w:rsidRPr="00BC7314">
        <w:rPr>
          <w:rFonts w:ascii="Arial" w:hAnsi="Arial" w:cs="Arial"/>
          <w:sz w:val="24"/>
          <w:szCs w:val="24"/>
        </w:rPr>
        <w:t>Clarendon Press.</w:t>
      </w:r>
      <w:bookmarkEnd w:id="0"/>
    </w:p>
    <w:p w14:paraId="5E030709" w14:textId="77777777" w:rsidR="00F63B2B" w:rsidRDefault="00F63B2B" w:rsidP="00CD78E9">
      <w:pPr>
        <w:pStyle w:val="ListParagraph"/>
        <w:spacing w:after="120"/>
        <w:ind w:left="357"/>
        <w:contextualSpacing w:val="0"/>
        <w:rPr>
          <w:rFonts w:ascii="Arial" w:eastAsia="Times New Roman" w:hAnsi="Arial" w:cs="Arial"/>
          <w:sz w:val="24"/>
          <w:szCs w:val="24"/>
        </w:rPr>
      </w:pPr>
      <w:r w:rsidRPr="00C647F2">
        <w:rPr>
          <w:rFonts w:ascii="Arial" w:eastAsia="Times New Roman" w:hAnsi="Arial" w:cs="Arial"/>
          <w:sz w:val="24"/>
          <w:szCs w:val="24"/>
        </w:rPr>
        <w:t xml:space="preserve">Kohn, E. 2013. </w:t>
      </w:r>
      <w:r w:rsidRPr="00C647F2">
        <w:rPr>
          <w:rFonts w:ascii="Arial" w:eastAsia="Times New Roman" w:hAnsi="Arial" w:cs="Arial"/>
          <w:i/>
          <w:iCs/>
          <w:sz w:val="24"/>
          <w:szCs w:val="24"/>
        </w:rPr>
        <w:t xml:space="preserve">How Forests Think: Toward an anthropology beyond the human. </w:t>
      </w:r>
      <w:r w:rsidRPr="00C647F2">
        <w:rPr>
          <w:rFonts w:ascii="Arial" w:eastAsia="Times New Roman" w:hAnsi="Arial" w:cs="Arial"/>
          <w:sz w:val="24"/>
          <w:szCs w:val="24"/>
        </w:rPr>
        <w:t>Berkeley, University of California Press.</w:t>
      </w:r>
      <w:bookmarkStart w:id="1" w:name="_GoBack"/>
      <w:bookmarkEnd w:id="1"/>
    </w:p>
    <w:p w14:paraId="2C76D090" w14:textId="46281A87" w:rsidR="00F63B2B" w:rsidRPr="00C647F2" w:rsidRDefault="00F63B2B" w:rsidP="00CD78E9">
      <w:pPr>
        <w:pStyle w:val="ListParagraph"/>
        <w:spacing w:after="120"/>
        <w:ind w:left="357"/>
        <w:contextualSpacing w:val="0"/>
        <w:rPr>
          <w:rFonts w:ascii="Arial" w:hAnsi="Arial" w:cs="Arial"/>
          <w:sz w:val="24"/>
          <w:szCs w:val="24"/>
        </w:rPr>
      </w:pPr>
      <w:r w:rsidRPr="00C647F2">
        <w:rPr>
          <w:rFonts w:ascii="Arial" w:hAnsi="Arial" w:cs="Arial"/>
          <w:sz w:val="24"/>
          <w:szCs w:val="24"/>
        </w:rPr>
        <w:t xml:space="preserve">Kuper, A. 1988. The Invention of primitive society: transformations of an illusion. London: Routledge. </w:t>
      </w:r>
    </w:p>
    <w:p w14:paraId="26A66405" w14:textId="77777777" w:rsidR="00F63B2B" w:rsidRPr="00C647F2" w:rsidRDefault="00F63B2B" w:rsidP="00CD78E9">
      <w:pPr>
        <w:pStyle w:val="ListParagraph"/>
        <w:spacing w:after="120"/>
        <w:ind w:left="357"/>
        <w:contextualSpacing w:val="0"/>
        <w:rPr>
          <w:rFonts w:ascii="Arial" w:eastAsia="Times New Roman" w:hAnsi="Arial" w:cs="Arial"/>
          <w:sz w:val="24"/>
          <w:szCs w:val="24"/>
        </w:rPr>
      </w:pPr>
      <w:r w:rsidRPr="00C647F2">
        <w:rPr>
          <w:rFonts w:ascii="Arial" w:eastAsia="Times New Roman" w:hAnsi="Arial" w:cs="Arial"/>
          <w:sz w:val="24"/>
          <w:szCs w:val="24"/>
        </w:rPr>
        <w:t xml:space="preserve">Levi-Strauss, C. 2013. “The Culinary Triangle” in Counihan, C. and Van Esterik, P. (eds.).  </w:t>
      </w:r>
      <w:r w:rsidRPr="00C647F2">
        <w:rPr>
          <w:rFonts w:ascii="Arial" w:eastAsia="Times New Roman" w:hAnsi="Arial" w:cs="Arial"/>
          <w:i/>
          <w:iCs/>
          <w:sz w:val="24"/>
          <w:szCs w:val="24"/>
        </w:rPr>
        <w:t xml:space="preserve">Food and Culture: A Reader </w:t>
      </w:r>
      <w:r w:rsidRPr="00C647F2">
        <w:rPr>
          <w:rFonts w:ascii="Arial" w:eastAsia="Times New Roman" w:hAnsi="Arial" w:cs="Arial"/>
          <w:sz w:val="24"/>
          <w:szCs w:val="24"/>
        </w:rPr>
        <w:t>(Third Edition)</w:t>
      </w:r>
      <w:r w:rsidRPr="00C647F2">
        <w:rPr>
          <w:rFonts w:ascii="Arial" w:eastAsia="Times New Roman" w:hAnsi="Arial" w:cs="Arial"/>
          <w:i/>
          <w:iCs/>
          <w:sz w:val="24"/>
          <w:szCs w:val="24"/>
        </w:rPr>
        <w:t>.</w:t>
      </w:r>
      <w:r w:rsidRPr="00C647F2">
        <w:rPr>
          <w:rFonts w:ascii="Arial" w:eastAsia="Times New Roman" w:hAnsi="Arial" w:cs="Arial"/>
          <w:sz w:val="24"/>
          <w:szCs w:val="24"/>
        </w:rPr>
        <w:t>  Routledge, Pp. 40-47.</w:t>
      </w:r>
    </w:p>
    <w:p w14:paraId="4053BF00" w14:textId="73443B84" w:rsidR="00F63B2B" w:rsidRPr="00C647F2" w:rsidRDefault="00F63B2B" w:rsidP="00CD78E9">
      <w:pPr>
        <w:pStyle w:val="ListParagraph"/>
        <w:spacing w:after="120"/>
        <w:ind w:left="357"/>
        <w:contextualSpacing w:val="0"/>
        <w:rPr>
          <w:rFonts w:ascii="Arial" w:eastAsia="Times New Roman" w:hAnsi="Arial" w:cs="Arial"/>
        </w:rPr>
      </w:pPr>
      <w:r w:rsidRPr="004D750F">
        <w:rPr>
          <w:rFonts w:ascii="Arial" w:hAnsi="Arial" w:cs="Arial"/>
          <w:sz w:val="24"/>
          <w:szCs w:val="24"/>
        </w:rPr>
        <w:t xml:space="preserve">Mills, M. 2013. </w:t>
      </w:r>
      <w:hyperlink r:id="rId11" w:tooltip="The opposite of witchcraft: Evans- Pritchard and the problem of the person. " w:history="1">
        <w:r w:rsidRPr="004D750F">
          <w:rPr>
            <w:rStyle w:val="Hyperlink"/>
            <w:rFonts w:ascii="Arial" w:hAnsi="Arial" w:cs="Arial"/>
            <w:sz w:val="24"/>
            <w:szCs w:val="24"/>
          </w:rPr>
          <w:t xml:space="preserve">The opposite of witchcraft: Evans-Pritchard and the problem of the person. </w:t>
        </w:r>
      </w:hyperlink>
      <w:r w:rsidRPr="004D750F">
        <w:rPr>
          <w:rFonts w:ascii="Arial" w:hAnsi="Arial" w:cs="Arial"/>
          <w:i/>
          <w:iCs/>
          <w:sz w:val="24"/>
          <w:szCs w:val="24"/>
        </w:rPr>
        <w:t xml:space="preserve">Journal of the Royal Anthropological Institute. </w:t>
      </w:r>
      <w:r w:rsidRPr="004D750F">
        <w:rPr>
          <w:rFonts w:ascii="Arial" w:hAnsi="Arial" w:cs="Arial"/>
          <w:sz w:val="24"/>
          <w:szCs w:val="24"/>
        </w:rPr>
        <w:t>19 (1): 18-33.  </w:t>
      </w:r>
    </w:p>
    <w:p w14:paraId="426B1509" w14:textId="77777777" w:rsidR="009A2D37" w:rsidRPr="009D52D0" w:rsidRDefault="009A2D37" w:rsidP="009D52D0">
      <w:pPr>
        <w:spacing w:after="120" w:line="240" w:lineRule="auto"/>
        <w:ind w:right="543"/>
        <w:jc w:val="both"/>
        <w:rPr>
          <w:rFonts w:ascii="Arial" w:hAnsi="Arial" w:cs="Arial"/>
          <w:b/>
          <w:sz w:val="24"/>
          <w:szCs w:val="24"/>
        </w:rPr>
      </w:pPr>
    </w:p>
    <w:p w14:paraId="2112D29D"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6A268A6E" w14:textId="4BCE528C" w:rsidR="005B2F8E" w:rsidRPr="00DB49CB" w:rsidRDefault="005B2F8E" w:rsidP="00DB49CB">
      <w:pPr>
        <w:pStyle w:val="ListParagraph"/>
        <w:spacing w:after="120" w:line="240" w:lineRule="auto"/>
        <w:ind w:left="567" w:right="260"/>
        <w:jc w:val="both"/>
        <w:rPr>
          <w:rFonts w:ascii="Arial" w:hAnsi="Arial" w:cs="Arial"/>
          <w:iCs/>
          <w:sz w:val="24"/>
          <w:szCs w:val="24"/>
        </w:rPr>
      </w:pPr>
      <w:r w:rsidRPr="00DB49CB">
        <w:rPr>
          <w:rFonts w:ascii="Arial" w:hAnsi="Arial" w:cs="Arial"/>
          <w:iCs/>
          <w:sz w:val="24"/>
          <w:szCs w:val="24"/>
        </w:rPr>
        <w:t>Total contact hours</w:t>
      </w:r>
      <w:r w:rsidR="00DB49CB">
        <w:rPr>
          <w:rFonts w:ascii="Arial" w:hAnsi="Arial" w:cs="Arial"/>
          <w:iCs/>
          <w:sz w:val="24"/>
          <w:szCs w:val="24"/>
        </w:rPr>
        <w:tab/>
      </w:r>
      <w:r w:rsidR="00DB49CB">
        <w:rPr>
          <w:rFonts w:ascii="Arial" w:hAnsi="Arial" w:cs="Arial"/>
          <w:iCs/>
          <w:sz w:val="24"/>
          <w:szCs w:val="24"/>
        </w:rPr>
        <w:tab/>
      </w:r>
      <w:r w:rsidR="00D436B8">
        <w:rPr>
          <w:rFonts w:ascii="Arial" w:hAnsi="Arial" w:cs="Arial"/>
          <w:iCs/>
          <w:sz w:val="24"/>
          <w:szCs w:val="24"/>
        </w:rPr>
        <w:t xml:space="preserve"> 31</w:t>
      </w:r>
    </w:p>
    <w:p w14:paraId="63997D0B" w14:textId="4541B387" w:rsidR="005B2F8E" w:rsidRPr="00DB49CB" w:rsidRDefault="005B2F8E" w:rsidP="00DB49CB">
      <w:pPr>
        <w:pStyle w:val="ListParagraph"/>
        <w:spacing w:after="120" w:line="240" w:lineRule="auto"/>
        <w:ind w:left="567" w:right="260"/>
        <w:jc w:val="both"/>
        <w:rPr>
          <w:rFonts w:ascii="Arial" w:hAnsi="Arial" w:cs="Arial"/>
          <w:iCs/>
          <w:sz w:val="24"/>
          <w:szCs w:val="24"/>
        </w:rPr>
      </w:pPr>
      <w:r w:rsidRPr="00DB49CB">
        <w:rPr>
          <w:rFonts w:ascii="Arial" w:hAnsi="Arial" w:cs="Arial"/>
          <w:iCs/>
          <w:sz w:val="24"/>
          <w:szCs w:val="24"/>
        </w:rPr>
        <w:t>Private study hours</w:t>
      </w:r>
      <w:r w:rsidR="00DB49CB">
        <w:rPr>
          <w:rFonts w:ascii="Arial" w:hAnsi="Arial" w:cs="Arial"/>
          <w:iCs/>
          <w:sz w:val="24"/>
          <w:szCs w:val="24"/>
        </w:rPr>
        <w:tab/>
      </w:r>
      <w:r w:rsidR="00DB49CB">
        <w:rPr>
          <w:rFonts w:ascii="Arial" w:hAnsi="Arial" w:cs="Arial"/>
          <w:iCs/>
          <w:sz w:val="24"/>
          <w:szCs w:val="24"/>
        </w:rPr>
        <w:tab/>
      </w:r>
      <w:r w:rsidRPr="00DB49CB">
        <w:rPr>
          <w:rFonts w:ascii="Arial" w:hAnsi="Arial" w:cs="Arial"/>
          <w:iCs/>
          <w:sz w:val="24"/>
          <w:szCs w:val="24"/>
        </w:rPr>
        <w:t>2</w:t>
      </w:r>
      <w:r w:rsidR="00D436B8">
        <w:rPr>
          <w:rFonts w:ascii="Arial" w:hAnsi="Arial" w:cs="Arial"/>
          <w:iCs/>
          <w:sz w:val="24"/>
          <w:szCs w:val="24"/>
        </w:rPr>
        <w:t>69</w:t>
      </w:r>
    </w:p>
    <w:p w14:paraId="125EFC18" w14:textId="3A7A5283" w:rsidR="005B2F8E" w:rsidRPr="00DB49CB" w:rsidRDefault="005B2F8E" w:rsidP="00DB49CB">
      <w:pPr>
        <w:pStyle w:val="ListParagraph"/>
        <w:spacing w:after="120" w:line="240" w:lineRule="auto"/>
        <w:ind w:left="567" w:right="260"/>
        <w:jc w:val="both"/>
        <w:rPr>
          <w:rFonts w:ascii="Arial" w:hAnsi="Arial" w:cs="Arial"/>
          <w:iCs/>
          <w:sz w:val="24"/>
          <w:szCs w:val="24"/>
        </w:rPr>
      </w:pPr>
      <w:r w:rsidRPr="00DB49CB">
        <w:rPr>
          <w:rFonts w:ascii="Arial" w:hAnsi="Arial" w:cs="Arial"/>
          <w:iCs/>
          <w:sz w:val="24"/>
          <w:szCs w:val="24"/>
        </w:rPr>
        <w:t>Total study hour</w:t>
      </w:r>
      <w:r w:rsidR="00DB49CB">
        <w:rPr>
          <w:rFonts w:ascii="Arial" w:hAnsi="Arial" w:cs="Arial"/>
          <w:iCs/>
          <w:sz w:val="24"/>
          <w:szCs w:val="24"/>
        </w:rPr>
        <w:t>s</w:t>
      </w:r>
      <w:r w:rsidR="00DB49CB">
        <w:rPr>
          <w:rFonts w:ascii="Arial" w:hAnsi="Arial" w:cs="Arial"/>
          <w:iCs/>
          <w:sz w:val="24"/>
          <w:szCs w:val="24"/>
        </w:rPr>
        <w:tab/>
      </w:r>
      <w:r w:rsidR="00DB49CB">
        <w:rPr>
          <w:rFonts w:ascii="Arial" w:hAnsi="Arial" w:cs="Arial"/>
          <w:iCs/>
          <w:sz w:val="24"/>
          <w:szCs w:val="24"/>
        </w:rPr>
        <w:tab/>
      </w:r>
      <w:r w:rsidRPr="00DB49CB">
        <w:rPr>
          <w:rFonts w:ascii="Arial" w:hAnsi="Arial" w:cs="Arial"/>
          <w:iCs/>
          <w:sz w:val="24"/>
          <w:szCs w:val="24"/>
        </w:rPr>
        <w:t>300</w:t>
      </w:r>
    </w:p>
    <w:p w14:paraId="60F9EA2D" w14:textId="77777777" w:rsidR="009A2D37" w:rsidRPr="009D52D0" w:rsidRDefault="009A2D37" w:rsidP="009D52D0">
      <w:pPr>
        <w:spacing w:after="120" w:line="240" w:lineRule="auto"/>
        <w:ind w:left="426" w:right="543"/>
        <w:rPr>
          <w:rFonts w:ascii="Arial" w:hAnsi="Arial" w:cs="Arial"/>
          <w:i/>
          <w:iCs/>
          <w:sz w:val="24"/>
          <w:szCs w:val="24"/>
        </w:rPr>
      </w:pPr>
    </w:p>
    <w:p w14:paraId="6E99A8CC" w14:textId="77777777" w:rsidR="00883204" w:rsidRPr="00DB49CB" w:rsidRDefault="00EF4933" w:rsidP="009D52D0">
      <w:pPr>
        <w:numPr>
          <w:ilvl w:val="0"/>
          <w:numId w:val="1"/>
        </w:numPr>
        <w:spacing w:after="120" w:line="240" w:lineRule="auto"/>
        <w:ind w:left="567" w:right="543" w:hanging="567"/>
        <w:rPr>
          <w:rFonts w:ascii="Arial" w:hAnsi="Arial" w:cs="Arial"/>
          <w:i/>
          <w:iCs/>
          <w:sz w:val="24"/>
          <w:szCs w:val="24"/>
        </w:rPr>
      </w:pPr>
      <w:r w:rsidRPr="00DB49CB">
        <w:rPr>
          <w:rFonts w:ascii="Arial" w:hAnsi="Arial" w:cs="Arial"/>
          <w:b/>
          <w:sz w:val="24"/>
          <w:szCs w:val="24"/>
        </w:rPr>
        <w:t>Assessment methods</w:t>
      </w:r>
    </w:p>
    <w:p w14:paraId="17ED7BE5" w14:textId="77777777" w:rsidR="005B2F8E" w:rsidRPr="00DB49CB" w:rsidRDefault="005B2F8E" w:rsidP="005B2F8E">
      <w:pPr>
        <w:pStyle w:val="ListParagraph"/>
        <w:numPr>
          <w:ilvl w:val="1"/>
          <w:numId w:val="13"/>
        </w:numPr>
        <w:spacing w:after="120"/>
        <w:rPr>
          <w:rFonts w:ascii="Arial" w:hAnsi="Arial" w:cs="Arial"/>
          <w:iCs/>
          <w:sz w:val="24"/>
          <w:szCs w:val="24"/>
        </w:rPr>
      </w:pPr>
      <w:r w:rsidRPr="00DB49CB">
        <w:rPr>
          <w:rFonts w:ascii="Arial" w:hAnsi="Arial" w:cs="Arial"/>
          <w:iCs/>
          <w:sz w:val="24"/>
          <w:szCs w:val="24"/>
        </w:rPr>
        <w:t>Main assessment methods</w:t>
      </w:r>
    </w:p>
    <w:p w14:paraId="0CB6B552" w14:textId="7F8ABFC2" w:rsidR="005B2F8E" w:rsidRPr="00DB49CB" w:rsidRDefault="005B2F8E" w:rsidP="00DB49CB">
      <w:pPr>
        <w:spacing w:after="120" w:line="240" w:lineRule="auto"/>
        <w:ind w:left="720" w:right="260"/>
        <w:jc w:val="both"/>
        <w:rPr>
          <w:rFonts w:ascii="Arial" w:hAnsi="Arial" w:cs="Arial"/>
          <w:iCs/>
          <w:sz w:val="24"/>
          <w:szCs w:val="24"/>
        </w:rPr>
      </w:pPr>
      <w:r w:rsidRPr="00DB49CB">
        <w:rPr>
          <w:rFonts w:ascii="Arial" w:hAnsi="Arial" w:cs="Arial"/>
          <w:iCs/>
          <w:sz w:val="24"/>
          <w:szCs w:val="24"/>
        </w:rPr>
        <w:t xml:space="preserve">Essay 1 </w:t>
      </w:r>
      <w:r w:rsidR="00B22628">
        <w:rPr>
          <w:rFonts w:ascii="Arial" w:hAnsi="Arial" w:cs="Arial"/>
          <w:iCs/>
          <w:sz w:val="24"/>
          <w:szCs w:val="24"/>
        </w:rPr>
        <w:tab/>
      </w:r>
      <w:r w:rsidRPr="00DB49CB">
        <w:rPr>
          <w:rFonts w:ascii="Arial" w:hAnsi="Arial" w:cs="Arial"/>
          <w:iCs/>
          <w:sz w:val="24"/>
          <w:szCs w:val="24"/>
        </w:rPr>
        <w:t>1</w:t>
      </w:r>
      <w:r w:rsidR="00B22628">
        <w:rPr>
          <w:rFonts w:ascii="Arial" w:hAnsi="Arial" w:cs="Arial"/>
          <w:iCs/>
          <w:sz w:val="24"/>
          <w:szCs w:val="24"/>
        </w:rPr>
        <w:t>,</w:t>
      </w:r>
      <w:r w:rsidRPr="00DB49CB">
        <w:rPr>
          <w:rFonts w:ascii="Arial" w:hAnsi="Arial" w:cs="Arial"/>
          <w:iCs/>
          <w:sz w:val="24"/>
          <w:szCs w:val="24"/>
        </w:rPr>
        <w:t>500 words</w:t>
      </w:r>
      <w:r w:rsidR="00B22628">
        <w:rPr>
          <w:rFonts w:ascii="Arial" w:hAnsi="Arial" w:cs="Arial"/>
          <w:iCs/>
          <w:sz w:val="24"/>
          <w:szCs w:val="24"/>
        </w:rPr>
        <w:tab/>
      </w:r>
      <w:r w:rsidRPr="00DB49CB">
        <w:rPr>
          <w:rFonts w:ascii="Arial" w:hAnsi="Arial" w:cs="Arial"/>
          <w:iCs/>
          <w:sz w:val="24"/>
          <w:szCs w:val="24"/>
        </w:rPr>
        <w:t xml:space="preserve"> </w:t>
      </w:r>
      <w:r w:rsidR="00DB49CB" w:rsidRPr="00DB49CB">
        <w:rPr>
          <w:rFonts w:ascii="Arial" w:hAnsi="Arial" w:cs="Arial"/>
          <w:iCs/>
          <w:sz w:val="24"/>
          <w:szCs w:val="24"/>
        </w:rPr>
        <w:tab/>
      </w:r>
      <w:r w:rsidRPr="00DB49CB">
        <w:rPr>
          <w:rFonts w:ascii="Arial" w:hAnsi="Arial" w:cs="Arial"/>
          <w:iCs/>
          <w:sz w:val="24"/>
          <w:szCs w:val="24"/>
        </w:rPr>
        <w:t>25%</w:t>
      </w:r>
    </w:p>
    <w:p w14:paraId="5856B5F2" w14:textId="5B9C803C" w:rsidR="005B2F8E" w:rsidRPr="00DB49CB" w:rsidRDefault="005B2F8E" w:rsidP="00DB49CB">
      <w:pPr>
        <w:spacing w:after="120" w:line="240" w:lineRule="auto"/>
        <w:ind w:left="720" w:right="260"/>
        <w:jc w:val="both"/>
        <w:rPr>
          <w:rFonts w:ascii="Arial" w:hAnsi="Arial" w:cs="Arial"/>
          <w:iCs/>
          <w:sz w:val="24"/>
          <w:szCs w:val="24"/>
        </w:rPr>
      </w:pPr>
      <w:r w:rsidRPr="00DB49CB">
        <w:rPr>
          <w:rFonts w:ascii="Arial" w:hAnsi="Arial" w:cs="Arial"/>
          <w:iCs/>
          <w:sz w:val="24"/>
          <w:szCs w:val="24"/>
        </w:rPr>
        <w:t xml:space="preserve">Essay 2 </w:t>
      </w:r>
      <w:r w:rsidR="00B22628">
        <w:rPr>
          <w:rFonts w:ascii="Arial" w:hAnsi="Arial" w:cs="Arial"/>
          <w:iCs/>
          <w:sz w:val="24"/>
          <w:szCs w:val="24"/>
        </w:rPr>
        <w:tab/>
      </w:r>
      <w:r w:rsidRPr="00DB49CB">
        <w:rPr>
          <w:rFonts w:ascii="Arial" w:hAnsi="Arial" w:cs="Arial"/>
          <w:iCs/>
          <w:sz w:val="24"/>
          <w:szCs w:val="24"/>
        </w:rPr>
        <w:t>1</w:t>
      </w:r>
      <w:r w:rsidR="00B22628">
        <w:rPr>
          <w:rFonts w:ascii="Arial" w:hAnsi="Arial" w:cs="Arial"/>
          <w:iCs/>
          <w:sz w:val="24"/>
          <w:szCs w:val="24"/>
        </w:rPr>
        <w:t>,</w:t>
      </w:r>
      <w:r w:rsidRPr="00DB49CB">
        <w:rPr>
          <w:rFonts w:ascii="Arial" w:hAnsi="Arial" w:cs="Arial"/>
          <w:iCs/>
          <w:sz w:val="24"/>
          <w:szCs w:val="24"/>
        </w:rPr>
        <w:t xml:space="preserve">500 words </w:t>
      </w:r>
      <w:r w:rsidR="00DB49CB" w:rsidRPr="00DB49CB">
        <w:rPr>
          <w:rFonts w:ascii="Arial" w:hAnsi="Arial" w:cs="Arial"/>
          <w:iCs/>
          <w:sz w:val="24"/>
          <w:szCs w:val="24"/>
        </w:rPr>
        <w:tab/>
      </w:r>
      <w:r w:rsidR="00B22628">
        <w:rPr>
          <w:rFonts w:ascii="Arial" w:hAnsi="Arial" w:cs="Arial"/>
          <w:iCs/>
          <w:sz w:val="24"/>
          <w:szCs w:val="24"/>
        </w:rPr>
        <w:tab/>
      </w:r>
      <w:r w:rsidRPr="00DB49CB">
        <w:rPr>
          <w:rFonts w:ascii="Arial" w:hAnsi="Arial" w:cs="Arial"/>
          <w:iCs/>
          <w:sz w:val="24"/>
          <w:szCs w:val="24"/>
        </w:rPr>
        <w:t>25%</w:t>
      </w:r>
    </w:p>
    <w:p w14:paraId="118EF6BC" w14:textId="25751E68" w:rsidR="005B2F8E" w:rsidRPr="00DB49CB" w:rsidRDefault="005B2F8E" w:rsidP="00DB49CB">
      <w:pPr>
        <w:spacing w:after="120" w:line="240" w:lineRule="auto"/>
        <w:ind w:left="720" w:right="260"/>
        <w:jc w:val="both"/>
        <w:rPr>
          <w:rFonts w:ascii="Arial" w:hAnsi="Arial" w:cs="Arial"/>
          <w:b/>
          <w:iCs/>
          <w:sz w:val="24"/>
          <w:szCs w:val="24"/>
        </w:rPr>
      </w:pPr>
      <w:r w:rsidRPr="00DB49CB">
        <w:rPr>
          <w:rFonts w:ascii="Arial" w:hAnsi="Arial" w:cs="Arial"/>
          <w:iCs/>
          <w:sz w:val="24"/>
          <w:szCs w:val="24"/>
        </w:rPr>
        <w:t>Examination</w:t>
      </w:r>
      <w:r w:rsidR="00FF2BFF" w:rsidRPr="00DB49CB">
        <w:rPr>
          <w:rFonts w:ascii="Arial" w:hAnsi="Arial" w:cs="Arial"/>
          <w:iCs/>
          <w:sz w:val="24"/>
          <w:szCs w:val="24"/>
        </w:rPr>
        <w:t xml:space="preserve"> </w:t>
      </w:r>
      <w:r w:rsidR="00DB49CB" w:rsidRPr="00DB49CB">
        <w:rPr>
          <w:rFonts w:ascii="Arial" w:hAnsi="Arial" w:cs="Arial"/>
          <w:iCs/>
          <w:sz w:val="24"/>
          <w:szCs w:val="24"/>
        </w:rPr>
        <w:tab/>
      </w:r>
      <w:r w:rsidR="00DB49CB" w:rsidRPr="00DB49CB">
        <w:rPr>
          <w:rFonts w:ascii="Arial" w:hAnsi="Arial" w:cs="Arial"/>
          <w:iCs/>
          <w:sz w:val="24"/>
          <w:szCs w:val="24"/>
        </w:rPr>
        <w:tab/>
      </w:r>
      <w:r w:rsidRPr="00DB49CB">
        <w:rPr>
          <w:rFonts w:ascii="Arial" w:hAnsi="Arial" w:cs="Arial"/>
          <w:iCs/>
          <w:sz w:val="24"/>
          <w:szCs w:val="24"/>
        </w:rPr>
        <w:t>3 hours</w:t>
      </w:r>
      <w:r w:rsidR="00DB49CB" w:rsidRPr="00DB49CB">
        <w:rPr>
          <w:rFonts w:ascii="Arial" w:hAnsi="Arial" w:cs="Arial"/>
          <w:iCs/>
          <w:sz w:val="24"/>
          <w:szCs w:val="24"/>
        </w:rPr>
        <w:tab/>
      </w:r>
      <w:r w:rsidRPr="00DB49CB">
        <w:rPr>
          <w:rFonts w:ascii="Arial" w:hAnsi="Arial" w:cs="Arial"/>
          <w:iCs/>
          <w:sz w:val="24"/>
          <w:szCs w:val="24"/>
        </w:rPr>
        <w:t>50%</w:t>
      </w:r>
    </w:p>
    <w:p w14:paraId="349C3A67" w14:textId="77777777" w:rsidR="005B2F8E" w:rsidRPr="00DB49CB" w:rsidRDefault="005B2F8E" w:rsidP="005B2F8E">
      <w:pPr>
        <w:spacing w:after="120" w:line="240" w:lineRule="auto"/>
        <w:ind w:left="426" w:right="260"/>
        <w:rPr>
          <w:rFonts w:ascii="Arial" w:hAnsi="Arial" w:cs="Arial"/>
          <w:b/>
          <w:i/>
          <w:iCs/>
          <w:sz w:val="24"/>
          <w:szCs w:val="24"/>
        </w:rPr>
      </w:pPr>
    </w:p>
    <w:p w14:paraId="68794C6B" w14:textId="77777777" w:rsidR="005B2F8E" w:rsidRPr="00DB49CB" w:rsidRDefault="005B2F8E" w:rsidP="005B2F8E">
      <w:pPr>
        <w:spacing w:after="120"/>
        <w:ind w:left="567" w:hanging="567"/>
        <w:rPr>
          <w:rFonts w:ascii="Arial" w:hAnsi="Arial" w:cs="Arial"/>
          <w:iCs/>
          <w:sz w:val="24"/>
          <w:szCs w:val="24"/>
        </w:rPr>
      </w:pPr>
      <w:r w:rsidRPr="00DB49CB">
        <w:rPr>
          <w:rFonts w:ascii="Arial" w:hAnsi="Arial" w:cs="Arial"/>
          <w:iCs/>
          <w:sz w:val="24"/>
          <w:szCs w:val="24"/>
        </w:rPr>
        <w:t>13.2</w:t>
      </w:r>
      <w:r w:rsidRPr="00DB49CB">
        <w:rPr>
          <w:rFonts w:ascii="Arial" w:hAnsi="Arial" w:cs="Arial"/>
          <w:iCs/>
          <w:sz w:val="24"/>
          <w:szCs w:val="24"/>
        </w:rPr>
        <w:tab/>
        <w:t xml:space="preserve">Reassessment methods </w:t>
      </w:r>
    </w:p>
    <w:p w14:paraId="10759E42" w14:textId="77777777" w:rsidR="005B2F8E" w:rsidRPr="00DB49CB" w:rsidRDefault="005B2F8E" w:rsidP="005B2F8E">
      <w:pPr>
        <w:spacing w:after="120" w:line="240" w:lineRule="auto"/>
        <w:ind w:left="567" w:right="260"/>
        <w:jc w:val="both"/>
        <w:rPr>
          <w:rFonts w:ascii="Arial" w:hAnsi="Arial" w:cs="Arial"/>
          <w:b/>
          <w:iCs/>
          <w:sz w:val="24"/>
          <w:szCs w:val="24"/>
        </w:rPr>
      </w:pPr>
      <w:r w:rsidRPr="00DB49CB">
        <w:rPr>
          <w:rFonts w:ascii="Arial" w:hAnsi="Arial" w:cs="Arial"/>
          <w:iCs/>
          <w:sz w:val="24"/>
          <w:szCs w:val="24"/>
        </w:rPr>
        <w:t xml:space="preserve">Reassessment Instrument: 100% coursework. </w:t>
      </w:r>
    </w:p>
    <w:p w14:paraId="0B450759" w14:textId="77777777" w:rsidR="0062219E" w:rsidRPr="009D52D0" w:rsidRDefault="0062219E" w:rsidP="009D52D0">
      <w:pPr>
        <w:spacing w:after="120" w:line="240" w:lineRule="auto"/>
        <w:ind w:left="426" w:right="543"/>
        <w:rPr>
          <w:rFonts w:ascii="Arial" w:hAnsi="Arial" w:cs="Arial"/>
          <w:b/>
          <w:i/>
          <w:iCs/>
          <w:sz w:val="24"/>
          <w:szCs w:val="24"/>
        </w:rPr>
      </w:pPr>
    </w:p>
    <w:p w14:paraId="57F8CA85" w14:textId="424DECAA" w:rsidR="001C1787" w:rsidRPr="00E62457" w:rsidRDefault="006F3F8B" w:rsidP="00E62457">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880" w:type="dxa"/>
        <w:tblInd w:w="108" w:type="dxa"/>
        <w:tblLayout w:type="fixed"/>
        <w:tblLook w:val="04A0" w:firstRow="1" w:lastRow="0" w:firstColumn="1" w:lastColumn="0" w:noHBand="0" w:noVBand="1"/>
      </w:tblPr>
      <w:tblGrid>
        <w:gridCol w:w="3950"/>
        <w:gridCol w:w="741"/>
        <w:gridCol w:w="741"/>
        <w:gridCol w:w="741"/>
        <w:gridCol w:w="742"/>
        <w:gridCol w:w="741"/>
        <w:gridCol w:w="741"/>
        <w:gridCol w:w="741"/>
        <w:gridCol w:w="742"/>
      </w:tblGrid>
      <w:tr w:rsidR="008631FA" w:rsidRPr="009D52D0" w14:paraId="6AF35512" w14:textId="77777777" w:rsidTr="001D24D7">
        <w:trPr>
          <w:trHeight w:val="194"/>
        </w:trPr>
        <w:tc>
          <w:tcPr>
            <w:tcW w:w="3950" w:type="dxa"/>
            <w:shd w:val="clear" w:color="auto" w:fill="D9D9D9" w:themeFill="background1" w:themeFillShade="D9"/>
          </w:tcPr>
          <w:p w14:paraId="7E7E29B4" w14:textId="77777777" w:rsidR="008631FA" w:rsidRPr="009D52D0" w:rsidRDefault="008631FA" w:rsidP="001D24D7">
            <w:pPr>
              <w:spacing w:after="120"/>
              <w:ind w:left="33"/>
              <w:rPr>
                <w:rFonts w:ascii="Arial" w:hAnsi="Arial" w:cs="Arial"/>
                <w:b/>
                <w:sz w:val="20"/>
                <w:szCs w:val="20"/>
              </w:rPr>
            </w:pPr>
            <w:r w:rsidRPr="009D52D0">
              <w:rPr>
                <w:rFonts w:ascii="Arial" w:hAnsi="Arial" w:cs="Arial"/>
                <w:b/>
                <w:sz w:val="20"/>
                <w:szCs w:val="20"/>
              </w:rPr>
              <w:t>Module learning outcome</w:t>
            </w:r>
          </w:p>
        </w:tc>
        <w:tc>
          <w:tcPr>
            <w:tcW w:w="741" w:type="dxa"/>
          </w:tcPr>
          <w:p w14:paraId="4912D2FB" w14:textId="77777777" w:rsidR="008631FA" w:rsidRPr="009D52D0" w:rsidRDefault="008631FA" w:rsidP="001D24D7">
            <w:pPr>
              <w:spacing w:after="120"/>
              <w:rPr>
                <w:rFonts w:ascii="Arial" w:hAnsi="Arial" w:cs="Arial"/>
                <w:sz w:val="20"/>
                <w:szCs w:val="20"/>
              </w:rPr>
            </w:pPr>
            <w:r w:rsidRPr="009D52D0">
              <w:rPr>
                <w:rFonts w:ascii="Arial" w:hAnsi="Arial" w:cs="Arial"/>
                <w:sz w:val="20"/>
                <w:szCs w:val="20"/>
              </w:rPr>
              <w:t>8.1</w:t>
            </w:r>
          </w:p>
        </w:tc>
        <w:tc>
          <w:tcPr>
            <w:tcW w:w="741" w:type="dxa"/>
          </w:tcPr>
          <w:p w14:paraId="7234B2EF" w14:textId="77777777" w:rsidR="008631FA" w:rsidRPr="009D52D0" w:rsidRDefault="008631FA" w:rsidP="001D24D7">
            <w:pPr>
              <w:spacing w:after="120"/>
              <w:rPr>
                <w:rFonts w:ascii="Arial" w:hAnsi="Arial" w:cs="Arial"/>
                <w:sz w:val="20"/>
                <w:szCs w:val="20"/>
              </w:rPr>
            </w:pPr>
            <w:r w:rsidRPr="009D52D0">
              <w:rPr>
                <w:rFonts w:ascii="Arial" w:hAnsi="Arial" w:cs="Arial"/>
                <w:sz w:val="20"/>
                <w:szCs w:val="20"/>
              </w:rPr>
              <w:t>8.2</w:t>
            </w:r>
          </w:p>
        </w:tc>
        <w:tc>
          <w:tcPr>
            <w:tcW w:w="741" w:type="dxa"/>
          </w:tcPr>
          <w:p w14:paraId="6AC16D2A" w14:textId="77777777" w:rsidR="008631FA" w:rsidRPr="009D52D0" w:rsidRDefault="008631FA" w:rsidP="001D24D7">
            <w:pPr>
              <w:spacing w:after="120"/>
              <w:rPr>
                <w:rFonts w:ascii="Arial" w:hAnsi="Arial" w:cs="Arial"/>
                <w:sz w:val="20"/>
                <w:szCs w:val="20"/>
              </w:rPr>
            </w:pPr>
            <w:r w:rsidRPr="009D52D0">
              <w:rPr>
                <w:rFonts w:ascii="Arial" w:hAnsi="Arial" w:cs="Arial"/>
                <w:sz w:val="20"/>
                <w:szCs w:val="20"/>
              </w:rPr>
              <w:t>8.3</w:t>
            </w:r>
          </w:p>
        </w:tc>
        <w:tc>
          <w:tcPr>
            <w:tcW w:w="742" w:type="dxa"/>
          </w:tcPr>
          <w:p w14:paraId="1985C54B" w14:textId="77777777" w:rsidR="008631FA" w:rsidRPr="009D52D0" w:rsidRDefault="008631FA" w:rsidP="001D24D7">
            <w:pPr>
              <w:spacing w:after="120"/>
              <w:rPr>
                <w:rFonts w:ascii="Arial" w:hAnsi="Arial" w:cs="Arial"/>
                <w:sz w:val="20"/>
                <w:szCs w:val="20"/>
              </w:rPr>
            </w:pPr>
            <w:r w:rsidRPr="009D52D0">
              <w:rPr>
                <w:rFonts w:ascii="Arial" w:hAnsi="Arial" w:cs="Arial"/>
                <w:sz w:val="20"/>
                <w:szCs w:val="20"/>
              </w:rPr>
              <w:t>8.4</w:t>
            </w:r>
          </w:p>
        </w:tc>
        <w:tc>
          <w:tcPr>
            <w:tcW w:w="741" w:type="dxa"/>
          </w:tcPr>
          <w:p w14:paraId="3BEE8A57" w14:textId="77777777" w:rsidR="008631FA" w:rsidRPr="009D52D0" w:rsidRDefault="008631FA" w:rsidP="001D24D7">
            <w:pPr>
              <w:spacing w:after="120"/>
              <w:rPr>
                <w:rFonts w:ascii="Arial" w:hAnsi="Arial" w:cs="Arial"/>
                <w:sz w:val="20"/>
                <w:szCs w:val="20"/>
              </w:rPr>
            </w:pPr>
            <w:r w:rsidRPr="009D52D0">
              <w:rPr>
                <w:rFonts w:ascii="Arial" w:hAnsi="Arial" w:cs="Arial"/>
                <w:sz w:val="20"/>
                <w:szCs w:val="20"/>
              </w:rPr>
              <w:t>9.1</w:t>
            </w:r>
          </w:p>
        </w:tc>
        <w:tc>
          <w:tcPr>
            <w:tcW w:w="741" w:type="dxa"/>
          </w:tcPr>
          <w:p w14:paraId="493DF902" w14:textId="77777777" w:rsidR="008631FA" w:rsidRPr="009D52D0" w:rsidRDefault="008631FA" w:rsidP="001D24D7">
            <w:pPr>
              <w:spacing w:after="120"/>
              <w:rPr>
                <w:rFonts w:ascii="Arial" w:hAnsi="Arial" w:cs="Arial"/>
                <w:sz w:val="20"/>
                <w:szCs w:val="20"/>
              </w:rPr>
            </w:pPr>
            <w:r w:rsidRPr="009D52D0">
              <w:rPr>
                <w:rFonts w:ascii="Arial" w:hAnsi="Arial" w:cs="Arial"/>
                <w:sz w:val="20"/>
                <w:szCs w:val="20"/>
              </w:rPr>
              <w:t>9.2</w:t>
            </w:r>
          </w:p>
        </w:tc>
        <w:tc>
          <w:tcPr>
            <w:tcW w:w="741" w:type="dxa"/>
          </w:tcPr>
          <w:p w14:paraId="69868D8D" w14:textId="77777777" w:rsidR="008631FA" w:rsidRPr="009D52D0" w:rsidRDefault="008631FA" w:rsidP="001D24D7">
            <w:pPr>
              <w:spacing w:after="120"/>
              <w:rPr>
                <w:rFonts w:ascii="Arial" w:hAnsi="Arial" w:cs="Arial"/>
                <w:sz w:val="20"/>
                <w:szCs w:val="20"/>
              </w:rPr>
            </w:pPr>
            <w:r w:rsidRPr="009D52D0">
              <w:rPr>
                <w:rFonts w:ascii="Arial" w:hAnsi="Arial" w:cs="Arial"/>
                <w:sz w:val="20"/>
                <w:szCs w:val="20"/>
              </w:rPr>
              <w:t>9.3</w:t>
            </w:r>
          </w:p>
        </w:tc>
        <w:tc>
          <w:tcPr>
            <w:tcW w:w="742" w:type="dxa"/>
          </w:tcPr>
          <w:p w14:paraId="2B1BF784" w14:textId="0DF4EAFB" w:rsidR="008631FA" w:rsidRPr="009D52D0" w:rsidRDefault="008631FA" w:rsidP="001D24D7">
            <w:pPr>
              <w:spacing w:after="120"/>
              <w:rPr>
                <w:rFonts w:ascii="Arial" w:hAnsi="Arial" w:cs="Arial"/>
                <w:sz w:val="20"/>
                <w:szCs w:val="20"/>
              </w:rPr>
            </w:pPr>
            <w:r>
              <w:rPr>
                <w:rFonts w:ascii="Arial" w:hAnsi="Arial" w:cs="Arial"/>
                <w:sz w:val="20"/>
                <w:szCs w:val="20"/>
              </w:rPr>
              <w:t>9.4</w:t>
            </w:r>
          </w:p>
        </w:tc>
      </w:tr>
      <w:tr w:rsidR="008631FA" w:rsidRPr="009D52D0" w14:paraId="38F87582" w14:textId="77777777" w:rsidTr="001D24D7">
        <w:trPr>
          <w:trHeight w:val="334"/>
        </w:trPr>
        <w:tc>
          <w:tcPr>
            <w:tcW w:w="3950" w:type="dxa"/>
            <w:shd w:val="clear" w:color="auto" w:fill="D9D9D9" w:themeFill="background1" w:themeFillShade="D9"/>
          </w:tcPr>
          <w:p w14:paraId="141396BE" w14:textId="77777777" w:rsidR="008631FA" w:rsidRPr="009D52D0" w:rsidRDefault="008631FA"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741" w:type="dxa"/>
          </w:tcPr>
          <w:p w14:paraId="4E8AAC99" w14:textId="77777777" w:rsidR="008631FA" w:rsidRPr="009D52D0" w:rsidRDefault="008631FA" w:rsidP="009D52D0">
            <w:pPr>
              <w:spacing w:after="120"/>
              <w:ind w:right="543"/>
              <w:rPr>
                <w:rFonts w:ascii="Arial" w:hAnsi="Arial" w:cs="Arial"/>
                <w:b/>
                <w:sz w:val="20"/>
                <w:szCs w:val="20"/>
              </w:rPr>
            </w:pPr>
          </w:p>
        </w:tc>
        <w:tc>
          <w:tcPr>
            <w:tcW w:w="741" w:type="dxa"/>
          </w:tcPr>
          <w:p w14:paraId="390C3E8D" w14:textId="77777777" w:rsidR="008631FA" w:rsidRPr="009D52D0" w:rsidRDefault="008631FA" w:rsidP="009D52D0">
            <w:pPr>
              <w:spacing w:after="120"/>
              <w:ind w:right="543"/>
              <w:rPr>
                <w:rFonts w:ascii="Arial" w:hAnsi="Arial" w:cs="Arial"/>
                <w:b/>
                <w:sz w:val="20"/>
                <w:szCs w:val="20"/>
              </w:rPr>
            </w:pPr>
          </w:p>
        </w:tc>
        <w:tc>
          <w:tcPr>
            <w:tcW w:w="741" w:type="dxa"/>
          </w:tcPr>
          <w:p w14:paraId="25C88050" w14:textId="77777777" w:rsidR="008631FA" w:rsidRPr="009D52D0" w:rsidRDefault="008631FA" w:rsidP="009D52D0">
            <w:pPr>
              <w:spacing w:after="120"/>
              <w:ind w:right="543"/>
              <w:rPr>
                <w:rFonts w:ascii="Arial" w:hAnsi="Arial" w:cs="Arial"/>
                <w:b/>
                <w:sz w:val="20"/>
                <w:szCs w:val="20"/>
              </w:rPr>
            </w:pPr>
          </w:p>
        </w:tc>
        <w:tc>
          <w:tcPr>
            <w:tcW w:w="742" w:type="dxa"/>
          </w:tcPr>
          <w:p w14:paraId="17EF55C8" w14:textId="77777777" w:rsidR="008631FA" w:rsidRPr="009D52D0" w:rsidRDefault="008631FA" w:rsidP="009D52D0">
            <w:pPr>
              <w:spacing w:after="120"/>
              <w:ind w:right="543"/>
              <w:rPr>
                <w:rFonts w:ascii="Arial" w:hAnsi="Arial" w:cs="Arial"/>
                <w:b/>
                <w:sz w:val="20"/>
                <w:szCs w:val="20"/>
              </w:rPr>
            </w:pPr>
          </w:p>
        </w:tc>
        <w:tc>
          <w:tcPr>
            <w:tcW w:w="741" w:type="dxa"/>
          </w:tcPr>
          <w:p w14:paraId="53BA8F87" w14:textId="77777777" w:rsidR="008631FA" w:rsidRPr="009D52D0" w:rsidRDefault="008631FA" w:rsidP="009D52D0">
            <w:pPr>
              <w:spacing w:after="120"/>
              <w:ind w:right="543"/>
              <w:rPr>
                <w:rFonts w:ascii="Arial" w:hAnsi="Arial" w:cs="Arial"/>
                <w:b/>
                <w:sz w:val="20"/>
                <w:szCs w:val="20"/>
              </w:rPr>
            </w:pPr>
          </w:p>
        </w:tc>
        <w:tc>
          <w:tcPr>
            <w:tcW w:w="741" w:type="dxa"/>
          </w:tcPr>
          <w:p w14:paraId="37211EE3" w14:textId="77777777" w:rsidR="008631FA" w:rsidRPr="009D52D0" w:rsidRDefault="008631FA" w:rsidP="009D52D0">
            <w:pPr>
              <w:spacing w:after="120"/>
              <w:ind w:right="543"/>
              <w:rPr>
                <w:rFonts w:ascii="Arial" w:hAnsi="Arial" w:cs="Arial"/>
                <w:b/>
                <w:sz w:val="20"/>
                <w:szCs w:val="20"/>
              </w:rPr>
            </w:pPr>
          </w:p>
        </w:tc>
        <w:tc>
          <w:tcPr>
            <w:tcW w:w="741" w:type="dxa"/>
          </w:tcPr>
          <w:p w14:paraId="0CAAB313" w14:textId="77777777" w:rsidR="008631FA" w:rsidRPr="009D52D0" w:rsidRDefault="008631FA" w:rsidP="009D52D0">
            <w:pPr>
              <w:spacing w:after="120"/>
              <w:ind w:right="543"/>
              <w:rPr>
                <w:rFonts w:ascii="Arial" w:hAnsi="Arial" w:cs="Arial"/>
                <w:b/>
                <w:sz w:val="20"/>
                <w:szCs w:val="20"/>
              </w:rPr>
            </w:pPr>
          </w:p>
        </w:tc>
        <w:tc>
          <w:tcPr>
            <w:tcW w:w="742" w:type="dxa"/>
          </w:tcPr>
          <w:p w14:paraId="7C99F27C" w14:textId="77777777" w:rsidR="008631FA" w:rsidRPr="009D52D0" w:rsidRDefault="008631FA" w:rsidP="009D52D0">
            <w:pPr>
              <w:spacing w:after="120"/>
              <w:ind w:right="543"/>
              <w:rPr>
                <w:rFonts w:ascii="Arial" w:hAnsi="Arial" w:cs="Arial"/>
                <w:b/>
                <w:sz w:val="20"/>
                <w:szCs w:val="20"/>
              </w:rPr>
            </w:pPr>
          </w:p>
        </w:tc>
      </w:tr>
      <w:tr w:rsidR="008631FA" w:rsidRPr="009D52D0" w14:paraId="4E2BADC4" w14:textId="77777777" w:rsidTr="001D24D7">
        <w:trPr>
          <w:trHeight w:val="196"/>
        </w:trPr>
        <w:tc>
          <w:tcPr>
            <w:tcW w:w="3950" w:type="dxa"/>
          </w:tcPr>
          <w:p w14:paraId="2EC0DCCF" w14:textId="77777777" w:rsidR="008631FA" w:rsidRPr="001D24D7" w:rsidRDefault="008631FA" w:rsidP="009D52D0">
            <w:pPr>
              <w:spacing w:after="120"/>
              <w:ind w:right="543"/>
              <w:rPr>
                <w:rFonts w:ascii="Arial" w:hAnsi="Arial" w:cs="Arial"/>
                <w:bCs/>
                <w:i/>
                <w:iCs/>
                <w:sz w:val="20"/>
                <w:szCs w:val="20"/>
              </w:rPr>
            </w:pPr>
            <w:r w:rsidRPr="001D24D7">
              <w:rPr>
                <w:rFonts w:ascii="Arial" w:hAnsi="Arial" w:cs="Arial"/>
                <w:bCs/>
                <w:i/>
                <w:iCs/>
                <w:sz w:val="20"/>
                <w:szCs w:val="20"/>
              </w:rPr>
              <w:t>Private Study</w:t>
            </w:r>
          </w:p>
        </w:tc>
        <w:tc>
          <w:tcPr>
            <w:tcW w:w="741" w:type="dxa"/>
          </w:tcPr>
          <w:p w14:paraId="37E3D036"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39B76762"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4C05E42E"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2" w:type="dxa"/>
          </w:tcPr>
          <w:p w14:paraId="190FA0CA"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07982454"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72B64DCE"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56D3C6E1"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2" w:type="dxa"/>
          </w:tcPr>
          <w:p w14:paraId="7A9F5924"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r>
      <w:tr w:rsidR="008631FA" w:rsidRPr="009D52D0" w14:paraId="1E87C04C" w14:textId="77777777" w:rsidTr="001D24D7">
        <w:trPr>
          <w:trHeight w:val="334"/>
        </w:trPr>
        <w:tc>
          <w:tcPr>
            <w:tcW w:w="3950" w:type="dxa"/>
          </w:tcPr>
          <w:p w14:paraId="7CB6236C" w14:textId="77777777" w:rsidR="008631FA" w:rsidRPr="009D52D0" w:rsidRDefault="008631FA" w:rsidP="009D52D0">
            <w:pPr>
              <w:spacing w:after="120"/>
              <w:ind w:right="543"/>
              <w:rPr>
                <w:rFonts w:ascii="Arial" w:hAnsi="Arial" w:cs="Arial"/>
                <w:i/>
                <w:sz w:val="20"/>
                <w:szCs w:val="20"/>
              </w:rPr>
            </w:pPr>
            <w:r>
              <w:rPr>
                <w:rFonts w:ascii="Arial" w:hAnsi="Arial" w:cs="Arial"/>
                <w:i/>
                <w:sz w:val="20"/>
                <w:szCs w:val="20"/>
              </w:rPr>
              <w:t>Lecture inclusive of film screenings</w:t>
            </w:r>
          </w:p>
        </w:tc>
        <w:tc>
          <w:tcPr>
            <w:tcW w:w="741" w:type="dxa"/>
          </w:tcPr>
          <w:p w14:paraId="7279E3A9" w14:textId="77777777" w:rsidR="008631FA" w:rsidRPr="009D52D0" w:rsidRDefault="008631FA" w:rsidP="009D52D0">
            <w:pPr>
              <w:spacing w:after="120"/>
              <w:ind w:right="543"/>
              <w:rPr>
                <w:rFonts w:ascii="Arial" w:hAnsi="Arial" w:cs="Arial"/>
                <w:b/>
                <w:sz w:val="20"/>
                <w:szCs w:val="20"/>
              </w:rPr>
            </w:pPr>
          </w:p>
        </w:tc>
        <w:tc>
          <w:tcPr>
            <w:tcW w:w="741" w:type="dxa"/>
          </w:tcPr>
          <w:p w14:paraId="491FCD4B"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64139CAC"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2" w:type="dxa"/>
          </w:tcPr>
          <w:p w14:paraId="5F6E57F0"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273069C8" w14:textId="77777777" w:rsidR="008631FA" w:rsidRPr="009D52D0" w:rsidRDefault="008631FA" w:rsidP="009D52D0">
            <w:pPr>
              <w:spacing w:after="120"/>
              <w:ind w:right="543"/>
              <w:rPr>
                <w:rFonts w:ascii="Arial" w:hAnsi="Arial" w:cs="Arial"/>
                <w:b/>
                <w:sz w:val="20"/>
                <w:szCs w:val="20"/>
              </w:rPr>
            </w:pPr>
          </w:p>
        </w:tc>
        <w:tc>
          <w:tcPr>
            <w:tcW w:w="741" w:type="dxa"/>
          </w:tcPr>
          <w:p w14:paraId="0756DE19" w14:textId="77777777" w:rsidR="008631FA" w:rsidRPr="009D52D0" w:rsidRDefault="008631FA" w:rsidP="009D52D0">
            <w:pPr>
              <w:spacing w:after="120"/>
              <w:ind w:right="543"/>
              <w:rPr>
                <w:rFonts w:ascii="Arial" w:hAnsi="Arial" w:cs="Arial"/>
                <w:b/>
                <w:sz w:val="20"/>
                <w:szCs w:val="20"/>
              </w:rPr>
            </w:pPr>
          </w:p>
        </w:tc>
        <w:tc>
          <w:tcPr>
            <w:tcW w:w="741" w:type="dxa"/>
          </w:tcPr>
          <w:p w14:paraId="2A9320A7" w14:textId="77777777" w:rsidR="008631FA" w:rsidRPr="009D52D0" w:rsidRDefault="008631FA" w:rsidP="009D52D0">
            <w:pPr>
              <w:spacing w:after="120"/>
              <w:ind w:right="543"/>
              <w:rPr>
                <w:rFonts w:ascii="Arial" w:hAnsi="Arial" w:cs="Arial"/>
                <w:b/>
                <w:sz w:val="20"/>
                <w:szCs w:val="20"/>
              </w:rPr>
            </w:pPr>
          </w:p>
        </w:tc>
        <w:tc>
          <w:tcPr>
            <w:tcW w:w="742" w:type="dxa"/>
          </w:tcPr>
          <w:p w14:paraId="6C4B444A" w14:textId="77777777" w:rsidR="008631FA" w:rsidRPr="009D52D0" w:rsidRDefault="008631FA" w:rsidP="009D52D0">
            <w:pPr>
              <w:spacing w:after="120"/>
              <w:ind w:right="543"/>
              <w:rPr>
                <w:rFonts w:ascii="Arial" w:hAnsi="Arial" w:cs="Arial"/>
                <w:b/>
                <w:sz w:val="20"/>
                <w:szCs w:val="20"/>
              </w:rPr>
            </w:pPr>
          </w:p>
        </w:tc>
      </w:tr>
      <w:tr w:rsidR="008631FA" w:rsidRPr="009D52D0" w14:paraId="3FFF832F" w14:textId="77777777" w:rsidTr="001D24D7">
        <w:trPr>
          <w:trHeight w:val="206"/>
        </w:trPr>
        <w:tc>
          <w:tcPr>
            <w:tcW w:w="3950" w:type="dxa"/>
          </w:tcPr>
          <w:p w14:paraId="58E8EF5C" w14:textId="77777777" w:rsidR="008631FA" w:rsidRPr="009D52D0" w:rsidRDefault="008631FA" w:rsidP="009D52D0">
            <w:pPr>
              <w:spacing w:after="120"/>
              <w:ind w:right="543"/>
              <w:rPr>
                <w:rFonts w:ascii="Arial" w:hAnsi="Arial" w:cs="Arial"/>
                <w:i/>
                <w:sz w:val="20"/>
                <w:szCs w:val="20"/>
              </w:rPr>
            </w:pPr>
            <w:r>
              <w:rPr>
                <w:rFonts w:ascii="Arial" w:hAnsi="Arial" w:cs="Arial"/>
                <w:i/>
                <w:sz w:val="20"/>
                <w:szCs w:val="20"/>
              </w:rPr>
              <w:t>Seminar</w:t>
            </w:r>
          </w:p>
        </w:tc>
        <w:tc>
          <w:tcPr>
            <w:tcW w:w="741" w:type="dxa"/>
          </w:tcPr>
          <w:p w14:paraId="7B338EC2"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03F8AFBA"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767A20CC"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2" w:type="dxa"/>
          </w:tcPr>
          <w:p w14:paraId="46493515"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018653F4"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194F6BA5"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16E14EAB"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2" w:type="dxa"/>
          </w:tcPr>
          <w:p w14:paraId="4EA23607"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r>
      <w:tr w:rsidR="008631FA" w:rsidRPr="009D52D0" w14:paraId="41A0D9D1" w14:textId="77777777" w:rsidTr="001D24D7">
        <w:trPr>
          <w:trHeight w:val="324"/>
        </w:trPr>
        <w:tc>
          <w:tcPr>
            <w:tcW w:w="3950" w:type="dxa"/>
            <w:shd w:val="clear" w:color="auto" w:fill="D9D9D9" w:themeFill="background1" w:themeFillShade="D9"/>
          </w:tcPr>
          <w:p w14:paraId="48587758" w14:textId="77777777" w:rsidR="008631FA" w:rsidRPr="009D52D0" w:rsidRDefault="008631FA"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741" w:type="dxa"/>
          </w:tcPr>
          <w:p w14:paraId="04E73993" w14:textId="77777777" w:rsidR="008631FA" w:rsidRPr="009D52D0" w:rsidRDefault="008631FA" w:rsidP="009D52D0">
            <w:pPr>
              <w:spacing w:after="120"/>
              <w:ind w:right="543"/>
              <w:rPr>
                <w:rFonts w:ascii="Arial" w:hAnsi="Arial" w:cs="Arial"/>
                <w:b/>
                <w:sz w:val="20"/>
                <w:szCs w:val="20"/>
              </w:rPr>
            </w:pPr>
          </w:p>
        </w:tc>
        <w:tc>
          <w:tcPr>
            <w:tcW w:w="741" w:type="dxa"/>
          </w:tcPr>
          <w:p w14:paraId="35985E45" w14:textId="77777777" w:rsidR="008631FA" w:rsidRPr="009D52D0" w:rsidRDefault="008631FA" w:rsidP="009D52D0">
            <w:pPr>
              <w:spacing w:after="120"/>
              <w:ind w:right="543"/>
              <w:rPr>
                <w:rFonts w:ascii="Arial" w:hAnsi="Arial" w:cs="Arial"/>
                <w:b/>
                <w:sz w:val="20"/>
                <w:szCs w:val="20"/>
              </w:rPr>
            </w:pPr>
          </w:p>
        </w:tc>
        <w:tc>
          <w:tcPr>
            <w:tcW w:w="741" w:type="dxa"/>
          </w:tcPr>
          <w:p w14:paraId="31655ACE" w14:textId="77777777" w:rsidR="008631FA" w:rsidRPr="009D52D0" w:rsidRDefault="008631FA" w:rsidP="009D52D0">
            <w:pPr>
              <w:spacing w:after="120"/>
              <w:ind w:right="543"/>
              <w:rPr>
                <w:rFonts w:ascii="Arial" w:hAnsi="Arial" w:cs="Arial"/>
                <w:b/>
                <w:sz w:val="20"/>
                <w:szCs w:val="20"/>
              </w:rPr>
            </w:pPr>
          </w:p>
        </w:tc>
        <w:tc>
          <w:tcPr>
            <w:tcW w:w="742" w:type="dxa"/>
          </w:tcPr>
          <w:p w14:paraId="18594D3B" w14:textId="77777777" w:rsidR="008631FA" w:rsidRPr="009D52D0" w:rsidRDefault="008631FA" w:rsidP="009D52D0">
            <w:pPr>
              <w:spacing w:after="120"/>
              <w:ind w:right="543"/>
              <w:rPr>
                <w:rFonts w:ascii="Arial" w:hAnsi="Arial" w:cs="Arial"/>
                <w:b/>
                <w:sz w:val="20"/>
                <w:szCs w:val="20"/>
              </w:rPr>
            </w:pPr>
          </w:p>
        </w:tc>
        <w:tc>
          <w:tcPr>
            <w:tcW w:w="741" w:type="dxa"/>
          </w:tcPr>
          <w:p w14:paraId="34F49358" w14:textId="77777777" w:rsidR="008631FA" w:rsidRPr="009D52D0" w:rsidRDefault="008631FA" w:rsidP="009D52D0">
            <w:pPr>
              <w:spacing w:after="120"/>
              <w:ind w:right="543"/>
              <w:rPr>
                <w:rFonts w:ascii="Arial" w:hAnsi="Arial" w:cs="Arial"/>
                <w:b/>
                <w:sz w:val="20"/>
                <w:szCs w:val="20"/>
              </w:rPr>
            </w:pPr>
          </w:p>
        </w:tc>
        <w:tc>
          <w:tcPr>
            <w:tcW w:w="741" w:type="dxa"/>
          </w:tcPr>
          <w:p w14:paraId="25C578AD" w14:textId="77777777" w:rsidR="008631FA" w:rsidRPr="009D52D0" w:rsidRDefault="008631FA" w:rsidP="009D52D0">
            <w:pPr>
              <w:spacing w:after="120"/>
              <w:ind w:right="543"/>
              <w:rPr>
                <w:rFonts w:ascii="Arial" w:hAnsi="Arial" w:cs="Arial"/>
                <w:b/>
                <w:sz w:val="20"/>
                <w:szCs w:val="20"/>
              </w:rPr>
            </w:pPr>
          </w:p>
        </w:tc>
        <w:tc>
          <w:tcPr>
            <w:tcW w:w="741" w:type="dxa"/>
          </w:tcPr>
          <w:p w14:paraId="23B3594B" w14:textId="77777777" w:rsidR="008631FA" w:rsidRPr="009D52D0" w:rsidRDefault="008631FA" w:rsidP="009D52D0">
            <w:pPr>
              <w:spacing w:after="120"/>
              <w:ind w:right="543"/>
              <w:rPr>
                <w:rFonts w:ascii="Arial" w:hAnsi="Arial" w:cs="Arial"/>
                <w:b/>
                <w:sz w:val="20"/>
                <w:szCs w:val="20"/>
              </w:rPr>
            </w:pPr>
          </w:p>
        </w:tc>
        <w:tc>
          <w:tcPr>
            <w:tcW w:w="742" w:type="dxa"/>
          </w:tcPr>
          <w:p w14:paraId="08410671" w14:textId="77777777" w:rsidR="008631FA" w:rsidRPr="009D52D0" w:rsidRDefault="008631FA" w:rsidP="009D52D0">
            <w:pPr>
              <w:spacing w:after="120"/>
              <w:ind w:right="543"/>
              <w:rPr>
                <w:rFonts w:ascii="Arial" w:hAnsi="Arial" w:cs="Arial"/>
                <w:b/>
                <w:sz w:val="20"/>
                <w:szCs w:val="20"/>
              </w:rPr>
            </w:pPr>
          </w:p>
        </w:tc>
      </w:tr>
      <w:tr w:rsidR="008631FA" w:rsidRPr="009D52D0" w14:paraId="389A5CFF" w14:textId="77777777" w:rsidTr="001D24D7">
        <w:trPr>
          <w:trHeight w:val="206"/>
        </w:trPr>
        <w:tc>
          <w:tcPr>
            <w:tcW w:w="3950" w:type="dxa"/>
          </w:tcPr>
          <w:p w14:paraId="52D10CAD" w14:textId="77777777" w:rsidR="008631FA" w:rsidRPr="009D52D0" w:rsidRDefault="008631FA" w:rsidP="009D52D0">
            <w:pPr>
              <w:spacing w:after="120"/>
              <w:ind w:right="543"/>
              <w:rPr>
                <w:rFonts w:ascii="Arial" w:hAnsi="Arial" w:cs="Arial"/>
                <w:i/>
                <w:sz w:val="20"/>
                <w:szCs w:val="20"/>
              </w:rPr>
            </w:pPr>
            <w:r w:rsidRPr="009D52D0">
              <w:rPr>
                <w:rFonts w:ascii="Arial" w:hAnsi="Arial" w:cs="Arial"/>
                <w:i/>
                <w:sz w:val="20"/>
                <w:szCs w:val="20"/>
              </w:rPr>
              <w:t xml:space="preserve">Essay </w:t>
            </w:r>
          </w:p>
        </w:tc>
        <w:tc>
          <w:tcPr>
            <w:tcW w:w="741" w:type="dxa"/>
          </w:tcPr>
          <w:p w14:paraId="38E03C50" w14:textId="1810A0C1" w:rsidR="008631FA" w:rsidRPr="009D52D0" w:rsidRDefault="009100E8"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0D769F62"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1ACD2FAC"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2" w:type="dxa"/>
          </w:tcPr>
          <w:p w14:paraId="4CAA8E62" w14:textId="50F3BC4B" w:rsidR="008631FA" w:rsidRPr="009D52D0" w:rsidRDefault="009100E8"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46252895"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1A92B3F3"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090E2043"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2" w:type="dxa"/>
          </w:tcPr>
          <w:p w14:paraId="215AEF48"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r>
      <w:tr w:rsidR="008631FA" w:rsidRPr="009D52D0" w14:paraId="7EE9DBA4" w14:textId="77777777" w:rsidTr="001D24D7">
        <w:trPr>
          <w:trHeight w:val="186"/>
        </w:trPr>
        <w:tc>
          <w:tcPr>
            <w:tcW w:w="3950" w:type="dxa"/>
          </w:tcPr>
          <w:p w14:paraId="14EE7330" w14:textId="77777777" w:rsidR="008631FA" w:rsidRPr="009D52D0" w:rsidRDefault="008631FA" w:rsidP="009D52D0">
            <w:pPr>
              <w:spacing w:after="120"/>
              <w:ind w:right="543"/>
              <w:rPr>
                <w:rFonts w:ascii="Arial" w:hAnsi="Arial" w:cs="Arial"/>
                <w:i/>
                <w:sz w:val="20"/>
                <w:szCs w:val="20"/>
              </w:rPr>
            </w:pPr>
            <w:r w:rsidRPr="009D52D0">
              <w:rPr>
                <w:rFonts w:ascii="Arial" w:hAnsi="Arial" w:cs="Arial"/>
                <w:i/>
                <w:sz w:val="20"/>
                <w:szCs w:val="20"/>
              </w:rPr>
              <w:t>Examination</w:t>
            </w:r>
          </w:p>
        </w:tc>
        <w:tc>
          <w:tcPr>
            <w:tcW w:w="741" w:type="dxa"/>
          </w:tcPr>
          <w:p w14:paraId="1AC5B608"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2DE51039"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47AC20D7"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2" w:type="dxa"/>
          </w:tcPr>
          <w:p w14:paraId="3174B28C"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64F2618D" w14:textId="318B5B38" w:rsidR="008631FA" w:rsidRPr="009D52D0" w:rsidRDefault="009100E8"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41953D02"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1" w:type="dxa"/>
          </w:tcPr>
          <w:p w14:paraId="155246F4"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c>
          <w:tcPr>
            <w:tcW w:w="742" w:type="dxa"/>
          </w:tcPr>
          <w:p w14:paraId="742D0A1C" w14:textId="77777777" w:rsidR="008631FA" w:rsidRPr="009D52D0" w:rsidRDefault="008631FA" w:rsidP="009D52D0">
            <w:pPr>
              <w:spacing w:after="120"/>
              <w:ind w:right="543"/>
              <w:rPr>
                <w:rFonts w:ascii="Arial" w:hAnsi="Arial" w:cs="Arial"/>
                <w:b/>
                <w:sz w:val="20"/>
                <w:szCs w:val="20"/>
              </w:rPr>
            </w:pPr>
            <w:r>
              <w:rPr>
                <w:rFonts w:ascii="Arial" w:hAnsi="Arial" w:cs="Arial"/>
                <w:b/>
                <w:sz w:val="20"/>
                <w:szCs w:val="20"/>
              </w:rPr>
              <w:t>x</w:t>
            </w:r>
          </w:p>
        </w:tc>
      </w:tr>
    </w:tbl>
    <w:p w14:paraId="3B3FF7CD" w14:textId="77777777" w:rsidR="009D52D0" w:rsidRPr="009D52D0" w:rsidRDefault="009D52D0" w:rsidP="009D52D0">
      <w:pPr>
        <w:spacing w:after="120" w:line="240" w:lineRule="auto"/>
        <w:ind w:left="426" w:right="543"/>
        <w:rPr>
          <w:rFonts w:ascii="Arial" w:hAnsi="Arial" w:cs="Arial"/>
          <w:b/>
          <w:iCs/>
          <w:sz w:val="24"/>
          <w:szCs w:val="24"/>
        </w:rPr>
      </w:pPr>
    </w:p>
    <w:p w14:paraId="20125841"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AD074D9"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A1FB4BA"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D64FBD8"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461E50C1"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8FA3520"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41D4F274" w14:textId="77777777" w:rsidR="009A2D37" w:rsidRPr="00CD78E9" w:rsidRDefault="009A2D37" w:rsidP="009D52D0">
      <w:pPr>
        <w:spacing w:after="120" w:line="240" w:lineRule="auto"/>
        <w:ind w:left="567" w:right="543"/>
        <w:jc w:val="both"/>
        <w:rPr>
          <w:rFonts w:ascii="Arial" w:hAnsi="Arial" w:cs="Arial"/>
          <w:bCs/>
          <w:iCs/>
          <w:sz w:val="24"/>
          <w:szCs w:val="24"/>
        </w:rPr>
      </w:pPr>
      <w:r w:rsidRPr="00CD78E9">
        <w:rPr>
          <w:rFonts w:ascii="Arial" w:hAnsi="Arial" w:cs="Arial"/>
          <w:bCs/>
          <w:iCs/>
          <w:sz w:val="24"/>
          <w:szCs w:val="24"/>
        </w:rPr>
        <w:t xml:space="preserve">Canterbury </w:t>
      </w:r>
    </w:p>
    <w:p w14:paraId="65EE89D0"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B29D45F" w14:textId="77777777" w:rsidR="00843EA1" w:rsidRPr="00DB49CB" w:rsidRDefault="00843EA1" w:rsidP="00DB49CB">
      <w:pPr>
        <w:pStyle w:val="ListParagraph"/>
        <w:autoSpaceDE w:val="0"/>
        <w:autoSpaceDN w:val="0"/>
        <w:adjustRightInd w:val="0"/>
        <w:spacing w:after="120" w:line="240" w:lineRule="auto"/>
        <w:ind w:left="567" w:right="261"/>
        <w:jc w:val="both"/>
        <w:rPr>
          <w:rFonts w:ascii="Arial" w:hAnsi="Arial" w:cs="Arial"/>
          <w:sz w:val="24"/>
          <w:szCs w:val="24"/>
        </w:rPr>
      </w:pPr>
      <w:r w:rsidRPr="00DB49CB">
        <w:rPr>
          <w:rFonts w:ascii="Arial" w:hAnsi="Arial" w:cs="Arial"/>
          <w:sz w:val="24"/>
          <w:szCs w:val="24"/>
        </w:rPr>
        <w:t xml:space="preserve">The module actively encourages students to draw on the study of different cultures and societies from all over the world as a way to introduce them to the discipline or social and cultural anthropology. All subject specific learning outcomes are internationally-focussed since they are designed to enable students to understand an array of social and cultural issues that anthropologists study and the theories they have developed.  </w:t>
      </w:r>
    </w:p>
    <w:p w14:paraId="5EC4F1E3" w14:textId="77777777" w:rsidR="009A2D37" w:rsidRPr="009D52D0" w:rsidRDefault="009A2D37" w:rsidP="009D52D0">
      <w:pPr>
        <w:spacing w:after="120" w:line="240" w:lineRule="auto"/>
        <w:ind w:right="543"/>
        <w:rPr>
          <w:rFonts w:ascii="Arial" w:hAnsi="Arial" w:cs="Arial"/>
          <w:b/>
          <w:sz w:val="24"/>
          <w:szCs w:val="24"/>
        </w:rPr>
      </w:pPr>
    </w:p>
    <w:p w14:paraId="64A650D8" w14:textId="77777777" w:rsidR="009D52D0" w:rsidRDefault="009D52D0">
      <w:pPr>
        <w:rPr>
          <w:rFonts w:ascii="Arial" w:hAnsi="Arial" w:cs="Arial"/>
          <w:sz w:val="24"/>
          <w:szCs w:val="24"/>
        </w:rPr>
      </w:pPr>
      <w:r>
        <w:rPr>
          <w:rFonts w:ascii="Arial" w:hAnsi="Arial" w:cs="Arial"/>
          <w:sz w:val="24"/>
          <w:szCs w:val="24"/>
        </w:rPr>
        <w:br w:type="page"/>
      </w:r>
    </w:p>
    <w:p w14:paraId="5B7867A0"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52C5A50"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918C34"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7BC51E6"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3372216E" w14:textId="77777777" w:rsidTr="00A13526">
        <w:trPr>
          <w:trHeight w:val="317"/>
        </w:trPr>
        <w:tc>
          <w:tcPr>
            <w:tcW w:w="1593" w:type="dxa"/>
          </w:tcPr>
          <w:p w14:paraId="1E9EC87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4C7C347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3F6D4B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F4C200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6750C9F" w14:textId="7AFFB114" w:rsidR="00422B69" w:rsidRPr="009D52D0" w:rsidRDefault="00595662" w:rsidP="009D52D0">
            <w:pPr>
              <w:spacing w:after="120"/>
              <w:ind w:right="543"/>
              <w:rPr>
                <w:rFonts w:ascii="Arial" w:hAnsi="Arial" w:cs="Arial"/>
                <w:sz w:val="20"/>
                <w:szCs w:val="20"/>
              </w:rPr>
            </w:pPr>
            <w:r>
              <w:rPr>
                <w:rFonts w:ascii="Arial" w:hAnsi="Arial" w:cs="Arial"/>
                <w:sz w:val="20"/>
                <w:szCs w:val="20"/>
              </w:rPr>
              <w:t>Impacts C</w:t>
            </w:r>
            <w:r w:rsidR="00422B69" w:rsidRPr="009D52D0">
              <w:rPr>
                <w:rFonts w:ascii="Arial" w:hAnsi="Arial" w:cs="Arial"/>
                <w:sz w:val="20"/>
                <w:szCs w:val="20"/>
              </w:rPr>
              <w:t>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28BC966" w14:textId="77777777" w:rsidTr="00A13526">
        <w:trPr>
          <w:trHeight w:val="305"/>
        </w:trPr>
        <w:tc>
          <w:tcPr>
            <w:tcW w:w="1593" w:type="dxa"/>
          </w:tcPr>
          <w:p w14:paraId="3C79417E" w14:textId="1F4281F1" w:rsidR="00422B69" w:rsidRPr="009D52D0" w:rsidRDefault="00D436B8" w:rsidP="009D52D0">
            <w:pPr>
              <w:spacing w:after="120"/>
              <w:ind w:right="543"/>
              <w:rPr>
                <w:rFonts w:ascii="Arial" w:hAnsi="Arial" w:cs="Arial"/>
                <w:sz w:val="20"/>
                <w:szCs w:val="20"/>
              </w:rPr>
            </w:pPr>
            <w:r>
              <w:rPr>
                <w:rFonts w:ascii="Arial" w:hAnsi="Arial" w:cs="Arial"/>
                <w:sz w:val="20"/>
                <w:szCs w:val="20"/>
              </w:rPr>
              <w:t>21.07.21</w:t>
            </w:r>
          </w:p>
        </w:tc>
        <w:tc>
          <w:tcPr>
            <w:tcW w:w="1815" w:type="dxa"/>
          </w:tcPr>
          <w:p w14:paraId="12D25206" w14:textId="53EBC525" w:rsidR="00422B69" w:rsidRPr="009D52D0" w:rsidRDefault="00595662"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29A15C17" w14:textId="3D94EE25" w:rsidR="00422B69" w:rsidRPr="009D52D0" w:rsidRDefault="00595662"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2E56A2C4" w14:textId="6B8FC72B" w:rsidR="00422B69" w:rsidRPr="009D52D0" w:rsidRDefault="00595662" w:rsidP="009D52D0">
            <w:pPr>
              <w:spacing w:after="120"/>
              <w:ind w:right="543"/>
              <w:rPr>
                <w:rFonts w:ascii="Arial" w:hAnsi="Arial" w:cs="Arial"/>
                <w:sz w:val="20"/>
                <w:szCs w:val="20"/>
              </w:rPr>
            </w:pPr>
            <w:r>
              <w:rPr>
                <w:rFonts w:ascii="Arial" w:hAnsi="Arial" w:cs="Arial"/>
                <w:sz w:val="20"/>
                <w:szCs w:val="20"/>
              </w:rPr>
              <w:t>8,9,</w:t>
            </w:r>
            <w:r w:rsidR="00D436B8">
              <w:rPr>
                <w:rFonts w:ascii="Arial" w:hAnsi="Arial" w:cs="Arial"/>
                <w:sz w:val="20"/>
                <w:szCs w:val="20"/>
              </w:rPr>
              <w:t xml:space="preserve">12, </w:t>
            </w:r>
            <w:r>
              <w:rPr>
                <w:rFonts w:ascii="Arial" w:hAnsi="Arial" w:cs="Arial"/>
                <w:sz w:val="20"/>
                <w:szCs w:val="20"/>
              </w:rPr>
              <w:t>14</w:t>
            </w:r>
          </w:p>
        </w:tc>
        <w:tc>
          <w:tcPr>
            <w:tcW w:w="2941" w:type="dxa"/>
          </w:tcPr>
          <w:p w14:paraId="4CAF0CD3" w14:textId="4BD74B00" w:rsidR="00422B69" w:rsidRPr="009D52D0" w:rsidRDefault="00595662"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E2BD060" w14:textId="77777777" w:rsidTr="00A13526">
        <w:trPr>
          <w:trHeight w:val="305"/>
        </w:trPr>
        <w:tc>
          <w:tcPr>
            <w:tcW w:w="1593" w:type="dxa"/>
          </w:tcPr>
          <w:p w14:paraId="77BA4A95" w14:textId="77777777" w:rsidR="00422B69" w:rsidRPr="009D52D0" w:rsidRDefault="00422B69" w:rsidP="009D52D0">
            <w:pPr>
              <w:spacing w:after="120"/>
              <w:ind w:right="543"/>
              <w:rPr>
                <w:rFonts w:ascii="Arial" w:hAnsi="Arial" w:cs="Arial"/>
                <w:sz w:val="20"/>
                <w:szCs w:val="20"/>
              </w:rPr>
            </w:pPr>
          </w:p>
        </w:tc>
        <w:tc>
          <w:tcPr>
            <w:tcW w:w="1815" w:type="dxa"/>
          </w:tcPr>
          <w:p w14:paraId="40CC3223" w14:textId="77777777" w:rsidR="00422B69" w:rsidRPr="009D52D0" w:rsidRDefault="00422B69" w:rsidP="009D52D0">
            <w:pPr>
              <w:spacing w:after="120"/>
              <w:ind w:right="543"/>
              <w:rPr>
                <w:rFonts w:ascii="Arial" w:hAnsi="Arial" w:cs="Arial"/>
                <w:sz w:val="20"/>
                <w:szCs w:val="20"/>
              </w:rPr>
            </w:pPr>
          </w:p>
        </w:tc>
        <w:tc>
          <w:tcPr>
            <w:tcW w:w="1974" w:type="dxa"/>
          </w:tcPr>
          <w:p w14:paraId="74AC33DD" w14:textId="77777777" w:rsidR="00422B69" w:rsidRPr="009D52D0" w:rsidRDefault="00422B69" w:rsidP="009D52D0">
            <w:pPr>
              <w:spacing w:after="120"/>
              <w:ind w:right="543"/>
              <w:rPr>
                <w:rFonts w:ascii="Arial" w:hAnsi="Arial" w:cs="Arial"/>
                <w:sz w:val="20"/>
                <w:szCs w:val="20"/>
              </w:rPr>
            </w:pPr>
          </w:p>
        </w:tc>
        <w:tc>
          <w:tcPr>
            <w:tcW w:w="2359" w:type="dxa"/>
          </w:tcPr>
          <w:p w14:paraId="0D4EAC9C" w14:textId="77777777" w:rsidR="00422B69" w:rsidRPr="009D52D0" w:rsidRDefault="00422B69" w:rsidP="009D52D0">
            <w:pPr>
              <w:spacing w:after="120"/>
              <w:ind w:right="543"/>
              <w:rPr>
                <w:rFonts w:ascii="Arial" w:hAnsi="Arial" w:cs="Arial"/>
                <w:sz w:val="20"/>
                <w:szCs w:val="20"/>
              </w:rPr>
            </w:pPr>
          </w:p>
        </w:tc>
        <w:tc>
          <w:tcPr>
            <w:tcW w:w="2941" w:type="dxa"/>
          </w:tcPr>
          <w:p w14:paraId="1E4091F3" w14:textId="77777777" w:rsidR="00422B69" w:rsidRPr="009D52D0" w:rsidRDefault="00422B69" w:rsidP="009D52D0">
            <w:pPr>
              <w:spacing w:after="120"/>
              <w:ind w:right="543"/>
              <w:rPr>
                <w:rFonts w:ascii="Arial" w:hAnsi="Arial" w:cs="Arial"/>
                <w:sz w:val="20"/>
                <w:szCs w:val="20"/>
              </w:rPr>
            </w:pPr>
          </w:p>
        </w:tc>
      </w:tr>
    </w:tbl>
    <w:p w14:paraId="61E5B615"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C564" w16cex:dateUtc="2021-07-09T11:53:00Z"/>
  <w16cex:commentExtensible w16cex:durableId="2492C64F" w16cex:dateUtc="2021-07-09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C893D9" w16cid:durableId="2492C564"/>
  <w16cid:commentId w16cid:paraId="0CD21FDE" w16cid:durableId="2492C6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779FE" w14:textId="77777777" w:rsidR="0088748B" w:rsidRDefault="0088748B" w:rsidP="009A2D37">
      <w:pPr>
        <w:spacing w:after="0" w:line="240" w:lineRule="auto"/>
      </w:pPr>
      <w:r>
        <w:separator/>
      </w:r>
    </w:p>
  </w:endnote>
  <w:endnote w:type="continuationSeparator" w:id="0">
    <w:p w14:paraId="6235EA08" w14:textId="77777777" w:rsidR="0088748B" w:rsidRDefault="0088748B" w:rsidP="009A2D37">
      <w:pPr>
        <w:spacing w:after="0" w:line="240" w:lineRule="auto"/>
      </w:pPr>
      <w:r>
        <w:continuationSeparator/>
      </w:r>
    </w:p>
  </w:endnote>
  <w:endnote w:type="continuationNotice" w:id="1">
    <w:p w14:paraId="06EE725F" w14:textId="77777777" w:rsidR="0088748B" w:rsidRDefault="008874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E310778" w14:textId="308C8F22" w:rsidR="008B2543" w:rsidRDefault="0019787E" w:rsidP="009A2D37">
        <w:pPr>
          <w:pStyle w:val="Footer"/>
          <w:jc w:val="center"/>
        </w:pPr>
        <w:r>
          <w:fldChar w:fldCharType="begin"/>
        </w:r>
        <w:r>
          <w:instrText xml:space="preserve"> PAGE   \* MERGEFORMAT </w:instrText>
        </w:r>
        <w:r>
          <w:fldChar w:fldCharType="separate"/>
        </w:r>
        <w:r w:rsidR="00D436B8">
          <w:rPr>
            <w:noProof/>
          </w:rPr>
          <w:t>4</w:t>
        </w:r>
        <w:r>
          <w:rPr>
            <w:noProof/>
          </w:rPr>
          <w:fldChar w:fldCharType="end"/>
        </w:r>
      </w:p>
    </w:sdtContent>
  </w:sdt>
  <w:p w14:paraId="7B55B483" w14:textId="2D4AEAC2" w:rsidR="008B2543" w:rsidRPr="007B7724" w:rsidRDefault="00595662" w:rsidP="00595662">
    <w:pPr>
      <w:spacing w:after="120" w:line="240" w:lineRule="auto"/>
      <w:ind w:right="260" w:firstLine="567"/>
      <w:jc w:val="both"/>
      <w:rPr>
        <w:rFonts w:ascii="Arial" w:hAnsi="Arial"/>
        <w:sz w:val="18"/>
      </w:rPr>
    </w:pPr>
    <w:r w:rsidRPr="00595662">
      <w:rPr>
        <w:rFonts w:ascii="Arial" w:hAnsi="Arial" w:cs="Arial"/>
        <w:sz w:val="18"/>
        <w:szCs w:val="24"/>
      </w:rPr>
      <w:t>ANTS3010 (SE301) Introduction to Social Anthropology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FDFAC15" w14:textId="13080CE6" w:rsidR="00EB41D1" w:rsidRDefault="00EB41D1" w:rsidP="00EB41D1">
        <w:pPr>
          <w:pStyle w:val="Footer"/>
          <w:jc w:val="center"/>
        </w:pPr>
        <w:r>
          <w:fldChar w:fldCharType="begin"/>
        </w:r>
        <w:r>
          <w:instrText xml:space="preserve"> PAGE   \* MERGEFORMAT </w:instrText>
        </w:r>
        <w:r>
          <w:fldChar w:fldCharType="separate"/>
        </w:r>
        <w:r w:rsidR="00D436B8">
          <w:rPr>
            <w:noProof/>
          </w:rPr>
          <w:t>1</w:t>
        </w:r>
        <w:r>
          <w:rPr>
            <w:noProof/>
          </w:rPr>
          <w:fldChar w:fldCharType="end"/>
        </w:r>
      </w:p>
    </w:sdtContent>
  </w:sdt>
  <w:p w14:paraId="309B4BB7" w14:textId="2D9472EA" w:rsidR="00F17B94" w:rsidRDefault="00595662" w:rsidP="00595662">
    <w:pPr>
      <w:spacing w:after="120" w:line="240" w:lineRule="auto"/>
      <w:ind w:right="260" w:firstLine="567"/>
      <w:jc w:val="both"/>
    </w:pPr>
    <w:r w:rsidRPr="00595662">
      <w:rPr>
        <w:rFonts w:ascii="Arial" w:hAnsi="Arial" w:cs="Arial"/>
        <w:sz w:val="18"/>
        <w:szCs w:val="24"/>
      </w:rPr>
      <w:t>ANTS3010 (SE301) Introduction to Social 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3D6D4" w14:textId="77777777" w:rsidR="0088748B" w:rsidRDefault="0088748B" w:rsidP="009A2D37">
      <w:pPr>
        <w:spacing w:after="0" w:line="240" w:lineRule="auto"/>
      </w:pPr>
      <w:r>
        <w:separator/>
      </w:r>
    </w:p>
  </w:footnote>
  <w:footnote w:type="continuationSeparator" w:id="0">
    <w:p w14:paraId="3EA31256" w14:textId="77777777" w:rsidR="0088748B" w:rsidRDefault="0088748B" w:rsidP="009A2D37">
      <w:pPr>
        <w:spacing w:after="0" w:line="240" w:lineRule="auto"/>
      </w:pPr>
      <w:r>
        <w:continuationSeparator/>
      </w:r>
    </w:p>
  </w:footnote>
  <w:footnote w:type="continuationNotice" w:id="1">
    <w:p w14:paraId="434C9F03" w14:textId="77777777" w:rsidR="0088748B" w:rsidRDefault="008874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789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6795F1" w14:textId="77777777" w:rsidR="008B2543" w:rsidRPr="008C00F8" w:rsidRDefault="008B2543" w:rsidP="005E6D38">
    <w:pPr>
      <w:pStyle w:val="Heading1"/>
      <w:spacing w:before="60" w:after="60"/>
      <w:rPr>
        <w:rFonts w:ascii="Arial" w:hAnsi="Arial" w:cs="Arial"/>
      </w:rPr>
    </w:pPr>
  </w:p>
  <w:p w14:paraId="4AEFFFA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B149" w14:textId="60E991AF"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4E7084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DB2346"/>
    <w:multiLevelType w:val="multilevel"/>
    <w:tmpl w:val="CCF2FC4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730FE8"/>
    <w:multiLevelType w:val="multilevel"/>
    <w:tmpl w:val="4CACB550"/>
    <w:lvl w:ilvl="0">
      <w:start w:val="1"/>
      <w:numFmt w:val="decimal"/>
      <w:lvlText w:val="%1."/>
      <w:lvlJc w:val="left"/>
      <w:pPr>
        <w:ind w:left="360" w:hanging="360"/>
      </w:pPr>
      <w:rPr>
        <w:b w:val="0"/>
        <w:i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9309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FA06E6A"/>
    <w:multiLevelType w:val="multilevel"/>
    <w:tmpl w:val="394EAE4A"/>
    <w:lvl w:ilvl="0">
      <w:start w:val="13"/>
      <w:numFmt w:val="decimal"/>
      <w:lvlText w:val="%1"/>
      <w:lvlJc w:val="left"/>
      <w:pPr>
        <w:ind w:left="440" w:hanging="440"/>
      </w:pPr>
      <w:rPr>
        <w:rFonts w:hint="default"/>
      </w:rPr>
    </w:lvl>
    <w:lvl w:ilvl="1">
      <w:start w:val="1"/>
      <w:numFmt w:val="decimal"/>
      <w:lvlText w:val="%1.%2"/>
      <w:lvlJc w:val="left"/>
      <w:pPr>
        <w:ind w:left="1007" w:hanging="4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DF19AD"/>
    <w:multiLevelType w:val="multilevel"/>
    <w:tmpl w:val="521A428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0F664E"/>
    <w:multiLevelType w:val="multilevel"/>
    <w:tmpl w:val="2E74803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1"/>
  </w:num>
  <w:num w:numId="6">
    <w:abstractNumId w:val="8"/>
  </w:num>
  <w:num w:numId="7">
    <w:abstractNumId w:val="13"/>
  </w:num>
  <w:num w:numId="8">
    <w:abstractNumId w:val="9"/>
  </w:num>
  <w:num w:numId="9">
    <w:abstractNumId w:val="6"/>
  </w:num>
  <w:num w:numId="10">
    <w:abstractNumId w:val="2"/>
  </w:num>
  <w:num w:numId="11">
    <w:abstractNumId w:val="7"/>
  </w:num>
  <w:num w:numId="12">
    <w:abstractNumId w:val="1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0CEA"/>
    <w:rsid w:val="00063A2F"/>
    <w:rsid w:val="000678D3"/>
    <w:rsid w:val="00094810"/>
    <w:rsid w:val="00096DA4"/>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24D7"/>
    <w:rsid w:val="001D6398"/>
    <w:rsid w:val="001E1F45"/>
    <w:rsid w:val="001E62C1"/>
    <w:rsid w:val="001F0779"/>
    <w:rsid w:val="001F3C3E"/>
    <w:rsid w:val="00201C5F"/>
    <w:rsid w:val="0020243A"/>
    <w:rsid w:val="00204081"/>
    <w:rsid w:val="0021578E"/>
    <w:rsid w:val="0022022A"/>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6242"/>
    <w:rsid w:val="00292C46"/>
    <w:rsid w:val="002938D6"/>
    <w:rsid w:val="00294B73"/>
    <w:rsid w:val="002A0C18"/>
    <w:rsid w:val="002A219B"/>
    <w:rsid w:val="002A22DB"/>
    <w:rsid w:val="002B20F5"/>
    <w:rsid w:val="002B2A1A"/>
    <w:rsid w:val="002B2A74"/>
    <w:rsid w:val="002B71F2"/>
    <w:rsid w:val="002C49DC"/>
    <w:rsid w:val="002E71C0"/>
    <w:rsid w:val="002F05F4"/>
    <w:rsid w:val="002F0CE4"/>
    <w:rsid w:val="002F23EF"/>
    <w:rsid w:val="002F2626"/>
    <w:rsid w:val="00301749"/>
    <w:rsid w:val="00302082"/>
    <w:rsid w:val="00306620"/>
    <w:rsid w:val="003262B9"/>
    <w:rsid w:val="00334A02"/>
    <w:rsid w:val="00335875"/>
    <w:rsid w:val="00335FBE"/>
    <w:rsid w:val="00351D4F"/>
    <w:rsid w:val="00352D8E"/>
    <w:rsid w:val="00356B68"/>
    <w:rsid w:val="0035702D"/>
    <w:rsid w:val="003604D4"/>
    <w:rsid w:val="003623E1"/>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5D7D"/>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03D1"/>
    <w:rsid w:val="00571630"/>
    <w:rsid w:val="005759F4"/>
    <w:rsid w:val="005779D1"/>
    <w:rsid w:val="0058041A"/>
    <w:rsid w:val="0058743D"/>
    <w:rsid w:val="00587BF7"/>
    <w:rsid w:val="00592034"/>
    <w:rsid w:val="0059477B"/>
    <w:rsid w:val="00595662"/>
    <w:rsid w:val="00596884"/>
    <w:rsid w:val="005A14B5"/>
    <w:rsid w:val="005A5116"/>
    <w:rsid w:val="005A781A"/>
    <w:rsid w:val="005B2F01"/>
    <w:rsid w:val="005B2F8E"/>
    <w:rsid w:val="005B5A98"/>
    <w:rsid w:val="005C1A4F"/>
    <w:rsid w:val="005C27D7"/>
    <w:rsid w:val="005C66F6"/>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4E9F"/>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7F48E6"/>
    <w:rsid w:val="008029AF"/>
    <w:rsid w:val="00802FFA"/>
    <w:rsid w:val="008102E5"/>
    <w:rsid w:val="008111B4"/>
    <w:rsid w:val="008133F0"/>
    <w:rsid w:val="00815880"/>
    <w:rsid w:val="0082322C"/>
    <w:rsid w:val="00823942"/>
    <w:rsid w:val="00827FFD"/>
    <w:rsid w:val="00834E66"/>
    <w:rsid w:val="00843EA1"/>
    <w:rsid w:val="00854535"/>
    <w:rsid w:val="00856EB3"/>
    <w:rsid w:val="008631FA"/>
    <w:rsid w:val="00863C96"/>
    <w:rsid w:val="00864A72"/>
    <w:rsid w:val="00873E9F"/>
    <w:rsid w:val="00874047"/>
    <w:rsid w:val="008778CB"/>
    <w:rsid w:val="00881545"/>
    <w:rsid w:val="00883204"/>
    <w:rsid w:val="00883A3E"/>
    <w:rsid w:val="00884769"/>
    <w:rsid w:val="0088748B"/>
    <w:rsid w:val="0089148D"/>
    <w:rsid w:val="00891E0D"/>
    <w:rsid w:val="0089774F"/>
    <w:rsid w:val="008A0F36"/>
    <w:rsid w:val="008B2543"/>
    <w:rsid w:val="008B4B6E"/>
    <w:rsid w:val="008D7401"/>
    <w:rsid w:val="00903DF6"/>
    <w:rsid w:val="009100E8"/>
    <w:rsid w:val="00921CF6"/>
    <w:rsid w:val="00922E9E"/>
    <w:rsid w:val="00924EF0"/>
    <w:rsid w:val="00934D7B"/>
    <w:rsid w:val="00947180"/>
    <w:rsid w:val="009567BE"/>
    <w:rsid w:val="00957744"/>
    <w:rsid w:val="009676FA"/>
    <w:rsid w:val="009679E0"/>
    <w:rsid w:val="00977632"/>
    <w:rsid w:val="00982A8E"/>
    <w:rsid w:val="00987DB4"/>
    <w:rsid w:val="0099029D"/>
    <w:rsid w:val="00996204"/>
    <w:rsid w:val="009A26CB"/>
    <w:rsid w:val="009A2BC2"/>
    <w:rsid w:val="009A2D37"/>
    <w:rsid w:val="009A6844"/>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15B85"/>
    <w:rsid w:val="00A3007E"/>
    <w:rsid w:val="00A32048"/>
    <w:rsid w:val="00A41EE4"/>
    <w:rsid w:val="00A41F06"/>
    <w:rsid w:val="00A50FD4"/>
    <w:rsid w:val="00A52DB4"/>
    <w:rsid w:val="00A618E1"/>
    <w:rsid w:val="00A61FD6"/>
    <w:rsid w:val="00A629B9"/>
    <w:rsid w:val="00A70C20"/>
    <w:rsid w:val="00A74292"/>
    <w:rsid w:val="00A776DE"/>
    <w:rsid w:val="00A80640"/>
    <w:rsid w:val="00A85FE4"/>
    <w:rsid w:val="00A87FFD"/>
    <w:rsid w:val="00A97038"/>
    <w:rsid w:val="00A97CB8"/>
    <w:rsid w:val="00AA3C15"/>
    <w:rsid w:val="00AA6330"/>
    <w:rsid w:val="00AB2DCB"/>
    <w:rsid w:val="00AC7501"/>
    <w:rsid w:val="00AD748B"/>
    <w:rsid w:val="00AE4865"/>
    <w:rsid w:val="00AF50EE"/>
    <w:rsid w:val="00B0591D"/>
    <w:rsid w:val="00B13402"/>
    <w:rsid w:val="00B14BC2"/>
    <w:rsid w:val="00B17024"/>
    <w:rsid w:val="00B17CD2"/>
    <w:rsid w:val="00B213D2"/>
    <w:rsid w:val="00B22628"/>
    <w:rsid w:val="00B248BA"/>
    <w:rsid w:val="00B24B56"/>
    <w:rsid w:val="00B30E07"/>
    <w:rsid w:val="00B34ADD"/>
    <w:rsid w:val="00B52FF5"/>
    <w:rsid w:val="00B5498B"/>
    <w:rsid w:val="00B57219"/>
    <w:rsid w:val="00B63680"/>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660"/>
    <w:rsid w:val="00C16BDF"/>
    <w:rsid w:val="00C16DEF"/>
    <w:rsid w:val="00C2492F"/>
    <w:rsid w:val="00C3744A"/>
    <w:rsid w:val="00C4002A"/>
    <w:rsid w:val="00C46912"/>
    <w:rsid w:val="00C612A8"/>
    <w:rsid w:val="00C618D2"/>
    <w:rsid w:val="00C63643"/>
    <w:rsid w:val="00C647F2"/>
    <w:rsid w:val="00C67631"/>
    <w:rsid w:val="00C709C6"/>
    <w:rsid w:val="00C729D7"/>
    <w:rsid w:val="00C83354"/>
    <w:rsid w:val="00C84004"/>
    <w:rsid w:val="00C843F6"/>
    <w:rsid w:val="00C84507"/>
    <w:rsid w:val="00C862C7"/>
    <w:rsid w:val="00C866AE"/>
    <w:rsid w:val="00CA3254"/>
    <w:rsid w:val="00CA38F0"/>
    <w:rsid w:val="00CB11CE"/>
    <w:rsid w:val="00CC25A2"/>
    <w:rsid w:val="00CD78E9"/>
    <w:rsid w:val="00CD7F07"/>
    <w:rsid w:val="00CE04F3"/>
    <w:rsid w:val="00CE12D8"/>
    <w:rsid w:val="00CE4574"/>
    <w:rsid w:val="00CE70E6"/>
    <w:rsid w:val="00CF0BCA"/>
    <w:rsid w:val="00CF2E1E"/>
    <w:rsid w:val="00D02E99"/>
    <w:rsid w:val="00D13357"/>
    <w:rsid w:val="00D13A13"/>
    <w:rsid w:val="00D2689A"/>
    <w:rsid w:val="00D436B8"/>
    <w:rsid w:val="00D65506"/>
    <w:rsid w:val="00D773CF"/>
    <w:rsid w:val="00D83563"/>
    <w:rsid w:val="00D8448F"/>
    <w:rsid w:val="00DA64B6"/>
    <w:rsid w:val="00DB49CB"/>
    <w:rsid w:val="00DB5C9D"/>
    <w:rsid w:val="00DD02E6"/>
    <w:rsid w:val="00DD2E74"/>
    <w:rsid w:val="00DD7A04"/>
    <w:rsid w:val="00DF665B"/>
    <w:rsid w:val="00E0152A"/>
    <w:rsid w:val="00E03394"/>
    <w:rsid w:val="00E066E5"/>
    <w:rsid w:val="00E13CAD"/>
    <w:rsid w:val="00E21923"/>
    <w:rsid w:val="00E22F03"/>
    <w:rsid w:val="00E233C1"/>
    <w:rsid w:val="00E51404"/>
    <w:rsid w:val="00E574C9"/>
    <w:rsid w:val="00E610DE"/>
    <w:rsid w:val="00E62457"/>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01E6A"/>
    <w:rsid w:val="00F115A6"/>
    <w:rsid w:val="00F116CE"/>
    <w:rsid w:val="00F16F93"/>
    <w:rsid w:val="00F176DE"/>
    <w:rsid w:val="00F17B94"/>
    <w:rsid w:val="00F21C47"/>
    <w:rsid w:val="00F244E2"/>
    <w:rsid w:val="00F317D7"/>
    <w:rsid w:val="00F340DE"/>
    <w:rsid w:val="00F347AF"/>
    <w:rsid w:val="00F36B70"/>
    <w:rsid w:val="00F43542"/>
    <w:rsid w:val="00F44BAB"/>
    <w:rsid w:val="00F454E2"/>
    <w:rsid w:val="00F527CB"/>
    <w:rsid w:val="00F562AA"/>
    <w:rsid w:val="00F63B2B"/>
    <w:rsid w:val="00F66975"/>
    <w:rsid w:val="00F7105A"/>
    <w:rsid w:val="00F7106E"/>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BF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9B386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DB49C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7372027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698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9451460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b.ebscohost.com/ehost/viewarticle/render?data=dGJyMPPp44rp2%2fdV0%2bnjisfk5Ie46bFOsq2xTLWk63nn5Kx95uXxjL6vrUm1pbBIsKaeTbimsFKwqZ5Zy5zyit%2fk8Xnh6ueH7N%2fiVbCmrlC3q7BIsZzqeezdu33snOJ6u9e3gKTq33%2b7t8w%2b3%2bS7ULOnsVG3rbI%2b5OXwhd%2fqu37z4uqM4%2b7y&amp;vid=1&amp;sid=1a877ffb-940b-4f01-8b63-6a9668aa112d@pdc-v-sessmgr0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3AFF-9D2B-4B5D-AFA7-1DDE63D46764}"/>
</file>

<file path=customXml/itemProps2.xml><?xml version="1.0" encoding="utf-8"?>
<ds:datastoreItem xmlns:ds="http://schemas.openxmlformats.org/officeDocument/2006/customXml" ds:itemID="{68B4C7D9-39FA-4574-8225-C8826CE1420B}">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170E690-AAFF-47D1-8EA5-57FDAA504496}">
  <ds:schemaRefs>
    <ds:schemaRef ds:uri="http://schemas.microsoft.com/sharepoint/v3/contenttype/forms"/>
  </ds:schemaRefs>
</ds:datastoreItem>
</file>

<file path=customXml/itemProps4.xml><?xml version="1.0" encoding="utf-8"?>
<ds:datastoreItem xmlns:ds="http://schemas.openxmlformats.org/officeDocument/2006/customXml" ds:itemID="{E4AE9FAB-7F7B-4379-99E8-BB128CAE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2021-08-05T10:26:00Z</dcterms:created>
  <dcterms:modified xsi:type="dcterms:W3CDTF">2021-08-05T10:26:00Z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ec8d6fbc-c624-4504-af89-01ca0dbc7036</vt:lpwstr>
  </property>
  <property fmtid="{D5CDD505-2E9C-101B-9397-08002B2CF9AE}" pid="3" name="ContentTypeId">
    <vt:lpwstr>0x01010042FF863D45A9CB4BA9540D2BC5DB9BE0</vt:lpwstr>
  </property>
</Properties>
</file>