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2371DE">
      <w:pPr>
        <w:pStyle w:val="header2"/>
        <w:spacing w:before="0"/>
      </w:pPr>
      <w:r>
        <w:t>KentVision Code and t</w:t>
      </w:r>
      <w:r w:rsidR="009A2D37" w:rsidRPr="00072357">
        <w:t>itle of the module</w:t>
      </w:r>
    </w:p>
    <w:p w14:paraId="49EB51F3" w14:textId="76EC41A6" w:rsidR="005B1A3B" w:rsidRPr="005B1A3B" w:rsidRDefault="005B1A3B" w:rsidP="002371DE">
      <w:pPr>
        <w:pStyle w:val="BodyText"/>
        <w:rPr>
          <w:b/>
        </w:rPr>
      </w:pPr>
      <w:r w:rsidRPr="005B1A3B">
        <w:t xml:space="preserve">ANTB6250 </w:t>
      </w:r>
      <w:r w:rsidRPr="005B1A3B">
        <w:rPr>
          <w:i/>
        </w:rPr>
        <w:t>Homo sapiens:</w:t>
      </w:r>
      <w:r w:rsidRPr="005B1A3B">
        <w:t xml:space="preserve"> Biology, </w:t>
      </w:r>
      <w:proofErr w:type="gramStart"/>
      <w:r w:rsidRPr="005B1A3B">
        <w:t>Culture</w:t>
      </w:r>
      <w:proofErr w:type="gramEnd"/>
      <w:r w:rsidRPr="005B1A3B">
        <w:t xml:space="preserve"> and Identity</w:t>
      </w:r>
    </w:p>
    <w:p w14:paraId="71554414" w14:textId="66149F08" w:rsidR="009A2D37" w:rsidRPr="00B2615D" w:rsidRDefault="007A49C1" w:rsidP="002371DE">
      <w:pPr>
        <w:pStyle w:val="Heading2"/>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520FAEE" w:rsidR="009A2D37" w:rsidRPr="00D6754A" w:rsidRDefault="00857F0B" w:rsidP="00D6754A">
      <w:pPr>
        <w:spacing w:after="120" w:line="240" w:lineRule="auto"/>
        <w:ind w:left="426" w:right="260" w:firstLine="141"/>
        <w:rPr>
          <w:rFonts w:ascii="Arial" w:hAnsi="Arial" w:cs="Arial"/>
        </w:rPr>
      </w:pPr>
      <w:r>
        <w:rPr>
          <w:rFonts w:ascii="Arial" w:hAnsi="Arial" w:cs="Arial"/>
          <w:iCs/>
          <w:sz w:val="24"/>
          <w:szCs w:val="24"/>
        </w:rPr>
        <w:t xml:space="preserve">Division of </w:t>
      </w:r>
      <w:r w:rsidR="006D51C9">
        <w:rPr>
          <w:rFonts w:ascii="Arial" w:hAnsi="Arial" w:cs="Arial"/>
          <w:iCs/>
          <w:sz w:val="24"/>
          <w:szCs w:val="24"/>
        </w:rPr>
        <w:t>H</w:t>
      </w:r>
      <w:r>
        <w:rPr>
          <w:rFonts w:ascii="Arial" w:hAnsi="Arial" w:cs="Arial"/>
          <w:iCs/>
          <w:sz w:val="24"/>
          <w:szCs w:val="24"/>
        </w:rPr>
        <w:t xml:space="preserve">uman and </w:t>
      </w:r>
      <w:r w:rsidR="006D51C9">
        <w:rPr>
          <w:rFonts w:ascii="Arial" w:hAnsi="Arial" w:cs="Arial"/>
          <w:iCs/>
          <w:sz w:val="24"/>
          <w:szCs w:val="24"/>
        </w:rPr>
        <w:t>S</w:t>
      </w:r>
      <w:r>
        <w:rPr>
          <w:rFonts w:ascii="Arial" w:hAnsi="Arial" w:cs="Arial"/>
          <w:iCs/>
          <w:sz w:val="24"/>
          <w:szCs w:val="24"/>
        </w:rPr>
        <w:t xml:space="preserve">ocial </w:t>
      </w:r>
      <w:r w:rsidR="006D51C9">
        <w:rPr>
          <w:rFonts w:ascii="Arial" w:hAnsi="Arial" w:cs="Arial"/>
          <w:iCs/>
          <w:sz w:val="24"/>
          <w:szCs w:val="24"/>
        </w:rPr>
        <w:t>S</w:t>
      </w:r>
      <w:r>
        <w:rPr>
          <w:rFonts w:ascii="Arial" w:hAnsi="Arial" w:cs="Arial"/>
          <w:iCs/>
          <w:sz w:val="24"/>
          <w:szCs w:val="24"/>
        </w:rPr>
        <w:t>ciences</w:t>
      </w:r>
      <w:r w:rsidR="006D51C9">
        <w:rPr>
          <w:rFonts w:ascii="Arial" w:hAnsi="Arial" w:cs="Arial"/>
          <w:iCs/>
          <w:sz w:val="24"/>
          <w:szCs w:val="24"/>
        </w:rPr>
        <w:t xml:space="preserve">; </w:t>
      </w:r>
      <w:r w:rsidR="006D51C9">
        <w:rPr>
          <w:rFonts w:ascii="Arial" w:hAnsi="Arial" w:cs="Arial"/>
        </w:rPr>
        <w:t xml:space="preserve">School of </w:t>
      </w:r>
      <w:r w:rsidR="006D51C9" w:rsidRPr="00651280">
        <w:rPr>
          <w:rFonts w:ascii="Arial" w:hAnsi="Arial" w:cs="Arial"/>
        </w:rPr>
        <w:t>Anthropology</w:t>
      </w:r>
      <w:r w:rsidR="006D51C9">
        <w:rPr>
          <w:rFonts w:ascii="Arial" w:hAnsi="Arial" w:cs="Arial"/>
        </w:rPr>
        <w:t xml:space="preserve">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56646A34" w:rsidR="009A2D37" w:rsidRDefault="006D51C9" w:rsidP="00857F0B">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5B1A3B">
        <w:rPr>
          <w:rFonts w:ascii="Arial" w:hAnsi="Arial" w:cs="Arial"/>
          <w:sz w:val="24"/>
          <w:szCs w:val="24"/>
        </w:rPr>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E0F67AE" w:rsidR="00694B52" w:rsidRDefault="006D51C9" w:rsidP="00857F0B">
      <w:pPr>
        <w:spacing w:after="120" w:line="240" w:lineRule="auto"/>
        <w:ind w:left="426" w:right="543" w:firstLine="141"/>
        <w:rPr>
          <w:rFonts w:ascii="Arial" w:hAnsi="Arial" w:cs="Arial"/>
          <w:sz w:val="24"/>
          <w:szCs w:val="24"/>
        </w:rPr>
      </w:pPr>
      <w:r>
        <w:rPr>
          <w:rFonts w:ascii="Arial" w:hAnsi="Arial" w:cs="Arial"/>
          <w:sz w:val="24"/>
          <w:szCs w:val="24"/>
        </w:rPr>
        <w:t>15 (7.5</w:t>
      </w:r>
      <w:r w:rsidR="002E3ABE">
        <w:rPr>
          <w:rFonts w:ascii="Arial" w:hAnsi="Arial" w:cs="Arial"/>
          <w:sz w:val="24"/>
          <w:szCs w:val="24"/>
        </w:rPr>
        <w:t xml:space="preserve"> ECTS</w:t>
      </w:r>
      <w:r>
        <w:rPr>
          <w:rFonts w:ascii="Arial" w:hAnsi="Arial" w:cs="Arial"/>
          <w:sz w:val="24"/>
          <w:szCs w:val="24"/>
        </w:rPr>
        <w:t>)</w:t>
      </w:r>
    </w:p>
    <w:p w14:paraId="0A7DD2EB" w14:textId="77777777" w:rsidR="009A2D37" w:rsidRPr="009D52D0" w:rsidRDefault="009A2D37" w:rsidP="00072357">
      <w:pPr>
        <w:pStyle w:val="Heading2"/>
      </w:pPr>
      <w:r w:rsidRPr="009D52D0">
        <w:t>Which term(s) the module is to be taught in (or other teaching pattern)</w:t>
      </w:r>
    </w:p>
    <w:p w14:paraId="1AF4CEFB" w14:textId="2500AD9E" w:rsidR="005F44DA" w:rsidRDefault="005F44DA" w:rsidP="002371DE">
      <w:pPr>
        <w:pStyle w:val="BodyText"/>
        <w:ind w:left="0" w:firstLine="567"/>
        <w:rPr>
          <w:b/>
        </w:rPr>
      </w:pPr>
      <w:r w:rsidRPr="005F44DA">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09589A5" w:rsidR="009A2D37" w:rsidRPr="00D6754A" w:rsidRDefault="00F11C39" w:rsidP="002371DE">
      <w:pPr>
        <w:pStyle w:val="BodyText"/>
        <w:ind w:left="0" w:firstLine="567"/>
      </w:pPr>
      <w:r w:rsidRPr="00F11C39">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83A962A" w14:textId="0C87CC53" w:rsidR="005A2942" w:rsidRPr="00085A0A" w:rsidRDefault="005A2942" w:rsidP="002371DE">
      <w:pPr>
        <w:pStyle w:val="BodyText"/>
        <w:ind w:left="0" w:firstLine="567"/>
        <w:rPr>
          <w:b/>
          <w:bCs/>
          <w:i/>
          <w:iCs/>
        </w:rPr>
      </w:pPr>
      <w:r w:rsidRPr="00085A0A">
        <w:rPr>
          <w:b/>
          <w:bCs/>
          <w:i/>
          <w:iCs/>
        </w:rPr>
        <w:t xml:space="preserve">Compulsory </w:t>
      </w:r>
      <w:r w:rsidR="00085A0A" w:rsidRPr="00085A0A">
        <w:rPr>
          <w:b/>
          <w:bCs/>
          <w:i/>
          <w:iCs/>
        </w:rPr>
        <w:t>to the following courses</w:t>
      </w:r>
      <w:r w:rsidRPr="00085A0A">
        <w:rPr>
          <w:b/>
          <w:bCs/>
          <w:i/>
          <w:iCs/>
        </w:rPr>
        <w:t>:</w:t>
      </w:r>
    </w:p>
    <w:p w14:paraId="5D79F511" w14:textId="53E5FB1B" w:rsidR="00840ED5" w:rsidRDefault="005A2942" w:rsidP="00085A0A">
      <w:pPr>
        <w:pStyle w:val="BodyText"/>
        <w:numPr>
          <w:ilvl w:val="0"/>
          <w:numId w:val="22"/>
        </w:numPr>
        <w:rPr>
          <w:b/>
        </w:rPr>
      </w:pPr>
      <w:r>
        <w:t>B</w:t>
      </w:r>
      <w:r w:rsidRPr="005A2942">
        <w:t>Sc Anthropology</w:t>
      </w:r>
    </w:p>
    <w:p w14:paraId="787247E2" w14:textId="6544EAB7" w:rsidR="00822DB3" w:rsidRDefault="005A2942" w:rsidP="00085A0A">
      <w:pPr>
        <w:pStyle w:val="BodyText"/>
        <w:numPr>
          <w:ilvl w:val="0"/>
          <w:numId w:val="22"/>
        </w:numPr>
        <w:rPr>
          <w:b/>
        </w:rPr>
      </w:pPr>
      <w:r w:rsidRPr="005A2942">
        <w:t xml:space="preserve">BSc </w:t>
      </w:r>
      <w:r w:rsidR="00840ED5">
        <w:t>Human Biology and Behaviour</w:t>
      </w:r>
      <w:r w:rsidRPr="005A2942">
        <w:t xml:space="preserve"> </w:t>
      </w:r>
    </w:p>
    <w:p w14:paraId="13C6865A" w14:textId="0F418277" w:rsidR="00822DB3" w:rsidRPr="00085A0A" w:rsidRDefault="00822DB3" w:rsidP="00085A0A">
      <w:pPr>
        <w:pStyle w:val="BodyText"/>
        <w:spacing w:before="360"/>
        <w:rPr>
          <w:b/>
          <w:bCs/>
          <w:i/>
          <w:iCs/>
        </w:rPr>
      </w:pPr>
      <w:r w:rsidRPr="00085A0A">
        <w:rPr>
          <w:b/>
          <w:bCs/>
          <w:i/>
          <w:iCs/>
        </w:rPr>
        <w:t>O</w:t>
      </w:r>
      <w:r w:rsidR="005A2942" w:rsidRPr="00085A0A">
        <w:rPr>
          <w:b/>
          <w:bCs/>
          <w:i/>
          <w:iCs/>
        </w:rPr>
        <w:t xml:space="preserve">ptional </w:t>
      </w:r>
      <w:r w:rsidR="00085A0A" w:rsidRPr="00085A0A">
        <w:rPr>
          <w:b/>
          <w:bCs/>
          <w:i/>
          <w:iCs/>
        </w:rPr>
        <w:t>to the following courses</w:t>
      </w:r>
      <w:r w:rsidRPr="00085A0A">
        <w:rPr>
          <w:b/>
          <w:bCs/>
          <w:i/>
          <w:iCs/>
        </w:rPr>
        <w:t>:</w:t>
      </w:r>
    </w:p>
    <w:p w14:paraId="3576A50E" w14:textId="7279E438" w:rsidR="001C73A1" w:rsidRDefault="005A2942" w:rsidP="00085A0A">
      <w:pPr>
        <w:pStyle w:val="BodyText"/>
        <w:numPr>
          <w:ilvl w:val="0"/>
          <w:numId w:val="23"/>
        </w:numPr>
        <w:rPr>
          <w:b/>
        </w:rPr>
      </w:pPr>
      <w:r w:rsidRPr="005A2942">
        <w:t>BSc Biology</w:t>
      </w:r>
    </w:p>
    <w:p w14:paraId="385BC5AD" w14:textId="5D06A8F8" w:rsidR="005A2942" w:rsidRPr="005A2942" w:rsidRDefault="005A2942" w:rsidP="00085A0A">
      <w:pPr>
        <w:pStyle w:val="BodyText"/>
        <w:spacing w:before="360"/>
        <w:ind w:left="0" w:firstLine="567"/>
        <w:rPr>
          <w:b/>
        </w:rPr>
      </w:pPr>
      <w:r w:rsidRPr="005A2942">
        <w:t>Also available as a</w:t>
      </w:r>
      <w:r w:rsidR="001C73A1">
        <w:t>n</w:t>
      </w:r>
      <w:r w:rsidRPr="005A2942">
        <w:t xml:space="preserve"> </w:t>
      </w:r>
      <w:r w:rsidR="00085A0A">
        <w:t>e</w:t>
      </w:r>
      <w:r w:rsidR="001C73A1">
        <w:t>lective</w:t>
      </w:r>
      <w:r w:rsidR="001C73A1" w:rsidRPr="005A2942">
        <w:t xml:space="preserve"> </w:t>
      </w:r>
      <w:r w:rsidR="00085A0A">
        <w:t>m</w:t>
      </w:r>
      <w:r w:rsidRPr="005A2942">
        <w:t xml:space="preserve">odule and suitable for </w:t>
      </w:r>
      <w:r w:rsidR="001C73A1">
        <w:t>short term credit</w:t>
      </w:r>
      <w:r w:rsidRPr="005A2942">
        <w:t xml:space="preserve"> students.</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F62E8C1" w14:textId="110BB190" w:rsidR="00E21C89" w:rsidRPr="00E21C89" w:rsidRDefault="00E21C89" w:rsidP="00085A0A">
      <w:pPr>
        <w:pStyle w:val="ListNumber2"/>
        <w:numPr>
          <w:ilvl w:val="0"/>
          <w:numId w:val="0"/>
        </w:numPr>
        <w:spacing w:before="240"/>
        <w:ind w:left="1021" w:hanging="454"/>
        <w:rPr>
          <w:b/>
        </w:rPr>
      </w:pPr>
      <w:r w:rsidRPr="00E21C89">
        <w:t>8.1</w:t>
      </w:r>
      <w:r w:rsidR="00085A0A">
        <w:tab/>
      </w:r>
      <w:r w:rsidRPr="00E21C89">
        <w:t>Clearly understand the relationships between biological and cultural processes specifically in relation to modern human evolution and analyse the interplay between human biology, life history processes and human behaviour.</w:t>
      </w:r>
    </w:p>
    <w:p w14:paraId="108826AF" w14:textId="2D901135" w:rsidR="00E21C89" w:rsidRPr="00E21C89" w:rsidRDefault="00E21C89" w:rsidP="00085A0A">
      <w:pPr>
        <w:pStyle w:val="ListNumber2"/>
        <w:numPr>
          <w:ilvl w:val="0"/>
          <w:numId w:val="0"/>
        </w:numPr>
        <w:ind w:left="1021" w:hanging="454"/>
        <w:rPr>
          <w:b/>
        </w:rPr>
      </w:pPr>
      <w:r w:rsidRPr="00E21C89">
        <w:t>8.2</w:t>
      </w:r>
      <w:r w:rsidR="00085A0A">
        <w:tab/>
      </w:r>
      <w:r w:rsidRPr="00E21C89">
        <w:t xml:space="preserve">Critically discuss biological models and adaptive strategies to understand what makes modern humans distinct from other primates and earlier hominins (particularly with respect to cognition, communication, and culture). </w:t>
      </w:r>
    </w:p>
    <w:p w14:paraId="5240B0B6" w14:textId="4AB7635F" w:rsidR="00E21C89" w:rsidRPr="00E21C89" w:rsidRDefault="00E21C89" w:rsidP="00085A0A">
      <w:pPr>
        <w:pStyle w:val="ListNumber2"/>
        <w:numPr>
          <w:ilvl w:val="0"/>
          <w:numId w:val="0"/>
        </w:numPr>
        <w:ind w:left="1021" w:hanging="454"/>
        <w:rPr>
          <w:b/>
        </w:rPr>
      </w:pPr>
      <w:r w:rsidRPr="00E21C89">
        <w:t>8.3</w:t>
      </w:r>
      <w:r w:rsidR="00085A0A">
        <w:tab/>
      </w:r>
      <w:r w:rsidRPr="00E21C89">
        <w:t>Understand modern human variation and diversity, and the evolutionary forces which may have shaped it.</w:t>
      </w:r>
    </w:p>
    <w:p w14:paraId="16C8053F" w14:textId="59C95E1F" w:rsidR="00E21C89" w:rsidRPr="00E21C89" w:rsidRDefault="00E21C89" w:rsidP="00085A0A">
      <w:pPr>
        <w:pStyle w:val="ListNumber2"/>
        <w:numPr>
          <w:ilvl w:val="0"/>
          <w:numId w:val="0"/>
        </w:numPr>
        <w:ind w:left="1021" w:hanging="454"/>
        <w:rPr>
          <w:b/>
        </w:rPr>
      </w:pPr>
      <w:r w:rsidRPr="00E21C89">
        <w:lastRenderedPageBreak/>
        <w:t>8.4</w:t>
      </w:r>
      <w:r w:rsidR="00085A0A">
        <w:tab/>
      </w:r>
      <w:r w:rsidRPr="00E21C89">
        <w:t xml:space="preserve">Identify artefacts from prehistoric populations key to understanding modern human geographic dispersal.  </w:t>
      </w:r>
    </w:p>
    <w:p w14:paraId="127DEE2C" w14:textId="57532AC2" w:rsidR="00E21C89" w:rsidRPr="00E21C89" w:rsidRDefault="00E21C89" w:rsidP="00085A0A">
      <w:pPr>
        <w:pStyle w:val="ListNumber2"/>
        <w:numPr>
          <w:ilvl w:val="0"/>
          <w:numId w:val="0"/>
        </w:numPr>
        <w:ind w:left="1021" w:hanging="454"/>
        <w:rPr>
          <w:b/>
        </w:rPr>
      </w:pPr>
      <w:r w:rsidRPr="00E21C89">
        <w:t>8.5</w:t>
      </w:r>
      <w:r w:rsidR="00085A0A">
        <w:tab/>
      </w:r>
      <w:r w:rsidRPr="00E21C89">
        <w:t>Understand causal and interpretative ideas about life processes and culture in different prehistoric modern-human populations, and the ways in which human identities are socially formed.</w:t>
      </w:r>
    </w:p>
    <w:p w14:paraId="0426CEE0" w14:textId="0221E324" w:rsidR="00E21C89" w:rsidRPr="00E21C89" w:rsidRDefault="00E21C89" w:rsidP="00085A0A">
      <w:pPr>
        <w:pStyle w:val="ListNumber2"/>
        <w:numPr>
          <w:ilvl w:val="0"/>
          <w:numId w:val="0"/>
        </w:numPr>
        <w:ind w:left="1021" w:hanging="454"/>
        <w:rPr>
          <w:b/>
        </w:rPr>
      </w:pPr>
      <w:r w:rsidRPr="00E21C89">
        <w:t>8.6</w:t>
      </w:r>
      <w:r w:rsidR="00085A0A">
        <w:tab/>
      </w:r>
      <w:r w:rsidRPr="00E21C89">
        <w:t xml:space="preserve">Identify and interpret the signs of different taphonomic processes on the preservation of human remains across different time scales. </w:t>
      </w:r>
    </w:p>
    <w:p w14:paraId="65F54F55" w14:textId="2D4939D7" w:rsidR="002F7698" w:rsidRPr="00E21C89" w:rsidRDefault="00E21C89" w:rsidP="00085A0A">
      <w:pPr>
        <w:pStyle w:val="ListNumber2"/>
        <w:numPr>
          <w:ilvl w:val="0"/>
          <w:numId w:val="0"/>
        </w:numPr>
        <w:ind w:left="1021" w:hanging="454"/>
        <w:rPr>
          <w:b/>
        </w:rPr>
      </w:pPr>
      <w:r w:rsidRPr="00E21C89">
        <w:t>8.7</w:t>
      </w:r>
      <w:r w:rsidR="00085A0A">
        <w:tab/>
      </w:r>
      <w:r w:rsidRPr="00E21C89">
        <w:t>Understand how changes in environment and diet contributed to modern human evolution.</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BBB9938" w14:textId="47EE139A" w:rsidR="006C3BFF" w:rsidRPr="006C3BFF" w:rsidRDefault="006C3BFF" w:rsidP="009F5726">
      <w:pPr>
        <w:pStyle w:val="ListNumber2"/>
        <w:numPr>
          <w:ilvl w:val="0"/>
          <w:numId w:val="0"/>
        </w:numPr>
        <w:spacing w:before="240"/>
        <w:ind w:left="1021" w:hanging="454"/>
        <w:rPr>
          <w:b/>
        </w:rPr>
      </w:pPr>
      <w:r w:rsidRPr="006C3BFF">
        <w:t>9.1</w:t>
      </w:r>
      <w:r w:rsidR="00E71C99">
        <w:tab/>
      </w:r>
      <w:r w:rsidRPr="006C3BFF">
        <w:t xml:space="preserve">Demonstrate highly transferable critical reasoning and evaluation skills. </w:t>
      </w:r>
    </w:p>
    <w:p w14:paraId="56F1BA01" w14:textId="3A0615EA" w:rsidR="006C3BFF" w:rsidRPr="006C3BFF" w:rsidRDefault="006C3BFF" w:rsidP="00E71C99">
      <w:pPr>
        <w:pStyle w:val="ListNumber2"/>
        <w:numPr>
          <w:ilvl w:val="0"/>
          <w:numId w:val="0"/>
        </w:numPr>
        <w:ind w:left="1021" w:hanging="454"/>
        <w:rPr>
          <w:b/>
        </w:rPr>
      </w:pPr>
      <w:r w:rsidRPr="006C3BFF">
        <w:t>9.2</w:t>
      </w:r>
      <w:r w:rsidR="00E71C99">
        <w:tab/>
      </w:r>
      <w:r w:rsidRPr="006C3BFF">
        <w:t xml:space="preserve">Develop advanced communication skills. </w:t>
      </w:r>
    </w:p>
    <w:p w14:paraId="1279AF34" w14:textId="4C45FBC9" w:rsidR="006C3BFF" w:rsidRPr="006C3BFF" w:rsidRDefault="006C3BFF" w:rsidP="00E71C99">
      <w:pPr>
        <w:pStyle w:val="ListNumber2"/>
        <w:numPr>
          <w:ilvl w:val="0"/>
          <w:numId w:val="0"/>
        </w:numPr>
        <w:ind w:left="1021" w:hanging="454"/>
        <w:rPr>
          <w:b/>
        </w:rPr>
      </w:pPr>
      <w:r w:rsidRPr="006C3BFF">
        <w:t>9.3</w:t>
      </w:r>
      <w:r w:rsidR="00E71C99">
        <w:tab/>
      </w:r>
      <w:r w:rsidRPr="006C3BFF">
        <w:t xml:space="preserve">Demonstrate experience in time management and preparation. </w:t>
      </w:r>
    </w:p>
    <w:p w14:paraId="61431483" w14:textId="2B9EC2D2" w:rsidR="006C3BFF" w:rsidRPr="006C3BFF" w:rsidRDefault="006C3BFF" w:rsidP="00E71C99">
      <w:pPr>
        <w:pStyle w:val="ListNumber2"/>
        <w:numPr>
          <w:ilvl w:val="0"/>
          <w:numId w:val="0"/>
        </w:numPr>
        <w:ind w:left="1021" w:hanging="454"/>
        <w:rPr>
          <w:b/>
        </w:rPr>
      </w:pPr>
      <w:r w:rsidRPr="006C3BFF">
        <w:t>9.4</w:t>
      </w:r>
      <w:r w:rsidR="00E71C99">
        <w:tab/>
      </w:r>
      <w:r w:rsidRPr="006C3BFF">
        <w:t xml:space="preserve">Organise information in a clear way. </w:t>
      </w:r>
    </w:p>
    <w:p w14:paraId="73386C6A" w14:textId="77777777" w:rsidR="009A2D37" w:rsidRPr="009D52D0" w:rsidRDefault="009A2D37" w:rsidP="00072357">
      <w:pPr>
        <w:pStyle w:val="Heading2"/>
      </w:pPr>
      <w:r w:rsidRPr="009D52D0">
        <w:t>A synopsis of the curriculum</w:t>
      </w:r>
    </w:p>
    <w:p w14:paraId="10C0B61F" w14:textId="54AC78AB" w:rsidR="00D05B8F" w:rsidRPr="00E71C99" w:rsidRDefault="00D05B8F" w:rsidP="00E71C99">
      <w:pPr>
        <w:pStyle w:val="BodyText"/>
        <w:rPr>
          <w:rStyle w:val="BodyTextChar"/>
        </w:rPr>
      </w:pPr>
      <w:r w:rsidRPr="00D05B8F">
        <w:rPr>
          <w:bCs/>
        </w:rPr>
        <w:t xml:space="preserve">Humans </w:t>
      </w:r>
      <w:r w:rsidRPr="00E71C99">
        <w:rPr>
          <w:rStyle w:val="BodyTextChar"/>
        </w:rPr>
        <w:t xml:space="preserve">are unique primates; anatomically peculiar and culturally complex, our 300,000 </w:t>
      </w:r>
      <w:r w:rsidR="00E71C99">
        <w:rPr>
          <w:rStyle w:val="BodyTextChar"/>
        </w:rPr>
        <w:t>y</w:t>
      </w:r>
      <w:r w:rsidRPr="00E71C99">
        <w:rPr>
          <w:rStyle w:val="BodyTextChar"/>
        </w:rPr>
        <w:t xml:space="preserve">ears on Earth have led us to be a species like no other. This module focuses on the scientific study of what it means to be human, from a combined biological and cultural perspective. The module traces the origins, and subsequent biological and cultural evolution, of modern humans (Homo sapiens) from the late Pleistocene through to the Holocene and modern era, highlighting the concurrent development of diet, cognition, anatomy, </w:t>
      </w:r>
      <w:proofErr w:type="gramStart"/>
      <w:r w:rsidRPr="00E71C99">
        <w:rPr>
          <w:rStyle w:val="BodyTextChar"/>
        </w:rPr>
        <w:t>behaviour</w:t>
      </w:r>
      <w:proofErr w:type="gramEnd"/>
      <w:r w:rsidRPr="00E71C99">
        <w:rPr>
          <w:rStyle w:val="BodyTextChar"/>
        </w:rPr>
        <w:t xml:space="preserve"> and culture. The proliferation of our species across the breadth of Earth’s biogeographic environs will be studied, as will modern human life history, gene-culture co-evolution, variation in growth and biological adaptation – together with their genetic underpinnings – which contribute to our diversity. Our communicative, </w:t>
      </w:r>
      <w:proofErr w:type="gramStart"/>
      <w:r w:rsidRPr="00E71C99">
        <w:rPr>
          <w:rStyle w:val="BodyTextChar"/>
        </w:rPr>
        <w:t>cultural</w:t>
      </w:r>
      <w:proofErr w:type="gramEnd"/>
      <w:r w:rsidRPr="00E71C99">
        <w:rPr>
          <w:rStyle w:val="BodyTextChar"/>
        </w:rPr>
        <w:t xml:space="preserve"> and technological specialisation will be compared and contrasted with that of other extant primates. The co-dependence and co-evolution of human biology and culture will be assessed using fossil, genetic, artefact, </w:t>
      </w:r>
      <w:proofErr w:type="gramStart"/>
      <w:r w:rsidRPr="00E71C99">
        <w:rPr>
          <w:rStyle w:val="BodyTextChar"/>
        </w:rPr>
        <w:t>anatomy</w:t>
      </w:r>
      <w:proofErr w:type="gramEnd"/>
      <w:r w:rsidRPr="00E71C99">
        <w:rPr>
          <w:rStyle w:val="BodyTextChar"/>
        </w:rPr>
        <w:t xml:space="preserve"> and primate comparative-based evidence. By the end of the module students will have a thorough grounding in the core principles of biological anthropology as it relates to modern humans, and a comprehensive understanding of the evolutionary forces which have shaped our biology, </w:t>
      </w:r>
      <w:proofErr w:type="gramStart"/>
      <w:r w:rsidRPr="00E71C99">
        <w:rPr>
          <w:rStyle w:val="BodyTextChar"/>
        </w:rPr>
        <w:t>ecology</w:t>
      </w:r>
      <w:proofErr w:type="gramEnd"/>
      <w:r w:rsidRPr="00E71C99">
        <w:rPr>
          <w:rStyle w:val="BodyTextChar"/>
        </w:rPr>
        <w:t xml:space="preserve"> and culture. Laboratory and seminar-based teaching will emphasise practical skills and investigative techniques employed by biological anthropologists in their quest to understand what makes us human.</w:t>
      </w:r>
    </w:p>
    <w:p w14:paraId="7040E90A" w14:textId="77777777" w:rsidR="008D4447" w:rsidRPr="008D4447" w:rsidRDefault="008D4447" w:rsidP="00E71C99">
      <w:pPr>
        <w:pStyle w:val="BodyText"/>
        <w:rPr>
          <w:rFonts w:cs="Arial"/>
          <w:iCs/>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E71C99">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E71C99">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3C928D1" w:rsidR="00883204" w:rsidRDefault="00636058" w:rsidP="00EA5AA3">
      <w:pPr>
        <w:pStyle w:val="header2"/>
      </w:pPr>
      <w:r>
        <w:lastRenderedPageBreak/>
        <w:t>Contact Hours</w:t>
      </w:r>
    </w:p>
    <w:p w14:paraId="1086FCCF" w14:textId="25A7C35B" w:rsidR="00636058" w:rsidRPr="00053B5F" w:rsidRDefault="00636058" w:rsidP="00053B5F">
      <w:pPr>
        <w:pStyle w:val="BodyText"/>
      </w:pPr>
      <w:r w:rsidRPr="00053B5F">
        <w:t>Private Study</w:t>
      </w:r>
      <w:r w:rsidR="007A3F31" w:rsidRPr="00053B5F">
        <w:t>:</w:t>
      </w:r>
      <w:r w:rsidR="00053B5F">
        <w:tab/>
      </w:r>
      <w:r w:rsidR="00053B5F">
        <w:tab/>
      </w:r>
      <w:r w:rsidR="00053B5F">
        <w:tab/>
      </w:r>
      <w:r w:rsidR="00053B5F">
        <w:tab/>
      </w:r>
      <w:r w:rsidR="00097CE8" w:rsidRPr="00053B5F">
        <w:t>2</w:t>
      </w:r>
      <w:r w:rsidR="00C00C05" w:rsidRPr="00053B5F">
        <w:t>8</w:t>
      </w:r>
    </w:p>
    <w:p w14:paraId="3BE5E6D9" w14:textId="0C623252" w:rsidR="00636058" w:rsidRPr="00053B5F" w:rsidRDefault="00636058" w:rsidP="00053B5F">
      <w:pPr>
        <w:pStyle w:val="BodyText"/>
      </w:pPr>
      <w:r w:rsidRPr="00053B5F">
        <w:t>Contact Hours</w:t>
      </w:r>
      <w:r w:rsidR="007A3F31" w:rsidRPr="00053B5F">
        <w:t>:</w:t>
      </w:r>
      <w:r w:rsidR="00053B5F">
        <w:tab/>
      </w:r>
      <w:r w:rsidR="00053B5F">
        <w:tab/>
      </w:r>
      <w:r w:rsidR="00097CE8" w:rsidRPr="00053B5F">
        <w:t>12</w:t>
      </w:r>
      <w:r w:rsidR="00C00C05" w:rsidRPr="00053B5F">
        <w:t>2</w:t>
      </w:r>
    </w:p>
    <w:p w14:paraId="260000FF" w14:textId="77F0EC1F" w:rsidR="00636058" w:rsidRPr="00053B5F" w:rsidRDefault="00636058" w:rsidP="00053B5F">
      <w:pPr>
        <w:pStyle w:val="BodyText"/>
      </w:pPr>
      <w:r w:rsidRPr="00053B5F">
        <w:t>Total</w:t>
      </w:r>
      <w:r w:rsidR="00053B5F">
        <w:t>:</w:t>
      </w:r>
      <w:r w:rsidR="00053B5F">
        <w:tab/>
      </w:r>
      <w:r w:rsidR="00053B5F">
        <w:tab/>
      </w:r>
      <w:r w:rsidR="00053B5F">
        <w:tab/>
      </w:r>
      <w:r w:rsidR="00053B5F">
        <w:tab/>
      </w:r>
      <w:r w:rsidR="00053B5F">
        <w:tab/>
      </w:r>
      <w:r w:rsidR="00053B5F">
        <w:tab/>
      </w:r>
      <w:r w:rsidR="00053B5F">
        <w:tab/>
      </w:r>
      <w:r w:rsidR="00053B5F">
        <w:tab/>
      </w:r>
      <w:r w:rsidR="00053B5F">
        <w:tab/>
      </w:r>
      <w:r w:rsidR="00053B5F">
        <w:tab/>
      </w:r>
      <w:r w:rsidR="00053B5F">
        <w:tab/>
      </w:r>
      <w:r w:rsidR="00097CE8" w:rsidRPr="00053B5F">
        <w:t>150</w:t>
      </w:r>
    </w:p>
    <w:p w14:paraId="1C49B47B" w14:textId="77777777" w:rsidR="00B2615D" w:rsidRPr="00B2615D" w:rsidRDefault="00EF4933" w:rsidP="00072357">
      <w:pPr>
        <w:pStyle w:val="Heading2"/>
        <w:rPr>
          <w:i/>
          <w:iCs/>
        </w:rPr>
      </w:pPr>
      <w:r w:rsidRPr="009D52D0">
        <w:t>Assessment methods</w:t>
      </w:r>
    </w:p>
    <w:p w14:paraId="1182891A" w14:textId="77777777" w:rsidR="000B1F80" w:rsidRPr="00783BB4" w:rsidRDefault="000B1F80" w:rsidP="00053B5F">
      <w:pPr>
        <w:pStyle w:val="header2"/>
        <w:numPr>
          <w:ilvl w:val="0"/>
          <w:numId w:val="0"/>
        </w:numPr>
        <w:spacing w:before="240"/>
      </w:pPr>
      <w:r w:rsidRPr="00783BB4">
        <w:t>13.1</w:t>
      </w:r>
      <w:r>
        <w:t xml:space="preserve">  </w:t>
      </w:r>
      <w:r w:rsidRPr="00783BB4">
        <w:t>Main assessment methods</w:t>
      </w:r>
    </w:p>
    <w:p w14:paraId="06CDF3B6" w14:textId="77777777" w:rsidR="001F14A6" w:rsidRDefault="001F14A6" w:rsidP="00053B5F">
      <w:pPr>
        <w:pStyle w:val="BodyText"/>
      </w:pPr>
      <w:r>
        <w:t xml:space="preserve">Popular science report to </w:t>
      </w:r>
      <w:proofErr w:type="gramStart"/>
      <w:r>
        <w:t>general public</w:t>
      </w:r>
      <w:proofErr w:type="gramEnd"/>
      <w:r>
        <w:t xml:space="preserve"> (2500 words) (50%) </w:t>
      </w:r>
    </w:p>
    <w:p w14:paraId="260B4E28" w14:textId="77777777" w:rsidR="001F14A6" w:rsidRPr="004B62CD" w:rsidRDefault="001F14A6" w:rsidP="00053B5F">
      <w:pPr>
        <w:pStyle w:val="BodyText"/>
      </w:pPr>
      <w:r w:rsidRPr="004B62CD">
        <w:t xml:space="preserve">Annotated bibliography (1500 words) (30%) </w:t>
      </w:r>
    </w:p>
    <w:p w14:paraId="1AC2217C" w14:textId="5EDCAFFE" w:rsidR="001F14A6" w:rsidRPr="004B62CD" w:rsidRDefault="001F14A6" w:rsidP="00053B5F">
      <w:pPr>
        <w:pStyle w:val="BodyText"/>
      </w:pPr>
      <w:r>
        <w:t>Practical assessment</w:t>
      </w:r>
      <w:r w:rsidRPr="004B62CD">
        <w:t xml:space="preserve"> </w:t>
      </w:r>
      <w:r>
        <w:t xml:space="preserve">(1 hour) </w:t>
      </w:r>
      <w:r w:rsidRPr="004B62CD">
        <w:t xml:space="preserve">(20%) </w:t>
      </w:r>
    </w:p>
    <w:p w14:paraId="023DCA65" w14:textId="77777777" w:rsidR="000B1F80" w:rsidRDefault="000B1F80" w:rsidP="000B1F80">
      <w:pPr>
        <w:pStyle w:val="header2"/>
        <w:numPr>
          <w:ilvl w:val="0"/>
          <w:numId w:val="0"/>
        </w:numPr>
        <w:ind w:left="567" w:hanging="567"/>
      </w:pPr>
      <w:r w:rsidRPr="00F45909">
        <w:t>13.2</w:t>
      </w:r>
      <w:r w:rsidRPr="00F45909">
        <w:tab/>
        <w:t xml:space="preserve">Reassessment methods </w:t>
      </w:r>
    </w:p>
    <w:p w14:paraId="178A2E6E" w14:textId="01C10CDC" w:rsidR="000B1F80" w:rsidRPr="000B1F80" w:rsidRDefault="00857F0B" w:rsidP="00053B5F">
      <w:pPr>
        <w:pStyle w:val="BodyText"/>
        <w:rPr>
          <w:b/>
        </w:rPr>
      </w:pPr>
      <w:r>
        <w:t>L</w:t>
      </w:r>
      <w:r w:rsidR="000B1F80" w:rsidRPr="000B1F80">
        <w:t>ike for like</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58249590" w:rsidR="00636058" w:rsidRDefault="00636058" w:rsidP="00FA2DC7">
      <w:pPr>
        <w:spacing w:before="36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5" w:type="dxa"/>
        <w:tblInd w:w="613" w:type="dxa"/>
        <w:tblLayout w:type="fixed"/>
        <w:tblLook w:val="04A0" w:firstRow="1" w:lastRow="0" w:firstColumn="1" w:lastColumn="0" w:noHBand="0" w:noVBand="1"/>
      </w:tblPr>
      <w:tblGrid>
        <w:gridCol w:w="2717"/>
        <w:gridCol w:w="598"/>
        <w:gridCol w:w="599"/>
        <w:gridCol w:w="599"/>
        <w:gridCol w:w="599"/>
        <w:gridCol w:w="599"/>
        <w:gridCol w:w="599"/>
        <w:gridCol w:w="599"/>
        <w:gridCol w:w="599"/>
        <w:gridCol w:w="599"/>
        <w:gridCol w:w="599"/>
        <w:gridCol w:w="599"/>
      </w:tblGrid>
      <w:tr w:rsidR="00FA2DC7" w:rsidRPr="00302082" w14:paraId="25DA6D31" w14:textId="77777777" w:rsidTr="00FA2DC7">
        <w:tc>
          <w:tcPr>
            <w:tcW w:w="2717" w:type="dxa"/>
            <w:shd w:val="clear" w:color="auto" w:fill="D9D9D9" w:themeFill="background1" w:themeFillShade="D9"/>
          </w:tcPr>
          <w:p w14:paraId="555C6DCE" w14:textId="2888166C" w:rsidR="00FA2DC7" w:rsidRPr="00FA2DC7" w:rsidRDefault="00FA2DC7" w:rsidP="00FA2DC7">
            <w:pPr>
              <w:spacing w:before="60" w:after="60"/>
              <w:rPr>
                <w:rFonts w:ascii="Arial" w:hAnsi="Arial" w:cs="Arial"/>
                <w:b/>
                <w:sz w:val="20"/>
                <w:szCs w:val="20"/>
              </w:rPr>
            </w:pPr>
            <w:r w:rsidRPr="00FA2DC7">
              <w:rPr>
                <w:rFonts w:ascii="Arial" w:hAnsi="Arial" w:cs="Arial"/>
                <w:b/>
                <w:sz w:val="20"/>
                <w:szCs w:val="20"/>
              </w:rPr>
              <w:t>Module learning outcome</w:t>
            </w:r>
          </w:p>
        </w:tc>
        <w:tc>
          <w:tcPr>
            <w:tcW w:w="598" w:type="dxa"/>
            <w:vAlign w:val="center"/>
          </w:tcPr>
          <w:p w14:paraId="0E4615CC"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8.1</w:t>
            </w:r>
          </w:p>
        </w:tc>
        <w:tc>
          <w:tcPr>
            <w:tcW w:w="599" w:type="dxa"/>
            <w:vAlign w:val="center"/>
          </w:tcPr>
          <w:p w14:paraId="034A9E0C"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8.2</w:t>
            </w:r>
          </w:p>
        </w:tc>
        <w:tc>
          <w:tcPr>
            <w:tcW w:w="599" w:type="dxa"/>
            <w:vAlign w:val="center"/>
          </w:tcPr>
          <w:p w14:paraId="25BD8673"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8.3</w:t>
            </w:r>
          </w:p>
        </w:tc>
        <w:tc>
          <w:tcPr>
            <w:tcW w:w="599" w:type="dxa"/>
            <w:vAlign w:val="center"/>
          </w:tcPr>
          <w:p w14:paraId="73D836F9"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8.4</w:t>
            </w:r>
          </w:p>
        </w:tc>
        <w:tc>
          <w:tcPr>
            <w:tcW w:w="599" w:type="dxa"/>
            <w:vAlign w:val="center"/>
          </w:tcPr>
          <w:p w14:paraId="51722C36"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8.5</w:t>
            </w:r>
          </w:p>
        </w:tc>
        <w:tc>
          <w:tcPr>
            <w:tcW w:w="599" w:type="dxa"/>
            <w:vAlign w:val="center"/>
          </w:tcPr>
          <w:p w14:paraId="20A2FC07" w14:textId="52505408"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8.6</w:t>
            </w:r>
          </w:p>
        </w:tc>
        <w:tc>
          <w:tcPr>
            <w:tcW w:w="599" w:type="dxa"/>
          </w:tcPr>
          <w:p w14:paraId="75EE5B2D"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8.7</w:t>
            </w:r>
          </w:p>
        </w:tc>
        <w:tc>
          <w:tcPr>
            <w:tcW w:w="599" w:type="dxa"/>
            <w:vAlign w:val="center"/>
          </w:tcPr>
          <w:p w14:paraId="56FE7EB9"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9.1</w:t>
            </w:r>
          </w:p>
        </w:tc>
        <w:tc>
          <w:tcPr>
            <w:tcW w:w="599" w:type="dxa"/>
            <w:vAlign w:val="center"/>
          </w:tcPr>
          <w:p w14:paraId="331B8005"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9.2</w:t>
            </w:r>
          </w:p>
        </w:tc>
        <w:tc>
          <w:tcPr>
            <w:tcW w:w="599" w:type="dxa"/>
            <w:vAlign w:val="center"/>
          </w:tcPr>
          <w:p w14:paraId="63094683"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9.3</w:t>
            </w:r>
          </w:p>
        </w:tc>
        <w:tc>
          <w:tcPr>
            <w:tcW w:w="599" w:type="dxa"/>
            <w:vAlign w:val="center"/>
          </w:tcPr>
          <w:p w14:paraId="1D4FF091" w14:textId="77777777" w:rsidR="00FA2DC7" w:rsidRPr="009F5726" w:rsidRDefault="00FA2DC7" w:rsidP="00FA2DC7">
            <w:pPr>
              <w:spacing w:before="60" w:after="60"/>
              <w:jc w:val="center"/>
              <w:rPr>
                <w:rFonts w:ascii="Arial" w:hAnsi="Arial" w:cs="Arial"/>
                <w:b/>
                <w:bCs/>
                <w:iCs/>
                <w:sz w:val="20"/>
                <w:szCs w:val="20"/>
              </w:rPr>
            </w:pPr>
            <w:r w:rsidRPr="009F5726">
              <w:rPr>
                <w:rFonts w:ascii="Arial" w:hAnsi="Arial" w:cs="Arial"/>
                <w:b/>
                <w:bCs/>
                <w:iCs/>
                <w:sz w:val="20"/>
                <w:szCs w:val="20"/>
              </w:rPr>
              <w:t>9.4</w:t>
            </w:r>
          </w:p>
        </w:tc>
      </w:tr>
      <w:tr w:rsidR="00FA2DC7" w:rsidRPr="00302082" w14:paraId="3EBB3FE3" w14:textId="77777777" w:rsidTr="00FA2DC7">
        <w:tc>
          <w:tcPr>
            <w:tcW w:w="2717" w:type="dxa"/>
          </w:tcPr>
          <w:p w14:paraId="04224296" w14:textId="77777777" w:rsidR="00FA2DC7" w:rsidRPr="00FA2DC7" w:rsidRDefault="00FA2DC7" w:rsidP="00FA2DC7">
            <w:pPr>
              <w:spacing w:before="60" w:after="60"/>
              <w:rPr>
                <w:rFonts w:ascii="Arial" w:hAnsi="Arial" w:cs="Arial"/>
                <w:b/>
                <w:bCs/>
                <w:iCs/>
                <w:sz w:val="20"/>
                <w:szCs w:val="20"/>
              </w:rPr>
            </w:pPr>
            <w:r w:rsidRPr="00FA2DC7">
              <w:rPr>
                <w:rFonts w:ascii="Arial" w:hAnsi="Arial" w:cs="Arial"/>
                <w:b/>
                <w:bCs/>
                <w:iCs/>
                <w:sz w:val="20"/>
                <w:szCs w:val="20"/>
              </w:rPr>
              <w:t>Private Study</w:t>
            </w:r>
          </w:p>
        </w:tc>
        <w:tc>
          <w:tcPr>
            <w:tcW w:w="598" w:type="dxa"/>
          </w:tcPr>
          <w:p w14:paraId="31611CBB"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7597FA29" w14:textId="77777777" w:rsidR="00FA2DC7" w:rsidRPr="00FA2DC7" w:rsidRDefault="00FA2DC7" w:rsidP="00FA2DC7">
            <w:pPr>
              <w:spacing w:before="60" w:after="60"/>
              <w:jc w:val="center"/>
              <w:rPr>
                <w:rFonts w:ascii="Arial" w:hAnsi="Arial" w:cs="Arial"/>
                <w:b/>
                <w:sz w:val="20"/>
                <w:szCs w:val="20"/>
              </w:rPr>
            </w:pPr>
          </w:p>
        </w:tc>
        <w:tc>
          <w:tcPr>
            <w:tcW w:w="599" w:type="dxa"/>
          </w:tcPr>
          <w:p w14:paraId="6264FAFE"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56FDC51A"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607F66B0" w14:textId="77777777" w:rsidR="00FA2DC7" w:rsidRPr="00FA2DC7" w:rsidRDefault="00FA2DC7" w:rsidP="00FA2DC7">
            <w:pPr>
              <w:spacing w:before="60" w:after="60"/>
              <w:jc w:val="center"/>
              <w:rPr>
                <w:rFonts w:ascii="Arial" w:hAnsi="Arial" w:cs="Arial"/>
                <w:b/>
                <w:sz w:val="20"/>
                <w:szCs w:val="20"/>
              </w:rPr>
            </w:pPr>
          </w:p>
        </w:tc>
        <w:tc>
          <w:tcPr>
            <w:tcW w:w="599" w:type="dxa"/>
          </w:tcPr>
          <w:p w14:paraId="12934B87"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37C52880" w14:textId="77777777" w:rsidR="00FA2DC7" w:rsidRPr="00FA2DC7" w:rsidRDefault="00FA2DC7" w:rsidP="00FA2DC7">
            <w:pPr>
              <w:spacing w:before="60" w:after="60"/>
              <w:jc w:val="center"/>
              <w:rPr>
                <w:rFonts w:ascii="Arial" w:hAnsi="Arial" w:cs="Arial"/>
                <w:b/>
                <w:sz w:val="20"/>
                <w:szCs w:val="20"/>
              </w:rPr>
            </w:pPr>
          </w:p>
        </w:tc>
        <w:tc>
          <w:tcPr>
            <w:tcW w:w="599" w:type="dxa"/>
          </w:tcPr>
          <w:p w14:paraId="21AF81A8"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650DC4A0"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5C3D099C" w14:textId="77777777" w:rsidR="00FA2DC7" w:rsidRPr="00FA2DC7" w:rsidRDefault="00FA2DC7" w:rsidP="00FA2DC7">
            <w:pPr>
              <w:spacing w:before="60" w:after="60"/>
              <w:jc w:val="center"/>
              <w:rPr>
                <w:rFonts w:ascii="Arial" w:hAnsi="Arial" w:cs="Arial"/>
                <w:b/>
                <w:sz w:val="20"/>
                <w:szCs w:val="20"/>
              </w:rPr>
            </w:pPr>
          </w:p>
        </w:tc>
        <w:tc>
          <w:tcPr>
            <w:tcW w:w="599" w:type="dxa"/>
          </w:tcPr>
          <w:p w14:paraId="2CA69D8F"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r>
      <w:tr w:rsidR="00FA2DC7" w:rsidRPr="00302082" w14:paraId="6DA13E8D" w14:textId="77777777" w:rsidTr="00FA2DC7">
        <w:tc>
          <w:tcPr>
            <w:tcW w:w="2717" w:type="dxa"/>
          </w:tcPr>
          <w:p w14:paraId="308EB278" w14:textId="77777777" w:rsidR="00FA2DC7" w:rsidRPr="00FA2DC7" w:rsidRDefault="00FA2DC7" w:rsidP="00FA2DC7">
            <w:pPr>
              <w:spacing w:before="60" w:after="60"/>
              <w:rPr>
                <w:rFonts w:ascii="Arial" w:hAnsi="Arial" w:cs="Arial"/>
                <w:b/>
                <w:bCs/>
                <w:iCs/>
                <w:sz w:val="20"/>
                <w:szCs w:val="20"/>
              </w:rPr>
            </w:pPr>
            <w:r w:rsidRPr="00FA2DC7">
              <w:rPr>
                <w:rFonts w:ascii="Arial" w:hAnsi="Arial" w:cs="Arial"/>
                <w:b/>
                <w:bCs/>
                <w:iCs/>
                <w:sz w:val="20"/>
                <w:szCs w:val="20"/>
              </w:rPr>
              <w:t>Lectures</w:t>
            </w:r>
          </w:p>
        </w:tc>
        <w:tc>
          <w:tcPr>
            <w:tcW w:w="598" w:type="dxa"/>
          </w:tcPr>
          <w:p w14:paraId="6D61789D"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4F5D02C4"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3E3FEA0D"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3502CE30" w14:textId="77777777" w:rsidR="00FA2DC7" w:rsidRPr="00FA2DC7" w:rsidRDefault="00FA2DC7" w:rsidP="00FA2DC7">
            <w:pPr>
              <w:spacing w:before="60" w:after="60"/>
              <w:jc w:val="center"/>
              <w:rPr>
                <w:rFonts w:ascii="Arial" w:hAnsi="Arial" w:cs="Arial"/>
                <w:b/>
                <w:sz w:val="20"/>
                <w:szCs w:val="20"/>
              </w:rPr>
            </w:pPr>
          </w:p>
        </w:tc>
        <w:tc>
          <w:tcPr>
            <w:tcW w:w="599" w:type="dxa"/>
          </w:tcPr>
          <w:p w14:paraId="47ACDCA1"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4D98FA7C"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00CE3367"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0196AD6B" w14:textId="77777777" w:rsidR="00FA2DC7" w:rsidRPr="00FA2DC7" w:rsidRDefault="00FA2DC7" w:rsidP="00FA2DC7">
            <w:pPr>
              <w:spacing w:before="60" w:after="60"/>
              <w:jc w:val="center"/>
              <w:rPr>
                <w:rFonts w:ascii="Arial" w:hAnsi="Arial" w:cs="Arial"/>
                <w:b/>
                <w:sz w:val="20"/>
                <w:szCs w:val="20"/>
              </w:rPr>
            </w:pPr>
          </w:p>
        </w:tc>
        <w:tc>
          <w:tcPr>
            <w:tcW w:w="599" w:type="dxa"/>
          </w:tcPr>
          <w:p w14:paraId="0C87A1CA" w14:textId="77777777" w:rsidR="00FA2DC7" w:rsidRPr="00FA2DC7" w:rsidRDefault="00FA2DC7" w:rsidP="00FA2DC7">
            <w:pPr>
              <w:spacing w:before="60" w:after="60"/>
              <w:jc w:val="center"/>
              <w:rPr>
                <w:rFonts w:ascii="Arial" w:hAnsi="Arial" w:cs="Arial"/>
                <w:b/>
                <w:sz w:val="20"/>
                <w:szCs w:val="20"/>
              </w:rPr>
            </w:pPr>
          </w:p>
        </w:tc>
        <w:tc>
          <w:tcPr>
            <w:tcW w:w="599" w:type="dxa"/>
          </w:tcPr>
          <w:p w14:paraId="4A567F09" w14:textId="77777777" w:rsidR="00FA2DC7" w:rsidRPr="00FA2DC7" w:rsidRDefault="00FA2DC7" w:rsidP="00FA2DC7">
            <w:pPr>
              <w:spacing w:before="60" w:after="60"/>
              <w:jc w:val="center"/>
              <w:rPr>
                <w:rFonts w:ascii="Arial" w:hAnsi="Arial" w:cs="Arial"/>
                <w:b/>
                <w:sz w:val="20"/>
                <w:szCs w:val="20"/>
              </w:rPr>
            </w:pPr>
          </w:p>
        </w:tc>
        <w:tc>
          <w:tcPr>
            <w:tcW w:w="599" w:type="dxa"/>
          </w:tcPr>
          <w:p w14:paraId="735453C1" w14:textId="77777777" w:rsidR="00FA2DC7" w:rsidRPr="00FA2DC7" w:rsidRDefault="00FA2DC7" w:rsidP="00FA2DC7">
            <w:pPr>
              <w:spacing w:before="60" w:after="60"/>
              <w:jc w:val="center"/>
              <w:rPr>
                <w:rFonts w:ascii="Arial" w:hAnsi="Arial" w:cs="Arial"/>
                <w:b/>
                <w:sz w:val="20"/>
                <w:szCs w:val="20"/>
              </w:rPr>
            </w:pPr>
          </w:p>
        </w:tc>
      </w:tr>
      <w:tr w:rsidR="00FA2DC7" w:rsidRPr="00302082" w14:paraId="7B765185" w14:textId="77777777" w:rsidTr="00FA2DC7">
        <w:tc>
          <w:tcPr>
            <w:tcW w:w="2717" w:type="dxa"/>
          </w:tcPr>
          <w:p w14:paraId="5DE9A88C" w14:textId="77777777" w:rsidR="00FA2DC7" w:rsidRPr="00FA2DC7" w:rsidRDefault="00FA2DC7" w:rsidP="00FA2DC7">
            <w:pPr>
              <w:spacing w:before="60" w:after="60"/>
              <w:rPr>
                <w:rFonts w:ascii="Arial" w:hAnsi="Arial" w:cs="Arial"/>
                <w:b/>
                <w:bCs/>
                <w:iCs/>
                <w:sz w:val="20"/>
                <w:szCs w:val="20"/>
              </w:rPr>
            </w:pPr>
            <w:r w:rsidRPr="00FA2DC7">
              <w:rPr>
                <w:rFonts w:ascii="Arial" w:hAnsi="Arial" w:cs="Arial"/>
                <w:b/>
                <w:bCs/>
                <w:iCs/>
                <w:sz w:val="20"/>
                <w:szCs w:val="20"/>
              </w:rPr>
              <w:t>Seminars</w:t>
            </w:r>
          </w:p>
        </w:tc>
        <w:tc>
          <w:tcPr>
            <w:tcW w:w="598" w:type="dxa"/>
          </w:tcPr>
          <w:p w14:paraId="67F3F07A"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45D6E8F"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5F672F8D"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49818A1" w14:textId="77777777" w:rsidR="00FA2DC7" w:rsidRPr="00FA2DC7" w:rsidRDefault="00FA2DC7" w:rsidP="00FA2DC7">
            <w:pPr>
              <w:spacing w:before="60" w:after="60"/>
              <w:jc w:val="center"/>
              <w:rPr>
                <w:rFonts w:ascii="Arial" w:hAnsi="Arial" w:cs="Arial"/>
                <w:b/>
                <w:sz w:val="20"/>
                <w:szCs w:val="20"/>
              </w:rPr>
            </w:pPr>
          </w:p>
        </w:tc>
        <w:tc>
          <w:tcPr>
            <w:tcW w:w="599" w:type="dxa"/>
          </w:tcPr>
          <w:p w14:paraId="29F59B40"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4E51BA05" w14:textId="77777777" w:rsidR="00FA2DC7" w:rsidRPr="00FA2DC7" w:rsidRDefault="00FA2DC7" w:rsidP="00FA2DC7">
            <w:pPr>
              <w:spacing w:before="60" w:after="60"/>
              <w:jc w:val="center"/>
              <w:rPr>
                <w:rFonts w:ascii="Arial" w:hAnsi="Arial" w:cs="Arial"/>
                <w:b/>
                <w:sz w:val="20"/>
                <w:szCs w:val="20"/>
              </w:rPr>
            </w:pPr>
          </w:p>
        </w:tc>
        <w:tc>
          <w:tcPr>
            <w:tcW w:w="599" w:type="dxa"/>
          </w:tcPr>
          <w:p w14:paraId="305A2E81"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0EB6D8CB"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7A793A1"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2D73D97"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666282E0"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r>
      <w:tr w:rsidR="00FA2DC7" w:rsidRPr="00302082" w14:paraId="5A3329E0" w14:textId="77777777" w:rsidTr="00FA2DC7">
        <w:tc>
          <w:tcPr>
            <w:tcW w:w="2717" w:type="dxa"/>
          </w:tcPr>
          <w:p w14:paraId="05224558" w14:textId="77777777" w:rsidR="00FA2DC7" w:rsidRPr="00FA2DC7" w:rsidRDefault="00FA2DC7" w:rsidP="00FA2DC7">
            <w:pPr>
              <w:spacing w:before="60" w:after="60"/>
              <w:rPr>
                <w:rFonts w:ascii="Arial" w:hAnsi="Arial" w:cs="Arial"/>
                <w:b/>
                <w:bCs/>
                <w:iCs/>
                <w:sz w:val="20"/>
                <w:szCs w:val="20"/>
              </w:rPr>
            </w:pPr>
            <w:r w:rsidRPr="00FA2DC7">
              <w:rPr>
                <w:rFonts w:ascii="Arial" w:hAnsi="Arial" w:cs="Arial"/>
                <w:b/>
                <w:bCs/>
                <w:iCs/>
                <w:sz w:val="20"/>
                <w:szCs w:val="20"/>
              </w:rPr>
              <w:t>Lab practicals</w:t>
            </w:r>
          </w:p>
        </w:tc>
        <w:tc>
          <w:tcPr>
            <w:tcW w:w="598" w:type="dxa"/>
          </w:tcPr>
          <w:p w14:paraId="0ECAF559"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B330989"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0019B13"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28A6D443"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2329D633"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170B1D6C"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2074893C" w14:textId="77777777" w:rsidR="00FA2DC7" w:rsidRPr="00FA2DC7" w:rsidRDefault="00FA2DC7" w:rsidP="00FA2DC7">
            <w:pPr>
              <w:spacing w:before="60" w:after="60"/>
              <w:jc w:val="center"/>
              <w:rPr>
                <w:rFonts w:ascii="Arial" w:hAnsi="Arial" w:cs="Arial"/>
                <w:b/>
                <w:sz w:val="20"/>
                <w:szCs w:val="20"/>
              </w:rPr>
            </w:pPr>
            <w:r w:rsidRPr="00FA2DC7">
              <w:rPr>
                <w:rFonts w:ascii="Arial" w:hAnsi="Arial" w:cs="Arial"/>
                <w:b/>
                <w:sz w:val="20"/>
                <w:szCs w:val="20"/>
              </w:rPr>
              <w:t>X</w:t>
            </w:r>
          </w:p>
        </w:tc>
        <w:tc>
          <w:tcPr>
            <w:tcW w:w="599" w:type="dxa"/>
          </w:tcPr>
          <w:p w14:paraId="31C183D6" w14:textId="77777777" w:rsidR="00FA2DC7" w:rsidRPr="00FA2DC7" w:rsidRDefault="00FA2DC7" w:rsidP="00FA2DC7">
            <w:pPr>
              <w:spacing w:before="60" w:after="60"/>
              <w:jc w:val="center"/>
              <w:rPr>
                <w:rFonts w:ascii="Arial" w:hAnsi="Arial" w:cs="Arial"/>
                <w:b/>
                <w:sz w:val="20"/>
                <w:szCs w:val="20"/>
              </w:rPr>
            </w:pPr>
          </w:p>
        </w:tc>
        <w:tc>
          <w:tcPr>
            <w:tcW w:w="599" w:type="dxa"/>
          </w:tcPr>
          <w:p w14:paraId="67EB75B1" w14:textId="77777777" w:rsidR="00FA2DC7" w:rsidRPr="00FA2DC7" w:rsidRDefault="00FA2DC7" w:rsidP="00FA2DC7">
            <w:pPr>
              <w:spacing w:before="60" w:after="60"/>
              <w:jc w:val="center"/>
              <w:rPr>
                <w:rFonts w:ascii="Arial" w:hAnsi="Arial" w:cs="Arial"/>
                <w:b/>
                <w:sz w:val="20"/>
                <w:szCs w:val="20"/>
              </w:rPr>
            </w:pPr>
          </w:p>
        </w:tc>
        <w:tc>
          <w:tcPr>
            <w:tcW w:w="599" w:type="dxa"/>
          </w:tcPr>
          <w:p w14:paraId="4F0EF60B" w14:textId="77777777" w:rsidR="00FA2DC7" w:rsidRPr="00FA2DC7" w:rsidRDefault="00FA2DC7" w:rsidP="00FA2DC7">
            <w:pPr>
              <w:spacing w:before="60" w:after="60"/>
              <w:jc w:val="center"/>
              <w:rPr>
                <w:rFonts w:ascii="Arial" w:hAnsi="Arial" w:cs="Arial"/>
                <w:b/>
                <w:sz w:val="20"/>
                <w:szCs w:val="20"/>
              </w:rPr>
            </w:pPr>
          </w:p>
        </w:tc>
        <w:tc>
          <w:tcPr>
            <w:tcW w:w="599" w:type="dxa"/>
          </w:tcPr>
          <w:p w14:paraId="0C01EFAC" w14:textId="77777777" w:rsidR="00FA2DC7" w:rsidRPr="00FA2DC7" w:rsidRDefault="00FA2DC7" w:rsidP="00FA2DC7">
            <w:pPr>
              <w:spacing w:before="60" w:after="60"/>
              <w:jc w:val="center"/>
              <w:rPr>
                <w:rFonts w:ascii="Arial" w:hAnsi="Arial" w:cs="Arial"/>
                <w:b/>
                <w:sz w:val="20"/>
                <w:szCs w:val="20"/>
              </w:rPr>
            </w:pPr>
          </w:p>
        </w:tc>
      </w:tr>
    </w:tbl>
    <w:p w14:paraId="1DF2B576" w14:textId="6861D79A" w:rsidR="007A6245" w:rsidRDefault="00636058" w:rsidP="00FA2DC7">
      <w:pPr>
        <w:spacing w:before="36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305" w:type="dxa"/>
        <w:tblInd w:w="613" w:type="dxa"/>
        <w:tblLayout w:type="fixed"/>
        <w:tblLook w:val="04A0" w:firstRow="1" w:lastRow="0" w:firstColumn="1" w:lastColumn="0" w:noHBand="0" w:noVBand="1"/>
      </w:tblPr>
      <w:tblGrid>
        <w:gridCol w:w="2717"/>
        <w:gridCol w:w="598"/>
        <w:gridCol w:w="599"/>
        <w:gridCol w:w="599"/>
        <w:gridCol w:w="599"/>
        <w:gridCol w:w="599"/>
        <w:gridCol w:w="599"/>
        <w:gridCol w:w="599"/>
        <w:gridCol w:w="599"/>
        <w:gridCol w:w="599"/>
        <w:gridCol w:w="599"/>
        <w:gridCol w:w="599"/>
      </w:tblGrid>
      <w:tr w:rsidR="009F5726" w:rsidRPr="006B2B15" w14:paraId="5735FF88" w14:textId="77777777" w:rsidTr="009F5726">
        <w:tc>
          <w:tcPr>
            <w:tcW w:w="2717" w:type="dxa"/>
            <w:shd w:val="clear" w:color="auto" w:fill="D9D9D9" w:themeFill="background1" w:themeFillShade="D9"/>
          </w:tcPr>
          <w:p w14:paraId="101A1BAA" w14:textId="79F954C4" w:rsidR="009F5726" w:rsidRPr="009F5726" w:rsidRDefault="009F5726" w:rsidP="009F5726">
            <w:pPr>
              <w:spacing w:before="60" w:after="60"/>
              <w:rPr>
                <w:rFonts w:ascii="Arial" w:hAnsi="Arial" w:cs="Arial"/>
                <w:b/>
                <w:sz w:val="20"/>
                <w:szCs w:val="20"/>
              </w:rPr>
            </w:pPr>
            <w:r w:rsidRPr="009F5726">
              <w:rPr>
                <w:rFonts w:ascii="Arial" w:hAnsi="Arial" w:cs="Arial"/>
                <w:b/>
                <w:sz w:val="20"/>
                <w:szCs w:val="20"/>
              </w:rPr>
              <w:t>Module learning outcome</w:t>
            </w:r>
          </w:p>
        </w:tc>
        <w:tc>
          <w:tcPr>
            <w:tcW w:w="598" w:type="dxa"/>
            <w:vAlign w:val="center"/>
          </w:tcPr>
          <w:p w14:paraId="54A40D9E" w14:textId="3FDE5C3B"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8.1</w:t>
            </w:r>
          </w:p>
        </w:tc>
        <w:tc>
          <w:tcPr>
            <w:tcW w:w="599" w:type="dxa"/>
            <w:vAlign w:val="center"/>
          </w:tcPr>
          <w:p w14:paraId="34AB3D77" w14:textId="1CACE485"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8.2</w:t>
            </w:r>
          </w:p>
        </w:tc>
        <w:tc>
          <w:tcPr>
            <w:tcW w:w="599" w:type="dxa"/>
            <w:vAlign w:val="center"/>
          </w:tcPr>
          <w:p w14:paraId="2861DA9E" w14:textId="13B96A81"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8.3</w:t>
            </w:r>
          </w:p>
        </w:tc>
        <w:tc>
          <w:tcPr>
            <w:tcW w:w="599" w:type="dxa"/>
            <w:vAlign w:val="center"/>
          </w:tcPr>
          <w:p w14:paraId="4D0CB7D0" w14:textId="2F525FCB"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8.4</w:t>
            </w:r>
          </w:p>
        </w:tc>
        <w:tc>
          <w:tcPr>
            <w:tcW w:w="599" w:type="dxa"/>
            <w:vAlign w:val="center"/>
          </w:tcPr>
          <w:p w14:paraId="7BF48D49" w14:textId="3C035588"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8.5</w:t>
            </w:r>
          </w:p>
        </w:tc>
        <w:tc>
          <w:tcPr>
            <w:tcW w:w="599" w:type="dxa"/>
            <w:vAlign w:val="center"/>
          </w:tcPr>
          <w:p w14:paraId="6FDD2AD8" w14:textId="62948237"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8.6</w:t>
            </w:r>
          </w:p>
        </w:tc>
        <w:tc>
          <w:tcPr>
            <w:tcW w:w="599" w:type="dxa"/>
          </w:tcPr>
          <w:p w14:paraId="12C18E18" w14:textId="3BA26481"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8.7</w:t>
            </w:r>
          </w:p>
        </w:tc>
        <w:tc>
          <w:tcPr>
            <w:tcW w:w="599" w:type="dxa"/>
            <w:vAlign w:val="center"/>
          </w:tcPr>
          <w:p w14:paraId="2674D84E" w14:textId="641FA58C"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9.1</w:t>
            </w:r>
          </w:p>
        </w:tc>
        <w:tc>
          <w:tcPr>
            <w:tcW w:w="599" w:type="dxa"/>
            <w:vAlign w:val="center"/>
          </w:tcPr>
          <w:p w14:paraId="6B9AFAE8" w14:textId="14FA0302"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9.2</w:t>
            </w:r>
          </w:p>
        </w:tc>
        <w:tc>
          <w:tcPr>
            <w:tcW w:w="599" w:type="dxa"/>
            <w:vAlign w:val="center"/>
          </w:tcPr>
          <w:p w14:paraId="33987691" w14:textId="259EBF95"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9.3</w:t>
            </w:r>
          </w:p>
        </w:tc>
        <w:tc>
          <w:tcPr>
            <w:tcW w:w="599" w:type="dxa"/>
            <w:vAlign w:val="center"/>
          </w:tcPr>
          <w:p w14:paraId="7B095BE2" w14:textId="6B48E30B" w:rsidR="009F5726" w:rsidRPr="009F5726" w:rsidRDefault="009F5726" w:rsidP="003E1222">
            <w:pPr>
              <w:spacing w:before="60" w:after="60"/>
              <w:jc w:val="center"/>
              <w:rPr>
                <w:rFonts w:ascii="Arial" w:hAnsi="Arial" w:cs="Arial"/>
                <w:b/>
                <w:sz w:val="20"/>
                <w:szCs w:val="20"/>
              </w:rPr>
            </w:pPr>
            <w:r w:rsidRPr="009F5726">
              <w:rPr>
                <w:rFonts w:ascii="Arial" w:hAnsi="Arial" w:cs="Arial"/>
                <w:b/>
                <w:bCs/>
                <w:iCs/>
                <w:sz w:val="20"/>
                <w:szCs w:val="20"/>
              </w:rPr>
              <w:t>9.4</w:t>
            </w:r>
          </w:p>
        </w:tc>
      </w:tr>
      <w:tr w:rsidR="00FA2DC7" w:rsidRPr="006B2B15" w14:paraId="3201233D" w14:textId="77777777" w:rsidTr="009F5726">
        <w:tc>
          <w:tcPr>
            <w:tcW w:w="2717" w:type="dxa"/>
          </w:tcPr>
          <w:p w14:paraId="1F668CA1" w14:textId="77777777" w:rsidR="00FA2DC7" w:rsidRPr="009F5726" w:rsidRDefault="00FA2DC7" w:rsidP="009F5726">
            <w:pPr>
              <w:spacing w:before="60" w:after="60"/>
              <w:rPr>
                <w:rFonts w:ascii="Arial" w:hAnsi="Arial" w:cs="Arial"/>
                <w:b/>
                <w:bCs/>
                <w:iCs/>
                <w:sz w:val="20"/>
                <w:szCs w:val="20"/>
              </w:rPr>
            </w:pPr>
            <w:r w:rsidRPr="009F5726">
              <w:rPr>
                <w:rFonts w:ascii="Arial" w:hAnsi="Arial" w:cs="Arial"/>
                <w:b/>
                <w:bCs/>
                <w:iCs/>
                <w:sz w:val="20"/>
                <w:szCs w:val="20"/>
              </w:rPr>
              <w:t>Popular Science Report</w:t>
            </w:r>
          </w:p>
        </w:tc>
        <w:tc>
          <w:tcPr>
            <w:tcW w:w="598" w:type="dxa"/>
          </w:tcPr>
          <w:p w14:paraId="3C2DB090"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3FDB675E"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5F195FEE"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6B82250B" w14:textId="5321AD1D"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7AD4134D"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34F55800" w14:textId="2833360A"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433DC88C"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344386D1"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1D97BF3E"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619073A8"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7DB1CE77"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r>
      <w:tr w:rsidR="00FA2DC7" w:rsidRPr="006B2B15" w14:paraId="4FBB6045" w14:textId="77777777" w:rsidTr="009F5726">
        <w:tc>
          <w:tcPr>
            <w:tcW w:w="2717" w:type="dxa"/>
          </w:tcPr>
          <w:p w14:paraId="70B1BA51" w14:textId="77777777" w:rsidR="00FA2DC7" w:rsidRPr="009F5726" w:rsidRDefault="00FA2DC7" w:rsidP="009F5726">
            <w:pPr>
              <w:spacing w:before="60" w:after="60"/>
              <w:rPr>
                <w:rFonts w:ascii="Arial" w:hAnsi="Arial" w:cs="Arial"/>
                <w:b/>
                <w:bCs/>
                <w:iCs/>
                <w:sz w:val="20"/>
                <w:szCs w:val="20"/>
              </w:rPr>
            </w:pPr>
            <w:r w:rsidRPr="009F5726">
              <w:rPr>
                <w:rFonts w:ascii="Arial" w:hAnsi="Arial" w:cs="Arial"/>
                <w:b/>
                <w:bCs/>
                <w:iCs/>
                <w:sz w:val="20"/>
                <w:szCs w:val="20"/>
              </w:rPr>
              <w:t>Annotated Bibliography</w:t>
            </w:r>
          </w:p>
        </w:tc>
        <w:tc>
          <w:tcPr>
            <w:tcW w:w="598" w:type="dxa"/>
          </w:tcPr>
          <w:p w14:paraId="6D45A97D"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24840830"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783AE2F0"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062118A9" w14:textId="0885424D"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3EBBCE75"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45EC27C9" w14:textId="48EC708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0FBF163A"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30C45822"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7775D881" w14:textId="2EE19D8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7EFFC9FD"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35F4FC4D"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r>
      <w:tr w:rsidR="00FA2DC7" w14:paraId="73021DAC" w14:textId="77777777" w:rsidTr="009F5726">
        <w:tc>
          <w:tcPr>
            <w:tcW w:w="2717" w:type="dxa"/>
          </w:tcPr>
          <w:p w14:paraId="62691CBE" w14:textId="77777777" w:rsidR="00FA2DC7" w:rsidRPr="009F5726" w:rsidRDefault="00FA2DC7" w:rsidP="009F5726">
            <w:pPr>
              <w:spacing w:before="60" w:after="60"/>
              <w:rPr>
                <w:rFonts w:ascii="Arial" w:hAnsi="Arial" w:cs="Arial"/>
                <w:b/>
                <w:bCs/>
                <w:iCs/>
                <w:sz w:val="20"/>
                <w:szCs w:val="20"/>
              </w:rPr>
            </w:pPr>
            <w:r w:rsidRPr="009F5726">
              <w:rPr>
                <w:rFonts w:ascii="Arial" w:hAnsi="Arial" w:cs="Arial"/>
                <w:b/>
                <w:bCs/>
                <w:iCs/>
                <w:sz w:val="20"/>
                <w:szCs w:val="20"/>
              </w:rPr>
              <w:t>Practical Assessment</w:t>
            </w:r>
          </w:p>
        </w:tc>
        <w:tc>
          <w:tcPr>
            <w:tcW w:w="598" w:type="dxa"/>
          </w:tcPr>
          <w:p w14:paraId="75809184"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605B75C1"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2FC1503F"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26304047"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241EB0E5"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48751782"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4F13B9A8"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42C63D4B" w14:textId="77777777" w:rsidR="00FA2DC7" w:rsidRPr="009F5726" w:rsidRDefault="00FA2DC7" w:rsidP="009F5726">
            <w:pPr>
              <w:spacing w:before="60" w:after="60"/>
              <w:jc w:val="center"/>
              <w:rPr>
                <w:rFonts w:ascii="Arial" w:hAnsi="Arial" w:cs="Arial"/>
                <w:b/>
                <w:sz w:val="20"/>
                <w:szCs w:val="20"/>
              </w:rPr>
            </w:pPr>
          </w:p>
        </w:tc>
        <w:tc>
          <w:tcPr>
            <w:tcW w:w="599" w:type="dxa"/>
          </w:tcPr>
          <w:p w14:paraId="4A2A493A" w14:textId="77777777" w:rsidR="00FA2DC7" w:rsidRPr="009F5726" w:rsidRDefault="00FA2DC7" w:rsidP="009F5726">
            <w:pPr>
              <w:spacing w:before="60" w:after="60"/>
              <w:jc w:val="center"/>
              <w:rPr>
                <w:rFonts w:ascii="Arial" w:hAnsi="Arial" w:cs="Arial"/>
                <w:b/>
                <w:sz w:val="20"/>
                <w:szCs w:val="20"/>
              </w:rPr>
            </w:pPr>
          </w:p>
        </w:tc>
        <w:tc>
          <w:tcPr>
            <w:tcW w:w="599" w:type="dxa"/>
          </w:tcPr>
          <w:p w14:paraId="53480DE3" w14:textId="77777777" w:rsidR="00FA2DC7" w:rsidRPr="009F5726" w:rsidRDefault="00FA2DC7" w:rsidP="009F5726">
            <w:pPr>
              <w:spacing w:before="60" w:after="60"/>
              <w:jc w:val="center"/>
              <w:rPr>
                <w:rFonts w:ascii="Arial" w:hAnsi="Arial" w:cs="Arial"/>
                <w:b/>
                <w:sz w:val="20"/>
                <w:szCs w:val="20"/>
              </w:rPr>
            </w:pPr>
            <w:r w:rsidRPr="009F5726">
              <w:rPr>
                <w:rFonts w:ascii="Arial" w:hAnsi="Arial" w:cs="Arial"/>
                <w:b/>
                <w:sz w:val="20"/>
                <w:szCs w:val="20"/>
              </w:rPr>
              <w:t>X</w:t>
            </w:r>
          </w:p>
        </w:tc>
        <w:tc>
          <w:tcPr>
            <w:tcW w:w="599" w:type="dxa"/>
          </w:tcPr>
          <w:p w14:paraId="0E4992D0" w14:textId="77777777" w:rsidR="00FA2DC7" w:rsidRPr="009F5726" w:rsidRDefault="00FA2DC7" w:rsidP="009F5726">
            <w:pPr>
              <w:spacing w:before="60" w:after="60"/>
              <w:jc w:val="center"/>
              <w:rPr>
                <w:rFonts w:ascii="Arial" w:hAnsi="Arial" w:cs="Arial"/>
                <w:b/>
                <w:sz w:val="20"/>
                <w:szCs w:val="20"/>
              </w:rPr>
            </w:pPr>
          </w:p>
        </w:tc>
      </w:tr>
    </w:tbl>
    <w:p w14:paraId="03283DDF" w14:textId="77777777" w:rsidR="00883204" w:rsidRPr="009D52D0" w:rsidRDefault="00883204" w:rsidP="00072357">
      <w:pPr>
        <w:pStyle w:val="Heading2"/>
        <w:rPr>
          <w:iCs/>
        </w:rPr>
      </w:pPr>
      <w:r w:rsidRPr="009D52D0">
        <w:t xml:space="preserve">Inclusive module design </w:t>
      </w:r>
    </w:p>
    <w:p w14:paraId="39DA4ADC" w14:textId="71D655DA" w:rsidR="00883204" w:rsidRPr="009D52D0" w:rsidRDefault="00883204" w:rsidP="009F5726">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F5726">
      <w:pPr>
        <w:pStyle w:val="BodyText"/>
      </w:pPr>
      <w:r w:rsidRPr="009D52D0">
        <w:t xml:space="preserve">The inclusive practices in the guidance (see Annex B Appendix A) have been considered </w:t>
      </w:r>
      <w:proofErr w:type="gramStart"/>
      <w:r w:rsidRPr="009D52D0">
        <w:t>in order to</w:t>
      </w:r>
      <w:proofErr w:type="gramEnd"/>
      <w:r w:rsidRPr="009D52D0">
        <w:t xml:space="preserve"> support all students in the following areas:</w:t>
      </w:r>
    </w:p>
    <w:p w14:paraId="12A1AB1B" w14:textId="77777777" w:rsidR="00883204" w:rsidRPr="009D52D0" w:rsidRDefault="00883204" w:rsidP="009F5726">
      <w:pPr>
        <w:pStyle w:val="BodyText"/>
        <w:rPr>
          <w:bCs/>
        </w:rPr>
      </w:pPr>
      <w:r w:rsidRPr="009D52D0">
        <w:t xml:space="preserve">a) </w:t>
      </w:r>
      <w:r w:rsidRPr="009D52D0">
        <w:rPr>
          <w:bCs/>
        </w:rPr>
        <w:t>Accessible resources and curriculum</w:t>
      </w:r>
    </w:p>
    <w:p w14:paraId="5F2DDA76" w14:textId="77777777" w:rsidR="00883204" w:rsidRPr="009D52D0" w:rsidRDefault="00883204" w:rsidP="009F5726">
      <w:pPr>
        <w:pStyle w:val="BodyText"/>
        <w:rPr>
          <w:color w:val="000000"/>
        </w:rPr>
      </w:pPr>
      <w:r w:rsidRPr="009D52D0">
        <w:t xml:space="preserve">b) </w:t>
      </w:r>
      <w:r w:rsidRPr="009D52D0">
        <w:rPr>
          <w:bCs/>
        </w:rPr>
        <w:t>Learning</w:t>
      </w:r>
      <w:r w:rsidR="00BB2045" w:rsidRPr="009D52D0">
        <w:rPr>
          <w:bCs/>
        </w:rPr>
        <w:t>,</w:t>
      </w:r>
      <w:r w:rsidRPr="009D52D0">
        <w:rPr>
          <w:bCs/>
        </w:rPr>
        <w:t xml:space="preserve"> </w:t>
      </w:r>
      <w:proofErr w:type="gramStart"/>
      <w:r w:rsidRPr="009D52D0">
        <w:rPr>
          <w:bCs/>
        </w:rPr>
        <w:t>teaching</w:t>
      </w:r>
      <w:proofErr w:type="gramEnd"/>
      <w:r w:rsidRPr="009D52D0">
        <w:rPr>
          <w:bCs/>
        </w:rPr>
        <w:t xml:space="preserve">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3F77897" w:rsidR="009A2D37" w:rsidRDefault="002844BA" w:rsidP="009F5726">
      <w:pPr>
        <w:pStyle w:val="BodyText"/>
      </w:pPr>
      <w:r>
        <w:t>Canterbury</w:t>
      </w:r>
    </w:p>
    <w:p w14:paraId="654C7CE7" w14:textId="77777777" w:rsidR="00883204" w:rsidRPr="009D52D0" w:rsidRDefault="00883204" w:rsidP="00072357">
      <w:pPr>
        <w:pStyle w:val="Heading2"/>
      </w:pPr>
      <w:r w:rsidRPr="009D52D0">
        <w:t xml:space="preserve">Internationalisation </w:t>
      </w:r>
    </w:p>
    <w:p w14:paraId="0575CC1F" w14:textId="77777777" w:rsidR="0079099B" w:rsidRPr="0079099B" w:rsidRDefault="0079099B" w:rsidP="009F5726">
      <w:pPr>
        <w:pStyle w:val="BodyText"/>
        <w:rPr>
          <w:b/>
          <w:iCs/>
        </w:rPr>
      </w:pPr>
      <w:r w:rsidRPr="0079099B">
        <w:t xml:space="preserve">This module exposes students to research findings that have contributed advances in biological anthropology research in recent years both nationally and internationally. The core and weekly reading lists are comprised of research produced by prominent national and international research groups, including international collaborative efforts. These two elements are central to the internationalisation dimension of this module. </w:t>
      </w:r>
    </w:p>
    <w:p w14:paraId="04189D6A" w14:textId="77777777" w:rsidR="008D4447" w:rsidRPr="008D4447" w:rsidRDefault="008D4447" w:rsidP="009F5726">
      <w:pPr>
        <w:pStyle w:val="BodyText"/>
        <w:rPr>
          <w:rFonts w:cs="Arial"/>
          <w:szCs w:val="24"/>
        </w:rPr>
      </w:pPr>
    </w:p>
    <w:p w14:paraId="3F5B9073" w14:textId="6B341C2A" w:rsidR="009D52D0" w:rsidRPr="009F5726" w:rsidRDefault="009D52D0">
      <w:pPr>
        <w:rPr>
          <w:rFonts w:ascii="Arial" w:hAnsi="Arial" w:cs="Arial"/>
        </w:rPr>
      </w:pPr>
    </w:p>
    <w:p w14:paraId="36C1544F" w14:textId="77777777" w:rsidR="00641D6D" w:rsidRPr="009F5726" w:rsidRDefault="00641D6D" w:rsidP="009D52D0">
      <w:pPr>
        <w:pBdr>
          <w:bottom w:val="single" w:sz="6" w:space="1" w:color="auto"/>
        </w:pBdr>
        <w:spacing w:after="120" w:line="240" w:lineRule="auto"/>
        <w:ind w:right="543"/>
        <w:rPr>
          <w:rFonts w:ascii="Arial" w:hAnsi="Arial" w:cs="Arial"/>
        </w:rPr>
      </w:pPr>
    </w:p>
    <w:p w14:paraId="31CC2DF2" w14:textId="77777777" w:rsidR="00441E76" w:rsidRPr="009F5726" w:rsidRDefault="009F5EA4" w:rsidP="009D52D0">
      <w:pPr>
        <w:spacing w:after="120" w:line="240" w:lineRule="auto"/>
        <w:ind w:right="543"/>
        <w:rPr>
          <w:rFonts w:ascii="Arial" w:hAnsi="Arial" w:cs="Arial"/>
          <w:b/>
        </w:rPr>
      </w:pPr>
      <w:r w:rsidRPr="009F5726">
        <w:rPr>
          <w:rFonts w:ascii="Arial" w:hAnsi="Arial" w:cs="Arial"/>
          <w:b/>
        </w:rPr>
        <w:t xml:space="preserve">DIVISIONAL </w:t>
      </w:r>
      <w:r w:rsidR="00441E76" w:rsidRPr="009F5726">
        <w:rPr>
          <w:rFonts w:ascii="Arial" w:hAnsi="Arial" w:cs="Arial"/>
          <w:b/>
        </w:rPr>
        <w:t>USE ONLY</w:t>
      </w:r>
      <w:r w:rsidR="00C612A8" w:rsidRPr="009F5726">
        <w:rPr>
          <w:rFonts w:ascii="Arial" w:hAnsi="Arial" w:cs="Arial"/>
          <w:b/>
        </w:rPr>
        <w:t xml:space="preserve"> </w:t>
      </w:r>
    </w:p>
    <w:p w14:paraId="010B6F31" w14:textId="359B19D8" w:rsidR="00D83563" w:rsidRPr="009F5726" w:rsidRDefault="00E1736E" w:rsidP="009D52D0">
      <w:pPr>
        <w:spacing w:after="120" w:line="240" w:lineRule="auto"/>
        <w:ind w:right="543"/>
        <w:rPr>
          <w:rFonts w:ascii="Arial" w:hAnsi="Arial" w:cs="Arial"/>
          <w:b/>
        </w:rPr>
      </w:pPr>
      <w:r w:rsidRPr="009F5726">
        <w:rPr>
          <w:rFonts w:ascii="Arial" w:hAnsi="Arial" w:cs="Arial"/>
          <w:b/>
        </w:rPr>
        <w:t xml:space="preserve">Module </w:t>
      </w:r>
      <w:r w:rsidR="00D83563" w:rsidRPr="009F5726">
        <w:rPr>
          <w:rFonts w:ascii="Arial" w:hAnsi="Arial" w:cs="Arial"/>
          <w:b/>
        </w:rPr>
        <w:t>record – all revisions must be recorded in the grid and full details of the change retained in the appropriate committee records.</w:t>
      </w:r>
    </w:p>
    <w:p w14:paraId="2EB548D9" w14:textId="77777777" w:rsidR="00422B69" w:rsidRPr="009F5726" w:rsidRDefault="00422B69"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11"/>
        <w:gridCol w:w="1879"/>
        <w:gridCol w:w="2357"/>
        <w:gridCol w:w="2045"/>
        <w:gridCol w:w="2268"/>
      </w:tblGrid>
      <w:tr w:rsidR="009F5726" w:rsidRPr="009F5726" w14:paraId="4D3C99EE" w14:textId="77777777" w:rsidTr="009F5726">
        <w:trPr>
          <w:trHeight w:val="317"/>
        </w:trPr>
        <w:tc>
          <w:tcPr>
            <w:tcW w:w="1511" w:type="dxa"/>
            <w:shd w:val="clear" w:color="auto" w:fill="F2F2F2" w:themeFill="background1" w:themeFillShade="F2"/>
          </w:tcPr>
          <w:p w14:paraId="42B43EE0" w14:textId="0724F9EE" w:rsidR="009F5726" w:rsidRPr="009F5726" w:rsidRDefault="009F5726" w:rsidP="009F5726">
            <w:pPr>
              <w:spacing w:after="120"/>
              <w:rPr>
                <w:rFonts w:ascii="Arial" w:hAnsi="Arial" w:cs="Arial"/>
                <w:b/>
                <w:bCs/>
                <w:sz w:val="20"/>
                <w:szCs w:val="20"/>
              </w:rPr>
            </w:pPr>
            <w:r w:rsidRPr="009F5726">
              <w:rPr>
                <w:rFonts w:ascii="Arial" w:hAnsi="Arial" w:cs="Arial"/>
                <w:b/>
                <w:bCs/>
                <w:sz w:val="20"/>
                <w:szCs w:val="20"/>
              </w:rPr>
              <w:t>Date approved</w:t>
            </w:r>
          </w:p>
        </w:tc>
        <w:tc>
          <w:tcPr>
            <w:tcW w:w="1879" w:type="dxa"/>
            <w:shd w:val="clear" w:color="auto" w:fill="F2F2F2" w:themeFill="background1" w:themeFillShade="F2"/>
          </w:tcPr>
          <w:p w14:paraId="17DCE54E" w14:textId="5650AB2C" w:rsidR="009F5726" w:rsidRPr="009F5726" w:rsidRDefault="009F5726" w:rsidP="009F5726">
            <w:pPr>
              <w:spacing w:after="120"/>
              <w:rPr>
                <w:rFonts w:ascii="Arial" w:hAnsi="Arial" w:cs="Arial"/>
                <w:b/>
                <w:bCs/>
                <w:sz w:val="20"/>
                <w:szCs w:val="20"/>
              </w:rPr>
            </w:pPr>
            <w:r w:rsidRPr="009F5726">
              <w:rPr>
                <w:rFonts w:ascii="Arial" w:hAnsi="Arial" w:cs="Arial"/>
                <w:b/>
                <w:bCs/>
                <w:sz w:val="20"/>
                <w:szCs w:val="20"/>
              </w:rPr>
              <w:t>New/Major/Minor revision</w:t>
            </w:r>
          </w:p>
        </w:tc>
        <w:tc>
          <w:tcPr>
            <w:tcW w:w="2357" w:type="dxa"/>
            <w:shd w:val="clear" w:color="auto" w:fill="F2F2F2" w:themeFill="background1" w:themeFillShade="F2"/>
          </w:tcPr>
          <w:p w14:paraId="10559138" w14:textId="3DA5F42B" w:rsidR="009F5726" w:rsidRPr="009F5726" w:rsidRDefault="009F5726" w:rsidP="009F5726">
            <w:pPr>
              <w:spacing w:after="120"/>
              <w:rPr>
                <w:rFonts w:ascii="Arial" w:hAnsi="Arial" w:cs="Arial"/>
                <w:b/>
                <w:bCs/>
                <w:sz w:val="20"/>
                <w:szCs w:val="20"/>
              </w:rPr>
            </w:pPr>
            <w:r w:rsidRPr="009F5726">
              <w:rPr>
                <w:rFonts w:ascii="Arial" w:hAnsi="Arial" w:cs="Arial"/>
                <w:b/>
                <w:bCs/>
                <w:sz w:val="20"/>
                <w:szCs w:val="20"/>
              </w:rPr>
              <w:t>Start date of delivery of (revised) version</w:t>
            </w:r>
          </w:p>
        </w:tc>
        <w:tc>
          <w:tcPr>
            <w:tcW w:w="2045" w:type="dxa"/>
            <w:shd w:val="clear" w:color="auto" w:fill="F2F2F2" w:themeFill="background1" w:themeFillShade="F2"/>
          </w:tcPr>
          <w:p w14:paraId="3DB0C771" w14:textId="46125AC8" w:rsidR="009F5726" w:rsidRPr="009F5726" w:rsidRDefault="009F5726" w:rsidP="009F5726">
            <w:pPr>
              <w:spacing w:after="120"/>
              <w:rPr>
                <w:rFonts w:ascii="Arial" w:hAnsi="Arial" w:cs="Arial"/>
                <w:b/>
                <w:bCs/>
                <w:sz w:val="20"/>
                <w:szCs w:val="20"/>
              </w:rPr>
            </w:pPr>
            <w:r w:rsidRPr="009F5726">
              <w:rPr>
                <w:rFonts w:ascii="Arial" w:hAnsi="Arial" w:cs="Arial"/>
                <w:b/>
                <w:bCs/>
                <w:sz w:val="20"/>
                <w:szCs w:val="20"/>
              </w:rPr>
              <w:t>Section revised (if applicable)</w:t>
            </w:r>
          </w:p>
        </w:tc>
        <w:tc>
          <w:tcPr>
            <w:tcW w:w="2268" w:type="dxa"/>
            <w:shd w:val="clear" w:color="auto" w:fill="F2F2F2" w:themeFill="background1" w:themeFillShade="F2"/>
          </w:tcPr>
          <w:p w14:paraId="41E0196F" w14:textId="0BBA8D8E" w:rsidR="009F5726" w:rsidRPr="009F5726" w:rsidRDefault="009F5726" w:rsidP="009F5726">
            <w:pPr>
              <w:spacing w:after="120"/>
              <w:rPr>
                <w:rFonts w:ascii="Arial" w:hAnsi="Arial" w:cs="Arial"/>
                <w:b/>
                <w:bCs/>
                <w:sz w:val="20"/>
                <w:szCs w:val="20"/>
              </w:rPr>
            </w:pPr>
            <w:r w:rsidRPr="009F5726">
              <w:rPr>
                <w:rFonts w:ascii="Arial" w:hAnsi="Arial" w:cs="Arial"/>
                <w:b/>
                <w:bCs/>
                <w:sz w:val="20"/>
                <w:szCs w:val="20"/>
              </w:rPr>
              <w:t>Impacts PLOs (Q6 &amp; 7 cover sheet)</w:t>
            </w:r>
          </w:p>
        </w:tc>
      </w:tr>
      <w:tr w:rsidR="00072EC3" w:rsidRPr="009F5726" w14:paraId="0FFD276C" w14:textId="77777777" w:rsidTr="009F5726">
        <w:trPr>
          <w:trHeight w:val="305"/>
        </w:trPr>
        <w:tc>
          <w:tcPr>
            <w:tcW w:w="1511" w:type="dxa"/>
          </w:tcPr>
          <w:p w14:paraId="28EA1ACD" w14:textId="77777777" w:rsidR="00072EC3" w:rsidRPr="009F5726" w:rsidRDefault="00072EC3" w:rsidP="009F5726">
            <w:pPr>
              <w:spacing w:after="120"/>
              <w:rPr>
                <w:rFonts w:ascii="Arial" w:hAnsi="Arial" w:cs="Arial"/>
              </w:rPr>
            </w:pPr>
            <w:r w:rsidRPr="009F5726">
              <w:rPr>
                <w:rFonts w:ascii="Arial" w:hAnsi="Arial" w:cs="Arial"/>
              </w:rPr>
              <w:t>25/11/16</w:t>
            </w:r>
          </w:p>
        </w:tc>
        <w:tc>
          <w:tcPr>
            <w:tcW w:w="1879" w:type="dxa"/>
          </w:tcPr>
          <w:p w14:paraId="3812EE0F" w14:textId="77777777" w:rsidR="00072EC3" w:rsidRPr="009F5726" w:rsidRDefault="00072EC3" w:rsidP="009F5726">
            <w:pPr>
              <w:spacing w:after="120"/>
              <w:rPr>
                <w:rFonts w:ascii="Arial" w:hAnsi="Arial" w:cs="Arial"/>
              </w:rPr>
            </w:pPr>
            <w:r w:rsidRPr="009F5726">
              <w:rPr>
                <w:rFonts w:ascii="Arial" w:hAnsi="Arial" w:cs="Arial"/>
              </w:rPr>
              <w:t>Minor</w:t>
            </w:r>
          </w:p>
        </w:tc>
        <w:tc>
          <w:tcPr>
            <w:tcW w:w="2357" w:type="dxa"/>
          </w:tcPr>
          <w:p w14:paraId="49438925" w14:textId="77777777" w:rsidR="00072EC3" w:rsidRPr="009F5726" w:rsidRDefault="00072EC3" w:rsidP="009F5726">
            <w:pPr>
              <w:spacing w:after="120"/>
              <w:rPr>
                <w:rFonts w:ascii="Arial" w:hAnsi="Arial" w:cs="Arial"/>
              </w:rPr>
            </w:pPr>
            <w:r w:rsidRPr="009F5726">
              <w:rPr>
                <w:rFonts w:ascii="Arial" w:hAnsi="Arial" w:cs="Arial"/>
              </w:rPr>
              <w:t>Jan-17</w:t>
            </w:r>
          </w:p>
        </w:tc>
        <w:tc>
          <w:tcPr>
            <w:tcW w:w="2045" w:type="dxa"/>
          </w:tcPr>
          <w:p w14:paraId="3EF12629" w14:textId="77777777" w:rsidR="00072EC3" w:rsidRPr="009F5726" w:rsidRDefault="00072EC3" w:rsidP="009F5726">
            <w:pPr>
              <w:spacing w:after="120"/>
              <w:rPr>
                <w:rFonts w:ascii="Arial" w:hAnsi="Arial" w:cs="Arial"/>
              </w:rPr>
            </w:pPr>
            <w:r w:rsidRPr="009F5726">
              <w:rPr>
                <w:rFonts w:ascii="Arial" w:hAnsi="Arial" w:cs="Arial"/>
              </w:rPr>
              <w:t>13</w:t>
            </w:r>
          </w:p>
        </w:tc>
        <w:tc>
          <w:tcPr>
            <w:tcW w:w="2268" w:type="dxa"/>
          </w:tcPr>
          <w:p w14:paraId="4451C4F1" w14:textId="77777777" w:rsidR="00072EC3" w:rsidRPr="009F5726" w:rsidRDefault="00072EC3" w:rsidP="009F5726">
            <w:pPr>
              <w:spacing w:after="120"/>
              <w:rPr>
                <w:rFonts w:ascii="Arial" w:hAnsi="Arial" w:cs="Arial"/>
              </w:rPr>
            </w:pPr>
            <w:r w:rsidRPr="009F5726">
              <w:rPr>
                <w:rFonts w:ascii="Arial" w:hAnsi="Arial" w:cs="Arial"/>
              </w:rPr>
              <w:t>No</w:t>
            </w:r>
          </w:p>
        </w:tc>
      </w:tr>
      <w:tr w:rsidR="00072EC3" w:rsidRPr="009F5726" w14:paraId="2E75BCD4" w14:textId="77777777" w:rsidTr="009F5726">
        <w:trPr>
          <w:trHeight w:val="305"/>
        </w:trPr>
        <w:tc>
          <w:tcPr>
            <w:tcW w:w="1511" w:type="dxa"/>
          </w:tcPr>
          <w:p w14:paraId="7DDE13DA" w14:textId="77777777" w:rsidR="00072EC3" w:rsidRPr="009F5726" w:rsidRDefault="00072EC3" w:rsidP="009F5726">
            <w:pPr>
              <w:spacing w:after="120"/>
              <w:rPr>
                <w:rFonts w:ascii="Arial" w:hAnsi="Arial" w:cs="Arial"/>
              </w:rPr>
            </w:pPr>
            <w:r w:rsidRPr="009F5726">
              <w:rPr>
                <w:rFonts w:ascii="Arial" w:hAnsi="Arial" w:cs="Arial"/>
              </w:rPr>
              <w:t>25/01/19</w:t>
            </w:r>
          </w:p>
        </w:tc>
        <w:tc>
          <w:tcPr>
            <w:tcW w:w="1879" w:type="dxa"/>
          </w:tcPr>
          <w:p w14:paraId="4BAC862F" w14:textId="77777777" w:rsidR="00072EC3" w:rsidRPr="009F5726" w:rsidRDefault="00072EC3" w:rsidP="009F5726">
            <w:pPr>
              <w:spacing w:after="120"/>
              <w:rPr>
                <w:rFonts w:ascii="Arial" w:hAnsi="Arial" w:cs="Arial"/>
              </w:rPr>
            </w:pPr>
            <w:r w:rsidRPr="009F5726">
              <w:rPr>
                <w:rFonts w:ascii="Arial" w:hAnsi="Arial" w:cs="Arial"/>
              </w:rPr>
              <w:t>Major</w:t>
            </w:r>
          </w:p>
        </w:tc>
        <w:tc>
          <w:tcPr>
            <w:tcW w:w="2357" w:type="dxa"/>
          </w:tcPr>
          <w:p w14:paraId="34A499CF" w14:textId="77777777" w:rsidR="00072EC3" w:rsidRPr="009F5726" w:rsidRDefault="00072EC3" w:rsidP="009F5726">
            <w:pPr>
              <w:spacing w:after="120"/>
              <w:rPr>
                <w:rFonts w:ascii="Arial" w:hAnsi="Arial" w:cs="Arial"/>
              </w:rPr>
            </w:pPr>
            <w:r w:rsidRPr="009F5726">
              <w:rPr>
                <w:rFonts w:ascii="Arial" w:hAnsi="Arial" w:cs="Arial"/>
              </w:rPr>
              <w:t>Sep-19</w:t>
            </w:r>
          </w:p>
        </w:tc>
        <w:tc>
          <w:tcPr>
            <w:tcW w:w="2045" w:type="dxa"/>
          </w:tcPr>
          <w:p w14:paraId="29AD60C9" w14:textId="77777777" w:rsidR="00072EC3" w:rsidRPr="009F5726" w:rsidRDefault="00072EC3" w:rsidP="009F5726">
            <w:pPr>
              <w:spacing w:after="120"/>
              <w:rPr>
                <w:rFonts w:ascii="Arial" w:hAnsi="Arial" w:cs="Arial"/>
              </w:rPr>
            </w:pPr>
            <w:r w:rsidRPr="009F5726">
              <w:rPr>
                <w:rFonts w:ascii="Arial" w:hAnsi="Arial" w:cs="Arial"/>
              </w:rPr>
              <w:t>3,5,7-10,13-14</w:t>
            </w:r>
          </w:p>
        </w:tc>
        <w:tc>
          <w:tcPr>
            <w:tcW w:w="2268" w:type="dxa"/>
          </w:tcPr>
          <w:p w14:paraId="7B66B68A" w14:textId="77777777" w:rsidR="00072EC3" w:rsidRPr="009F5726" w:rsidRDefault="00072EC3" w:rsidP="009F5726">
            <w:pPr>
              <w:spacing w:after="120"/>
              <w:rPr>
                <w:rFonts w:ascii="Arial" w:hAnsi="Arial" w:cs="Arial"/>
              </w:rPr>
            </w:pPr>
            <w:r w:rsidRPr="009F5726">
              <w:rPr>
                <w:rFonts w:ascii="Arial" w:hAnsi="Arial" w:cs="Arial"/>
              </w:rPr>
              <w:t>Yes</w:t>
            </w:r>
          </w:p>
        </w:tc>
      </w:tr>
      <w:tr w:rsidR="00072EC3" w:rsidRPr="009F5726" w14:paraId="1CD91D14" w14:textId="77777777" w:rsidTr="009F5726">
        <w:trPr>
          <w:trHeight w:val="305"/>
        </w:trPr>
        <w:tc>
          <w:tcPr>
            <w:tcW w:w="1511" w:type="dxa"/>
          </w:tcPr>
          <w:p w14:paraId="75D9CBAE" w14:textId="77777777" w:rsidR="00072EC3" w:rsidRPr="009F5726" w:rsidRDefault="00072EC3" w:rsidP="009F5726">
            <w:pPr>
              <w:spacing w:after="120"/>
              <w:rPr>
                <w:rFonts w:ascii="Arial" w:hAnsi="Arial" w:cs="Arial"/>
              </w:rPr>
            </w:pPr>
            <w:r w:rsidRPr="009F5726">
              <w:rPr>
                <w:rFonts w:ascii="Arial" w:hAnsi="Arial" w:cs="Arial"/>
              </w:rPr>
              <w:t>08/07/19</w:t>
            </w:r>
          </w:p>
        </w:tc>
        <w:tc>
          <w:tcPr>
            <w:tcW w:w="1879" w:type="dxa"/>
          </w:tcPr>
          <w:p w14:paraId="3F67DB08" w14:textId="77777777" w:rsidR="00072EC3" w:rsidRPr="009F5726" w:rsidRDefault="00072EC3" w:rsidP="009F5726">
            <w:pPr>
              <w:spacing w:after="120"/>
              <w:rPr>
                <w:rFonts w:ascii="Arial" w:hAnsi="Arial" w:cs="Arial"/>
              </w:rPr>
            </w:pPr>
            <w:r w:rsidRPr="009F5726">
              <w:rPr>
                <w:rFonts w:ascii="Arial" w:hAnsi="Arial" w:cs="Arial"/>
              </w:rPr>
              <w:t>Minor</w:t>
            </w:r>
          </w:p>
        </w:tc>
        <w:tc>
          <w:tcPr>
            <w:tcW w:w="2357" w:type="dxa"/>
          </w:tcPr>
          <w:p w14:paraId="0E4A8F76" w14:textId="77777777" w:rsidR="00072EC3" w:rsidRPr="009F5726" w:rsidRDefault="00072EC3" w:rsidP="009F5726">
            <w:pPr>
              <w:spacing w:after="120"/>
              <w:rPr>
                <w:rFonts w:ascii="Arial" w:hAnsi="Arial" w:cs="Arial"/>
              </w:rPr>
            </w:pPr>
            <w:r w:rsidRPr="009F5726">
              <w:rPr>
                <w:rFonts w:ascii="Arial" w:hAnsi="Arial" w:cs="Arial"/>
              </w:rPr>
              <w:t>Sep-19</w:t>
            </w:r>
          </w:p>
        </w:tc>
        <w:tc>
          <w:tcPr>
            <w:tcW w:w="2045" w:type="dxa"/>
          </w:tcPr>
          <w:p w14:paraId="5D6E5544" w14:textId="77777777" w:rsidR="00072EC3" w:rsidRPr="009F5726" w:rsidRDefault="00072EC3" w:rsidP="009F5726">
            <w:pPr>
              <w:spacing w:after="120"/>
              <w:rPr>
                <w:rFonts w:ascii="Arial" w:hAnsi="Arial" w:cs="Arial"/>
              </w:rPr>
            </w:pPr>
            <w:r w:rsidRPr="009F5726">
              <w:rPr>
                <w:rFonts w:ascii="Arial" w:hAnsi="Arial" w:cs="Arial"/>
              </w:rPr>
              <w:t>6</w:t>
            </w:r>
          </w:p>
        </w:tc>
        <w:tc>
          <w:tcPr>
            <w:tcW w:w="2268" w:type="dxa"/>
          </w:tcPr>
          <w:p w14:paraId="6CCA02C4" w14:textId="77777777" w:rsidR="00072EC3" w:rsidRPr="009F5726" w:rsidRDefault="00072EC3" w:rsidP="009F5726">
            <w:pPr>
              <w:spacing w:after="120"/>
              <w:rPr>
                <w:rFonts w:ascii="Arial" w:hAnsi="Arial" w:cs="Arial"/>
              </w:rPr>
            </w:pPr>
            <w:r w:rsidRPr="009F5726">
              <w:rPr>
                <w:rFonts w:ascii="Arial" w:hAnsi="Arial" w:cs="Arial"/>
              </w:rPr>
              <w:t>No</w:t>
            </w:r>
          </w:p>
        </w:tc>
      </w:tr>
      <w:tr w:rsidR="00072EC3" w:rsidRPr="009F5726" w14:paraId="03ABCB0D" w14:textId="77777777" w:rsidTr="009F5726">
        <w:trPr>
          <w:trHeight w:val="305"/>
        </w:trPr>
        <w:tc>
          <w:tcPr>
            <w:tcW w:w="1511" w:type="dxa"/>
          </w:tcPr>
          <w:p w14:paraId="503D561E" w14:textId="77777777" w:rsidR="00072EC3" w:rsidRPr="009F5726" w:rsidRDefault="00072EC3" w:rsidP="009F5726">
            <w:pPr>
              <w:spacing w:after="120"/>
              <w:rPr>
                <w:rFonts w:ascii="Arial" w:hAnsi="Arial" w:cs="Arial"/>
              </w:rPr>
            </w:pPr>
            <w:r w:rsidRPr="009F5726">
              <w:rPr>
                <w:rFonts w:ascii="Arial" w:hAnsi="Arial" w:cs="Arial"/>
              </w:rPr>
              <w:t>23/01/20</w:t>
            </w:r>
          </w:p>
        </w:tc>
        <w:tc>
          <w:tcPr>
            <w:tcW w:w="1879" w:type="dxa"/>
          </w:tcPr>
          <w:p w14:paraId="5C1D8C2C" w14:textId="77777777" w:rsidR="00072EC3" w:rsidRPr="009F5726" w:rsidRDefault="00072EC3" w:rsidP="009F5726">
            <w:pPr>
              <w:spacing w:after="120"/>
              <w:rPr>
                <w:rFonts w:ascii="Arial" w:hAnsi="Arial" w:cs="Arial"/>
              </w:rPr>
            </w:pPr>
            <w:r w:rsidRPr="009F5726">
              <w:rPr>
                <w:rFonts w:ascii="Arial" w:hAnsi="Arial" w:cs="Arial"/>
              </w:rPr>
              <w:t>Major</w:t>
            </w:r>
          </w:p>
        </w:tc>
        <w:tc>
          <w:tcPr>
            <w:tcW w:w="2357" w:type="dxa"/>
          </w:tcPr>
          <w:p w14:paraId="74975490" w14:textId="77777777" w:rsidR="00072EC3" w:rsidRPr="009F5726" w:rsidRDefault="00072EC3" w:rsidP="009F5726">
            <w:pPr>
              <w:spacing w:after="120"/>
              <w:rPr>
                <w:rFonts w:ascii="Arial" w:hAnsi="Arial" w:cs="Arial"/>
              </w:rPr>
            </w:pPr>
            <w:r w:rsidRPr="009F5726">
              <w:rPr>
                <w:rFonts w:ascii="Arial" w:hAnsi="Arial" w:cs="Arial"/>
              </w:rPr>
              <w:t>Sep-20</w:t>
            </w:r>
          </w:p>
        </w:tc>
        <w:tc>
          <w:tcPr>
            <w:tcW w:w="2045" w:type="dxa"/>
          </w:tcPr>
          <w:p w14:paraId="6C941DAF" w14:textId="77777777" w:rsidR="00072EC3" w:rsidRPr="009F5726" w:rsidRDefault="00072EC3" w:rsidP="009F5726">
            <w:pPr>
              <w:spacing w:after="120"/>
              <w:rPr>
                <w:rFonts w:ascii="Arial" w:hAnsi="Arial" w:cs="Arial"/>
              </w:rPr>
            </w:pPr>
            <w:r w:rsidRPr="009F5726">
              <w:rPr>
                <w:rFonts w:ascii="Arial" w:hAnsi="Arial" w:cs="Arial"/>
              </w:rPr>
              <w:t>1, 7-13</w:t>
            </w:r>
          </w:p>
        </w:tc>
        <w:tc>
          <w:tcPr>
            <w:tcW w:w="2268" w:type="dxa"/>
          </w:tcPr>
          <w:p w14:paraId="0943A8B5" w14:textId="77777777" w:rsidR="00072EC3" w:rsidRPr="009F5726" w:rsidRDefault="00072EC3" w:rsidP="009F5726">
            <w:pPr>
              <w:spacing w:after="120"/>
              <w:rPr>
                <w:rFonts w:ascii="Arial" w:hAnsi="Arial" w:cs="Arial"/>
              </w:rPr>
            </w:pPr>
            <w:r w:rsidRPr="009F5726">
              <w:rPr>
                <w:rFonts w:ascii="Arial" w:hAnsi="Arial" w:cs="Arial"/>
              </w:rPr>
              <w:t>No</w:t>
            </w:r>
          </w:p>
        </w:tc>
      </w:tr>
      <w:tr w:rsidR="00857F0B" w:rsidRPr="009F5726" w14:paraId="2F434910" w14:textId="77777777" w:rsidTr="009F5726">
        <w:trPr>
          <w:trHeight w:val="305"/>
        </w:trPr>
        <w:tc>
          <w:tcPr>
            <w:tcW w:w="1511" w:type="dxa"/>
          </w:tcPr>
          <w:p w14:paraId="40A4D29D" w14:textId="71BAA539" w:rsidR="00857F0B" w:rsidRPr="009F5726" w:rsidRDefault="009F5726" w:rsidP="009F5726">
            <w:pPr>
              <w:spacing w:after="120"/>
              <w:rPr>
                <w:rFonts w:ascii="Arial" w:hAnsi="Arial" w:cs="Arial"/>
              </w:rPr>
            </w:pPr>
            <w:r>
              <w:rPr>
                <w:rFonts w:ascii="Arial" w:hAnsi="Arial" w:cs="Arial"/>
              </w:rPr>
              <w:t>07/11/22</w:t>
            </w:r>
          </w:p>
        </w:tc>
        <w:tc>
          <w:tcPr>
            <w:tcW w:w="1879" w:type="dxa"/>
          </w:tcPr>
          <w:p w14:paraId="0E30AC9A" w14:textId="0978843B" w:rsidR="00857F0B" w:rsidRPr="009F5726" w:rsidRDefault="00857F0B" w:rsidP="009F5726">
            <w:pPr>
              <w:spacing w:after="120"/>
              <w:rPr>
                <w:rFonts w:ascii="Arial" w:hAnsi="Arial" w:cs="Arial"/>
              </w:rPr>
            </w:pPr>
            <w:r w:rsidRPr="009F5726">
              <w:rPr>
                <w:rFonts w:ascii="Arial" w:hAnsi="Arial" w:cs="Arial"/>
              </w:rPr>
              <w:t>Minor</w:t>
            </w:r>
          </w:p>
        </w:tc>
        <w:tc>
          <w:tcPr>
            <w:tcW w:w="2357" w:type="dxa"/>
          </w:tcPr>
          <w:p w14:paraId="7C5A4212" w14:textId="7C0587AC" w:rsidR="00857F0B" w:rsidRPr="009F5726" w:rsidRDefault="00857F0B" w:rsidP="009F5726">
            <w:pPr>
              <w:spacing w:after="120"/>
              <w:rPr>
                <w:rFonts w:ascii="Arial" w:hAnsi="Arial" w:cs="Arial"/>
              </w:rPr>
            </w:pPr>
            <w:r w:rsidRPr="009F5726">
              <w:rPr>
                <w:rFonts w:ascii="Arial" w:hAnsi="Arial" w:cs="Arial"/>
              </w:rPr>
              <w:t>Sep-23</w:t>
            </w:r>
          </w:p>
        </w:tc>
        <w:tc>
          <w:tcPr>
            <w:tcW w:w="2045" w:type="dxa"/>
          </w:tcPr>
          <w:p w14:paraId="2DA59A3C" w14:textId="52896571" w:rsidR="00857F0B" w:rsidRPr="009F5726" w:rsidRDefault="00857F0B" w:rsidP="009F5726">
            <w:pPr>
              <w:spacing w:after="120"/>
              <w:rPr>
                <w:rFonts w:ascii="Arial" w:hAnsi="Arial" w:cs="Arial"/>
              </w:rPr>
            </w:pPr>
            <w:r w:rsidRPr="009F5726">
              <w:rPr>
                <w:rFonts w:ascii="Arial" w:hAnsi="Arial" w:cs="Arial"/>
              </w:rPr>
              <w:t>7,</w:t>
            </w:r>
            <w:r w:rsidR="009F5726">
              <w:rPr>
                <w:rFonts w:ascii="Arial" w:hAnsi="Arial" w:cs="Arial"/>
              </w:rPr>
              <w:t xml:space="preserve"> 9, 13, 14</w:t>
            </w:r>
          </w:p>
        </w:tc>
        <w:tc>
          <w:tcPr>
            <w:tcW w:w="2268" w:type="dxa"/>
          </w:tcPr>
          <w:p w14:paraId="451AC6A4" w14:textId="065C26D1" w:rsidR="00857F0B" w:rsidRPr="009F5726" w:rsidRDefault="00857F0B" w:rsidP="009F5726">
            <w:pPr>
              <w:spacing w:after="120"/>
              <w:rPr>
                <w:rFonts w:ascii="Arial" w:hAnsi="Arial" w:cs="Arial"/>
              </w:rPr>
            </w:pPr>
            <w:r w:rsidRPr="009F5726">
              <w:rPr>
                <w:rFonts w:ascii="Arial" w:hAnsi="Arial" w:cs="Arial"/>
              </w:rPr>
              <w:t>No</w:t>
            </w:r>
          </w:p>
        </w:tc>
      </w:tr>
    </w:tbl>
    <w:p w14:paraId="7099540A" w14:textId="77777777" w:rsidR="00072EC3" w:rsidRPr="009F5726" w:rsidRDefault="00072EC3" w:rsidP="00072EC3">
      <w:pPr>
        <w:spacing w:after="120" w:line="240" w:lineRule="auto"/>
        <w:ind w:right="-330"/>
        <w:rPr>
          <w:rFonts w:ascii="Arial" w:hAnsi="Arial" w:cs="Arial"/>
        </w:rPr>
      </w:pPr>
    </w:p>
    <w:p w14:paraId="4A3C63B8" w14:textId="77777777" w:rsidR="00D83563" w:rsidRPr="009F5726" w:rsidRDefault="00D83563" w:rsidP="009D52D0">
      <w:pPr>
        <w:spacing w:after="120" w:line="240" w:lineRule="auto"/>
        <w:ind w:right="543"/>
        <w:rPr>
          <w:rFonts w:ascii="Arial" w:hAnsi="Arial" w:cs="Arial"/>
        </w:rPr>
      </w:pPr>
    </w:p>
    <w:sectPr w:rsidR="00D83563" w:rsidRPr="009F5726" w:rsidSect="002371DE">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E833" w14:textId="77777777" w:rsidR="0070250A" w:rsidRDefault="0070250A" w:rsidP="009A2D37">
      <w:pPr>
        <w:spacing w:after="0" w:line="240" w:lineRule="auto"/>
      </w:pPr>
      <w:r>
        <w:separator/>
      </w:r>
    </w:p>
  </w:endnote>
  <w:endnote w:type="continuationSeparator" w:id="0">
    <w:p w14:paraId="5945A64D" w14:textId="77777777" w:rsidR="0070250A" w:rsidRDefault="0070250A" w:rsidP="009A2D37">
      <w:pPr>
        <w:spacing w:after="0" w:line="240" w:lineRule="auto"/>
      </w:pPr>
      <w:r>
        <w:continuationSeparator/>
      </w:r>
    </w:p>
  </w:endnote>
  <w:endnote w:type="continuationNotice" w:id="1">
    <w:p w14:paraId="72A61FD0" w14:textId="77777777" w:rsidR="0070250A" w:rsidRDefault="00702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rsidRPr="00085A0A">
          <w:rPr>
            <w:sz w:val="22"/>
          </w:rPr>
          <w:fldChar w:fldCharType="begin"/>
        </w:r>
        <w:r w:rsidRPr="00085A0A">
          <w:rPr>
            <w:sz w:val="22"/>
          </w:rPr>
          <w:instrText xml:space="preserve"> PAGE   \* MERGEFORMAT </w:instrText>
        </w:r>
        <w:r w:rsidRPr="00085A0A">
          <w:rPr>
            <w:sz w:val="22"/>
          </w:rPr>
          <w:fldChar w:fldCharType="separate"/>
        </w:r>
        <w:r w:rsidR="0022570F" w:rsidRPr="00085A0A">
          <w:rPr>
            <w:noProof/>
            <w:sz w:val="22"/>
          </w:rPr>
          <w:t>8</w:t>
        </w:r>
        <w:r w:rsidRPr="00085A0A">
          <w:rPr>
            <w:noProof/>
            <w:sz w:val="22"/>
          </w:rPr>
          <w:fldChar w:fldCharType="end"/>
        </w:r>
      </w:p>
    </w:sdtContent>
  </w:sdt>
  <w:p w14:paraId="26569854" w14:textId="7317C277" w:rsidR="008B2543" w:rsidRPr="007B7724" w:rsidRDefault="00085A0A" w:rsidP="00085A0A">
    <w:pPr>
      <w:pStyle w:val="Footer"/>
      <w:spacing w:before="120"/>
    </w:pPr>
    <w:r>
      <w:t xml:space="preserve">Module Specification: </w:t>
    </w:r>
    <w:r w:rsidR="00857F0B" w:rsidRPr="00857F0B">
      <w:t xml:space="preserve">ANTB6250 </w:t>
    </w:r>
    <w:r w:rsidR="00857F0B" w:rsidRPr="00857F0B">
      <w:rPr>
        <w:i/>
      </w:rPr>
      <w:t>Homo sapiens:</w:t>
    </w:r>
    <w:r w:rsidR="00857F0B" w:rsidRPr="00857F0B">
      <w:t xml:space="preserve"> Biology, </w:t>
    </w:r>
    <w:proofErr w:type="gramStart"/>
    <w:r w:rsidR="00857F0B" w:rsidRPr="00857F0B">
      <w:t>Culture</w:t>
    </w:r>
    <w:proofErr w:type="gramEnd"/>
    <w:r w:rsidR="00857F0B" w:rsidRPr="00857F0B">
      <w:t xml:space="preserve"> and Identity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pPr>
    <w:r w:rsidRPr="007B7724">
      <w:t>Module Specification Template</w:t>
    </w:r>
    <w:r>
      <w:t xml:space="preserve"> with Guidance (</w:t>
    </w:r>
    <w:r w:rsidR="009D52D0">
      <w:t>last revised September 202</w:t>
    </w:r>
    <w:r w:rsidR="00125087">
      <w:t>1</w:t>
    </w:r>
    <w: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0442" w14:textId="77777777" w:rsidR="0070250A" w:rsidRDefault="0070250A" w:rsidP="009A2D37">
      <w:pPr>
        <w:spacing w:after="0" w:line="240" w:lineRule="auto"/>
      </w:pPr>
      <w:r>
        <w:separator/>
      </w:r>
    </w:p>
  </w:footnote>
  <w:footnote w:type="continuationSeparator" w:id="0">
    <w:p w14:paraId="2F5FF6B2" w14:textId="77777777" w:rsidR="0070250A" w:rsidRDefault="0070250A" w:rsidP="009A2D37">
      <w:pPr>
        <w:spacing w:after="0" w:line="240" w:lineRule="auto"/>
      </w:pPr>
      <w:r>
        <w:continuationSeparator/>
      </w:r>
    </w:p>
  </w:footnote>
  <w:footnote w:type="continuationNotice" w:id="1">
    <w:p w14:paraId="66CCAEC8" w14:textId="77777777" w:rsidR="0070250A" w:rsidRDefault="00702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247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B244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2C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483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8EE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EC63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629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EF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507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E5B6192"/>
    <w:multiLevelType w:val="hybridMultilevel"/>
    <w:tmpl w:val="BC047F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9057D96"/>
    <w:multiLevelType w:val="multilevel"/>
    <w:tmpl w:val="48DA625E"/>
    <w:lvl w:ilvl="0">
      <w:start w:val="8"/>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E84A5F"/>
    <w:multiLevelType w:val="hybridMultilevel"/>
    <w:tmpl w:val="AE1858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9"/>
  </w:num>
  <w:num w:numId="6" w16cid:durableId="2048873839">
    <w:abstractNumId w:val="17"/>
  </w:num>
  <w:num w:numId="7" w16cid:durableId="1966422319">
    <w:abstractNumId w:val="21"/>
  </w:num>
  <w:num w:numId="8" w16cid:durableId="86853343">
    <w:abstractNumId w:val="18"/>
  </w:num>
  <w:num w:numId="9" w16cid:durableId="866991654">
    <w:abstractNumId w:val="13"/>
  </w:num>
  <w:num w:numId="10" w16cid:durableId="1310285383">
    <w:abstractNumId w:val="14"/>
  </w:num>
  <w:num w:numId="11" w16cid:durableId="1419400807">
    <w:abstractNumId w:val="22"/>
  </w:num>
  <w:num w:numId="12" w16cid:durableId="912198928">
    <w:abstractNumId w:val="16"/>
  </w:num>
  <w:num w:numId="13" w16cid:durableId="792139895">
    <w:abstractNumId w:val="7"/>
  </w:num>
  <w:num w:numId="14" w16cid:durableId="1908219943">
    <w:abstractNumId w:val="6"/>
  </w:num>
  <w:num w:numId="15" w16cid:durableId="718668575">
    <w:abstractNumId w:val="5"/>
  </w:num>
  <w:num w:numId="16" w16cid:durableId="150756029">
    <w:abstractNumId w:val="4"/>
  </w:num>
  <w:num w:numId="17" w16cid:durableId="427848734">
    <w:abstractNumId w:val="8"/>
  </w:num>
  <w:num w:numId="18" w16cid:durableId="2004971826">
    <w:abstractNumId w:val="3"/>
  </w:num>
  <w:num w:numId="19" w16cid:durableId="1729836786">
    <w:abstractNumId w:val="2"/>
  </w:num>
  <w:num w:numId="20" w16cid:durableId="1749500264">
    <w:abstractNumId w:val="1"/>
  </w:num>
  <w:num w:numId="21" w16cid:durableId="1475828998">
    <w:abstractNumId w:val="0"/>
  </w:num>
  <w:num w:numId="22" w16cid:durableId="1511791205">
    <w:abstractNumId w:val="20"/>
  </w:num>
  <w:num w:numId="23" w16cid:durableId="272446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00A"/>
    <w:rsid w:val="00021EA0"/>
    <w:rsid w:val="000240C9"/>
    <w:rsid w:val="00025992"/>
    <w:rsid w:val="00027937"/>
    <w:rsid w:val="00030C9E"/>
    <w:rsid w:val="00031E67"/>
    <w:rsid w:val="000408CC"/>
    <w:rsid w:val="000451F5"/>
    <w:rsid w:val="00045373"/>
    <w:rsid w:val="00053B5F"/>
    <w:rsid w:val="00053D8D"/>
    <w:rsid w:val="0006069A"/>
    <w:rsid w:val="00063A2F"/>
    <w:rsid w:val="000674E0"/>
    <w:rsid w:val="000678D3"/>
    <w:rsid w:val="00072357"/>
    <w:rsid w:val="00072EC3"/>
    <w:rsid w:val="000760BF"/>
    <w:rsid w:val="00085A0A"/>
    <w:rsid w:val="00094810"/>
    <w:rsid w:val="00094825"/>
    <w:rsid w:val="00096DA4"/>
    <w:rsid w:val="00097CE8"/>
    <w:rsid w:val="000A0E79"/>
    <w:rsid w:val="000B1F80"/>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03B8"/>
    <w:rsid w:val="001540CE"/>
    <w:rsid w:val="0015717B"/>
    <w:rsid w:val="00157ACA"/>
    <w:rsid w:val="00160427"/>
    <w:rsid w:val="00162D46"/>
    <w:rsid w:val="00172793"/>
    <w:rsid w:val="00180558"/>
    <w:rsid w:val="001811E5"/>
    <w:rsid w:val="00183B34"/>
    <w:rsid w:val="00185F46"/>
    <w:rsid w:val="0019412A"/>
    <w:rsid w:val="00196C6A"/>
    <w:rsid w:val="0019787E"/>
    <w:rsid w:val="001A425B"/>
    <w:rsid w:val="001A7762"/>
    <w:rsid w:val="001B1B28"/>
    <w:rsid w:val="001B27FB"/>
    <w:rsid w:val="001C1787"/>
    <w:rsid w:val="001C4A85"/>
    <w:rsid w:val="001C5443"/>
    <w:rsid w:val="001C73A1"/>
    <w:rsid w:val="001D0C7D"/>
    <w:rsid w:val="001D1F2D"/>
    <w:rsid w:val="001D2314"/>
    <w:rsid w:val="001D6398"/>
    <w:rsid w:val="001E1F45"/>
    <w:rsid w:val="001E62C1"/>
    <w:rsid w:val="001F0779"/>
    <w:rsid w:val="001F14A6"/>
    <w:rsid w:val="001F3C3E"/>
    <w:rsid w:val="00201C5F"/>
    <w:rsid w:val="0020243A"/>
    <w:rsid w:val="00204081"/>
    <w:rsid w:val="0021578E"/>
    <w:rsid w:val="002178F6"/>
    <w:rsid w:val="0022570F"/>
    <w:rsid w:val="00227582"/>
    <w:rsid w:val="002302FD"/>
    <w:rsid w:val="002308BE"/>
    <w:rsid w:val="002371DE"/>
    <w:rsid w:val="002407C0"/>
    <w:rsid w:val="002461AF"/>
    <w:rsid w:val="002465A1"/>
    <w:rsid w:val="00264576"/>
    <w:rsid w:val="0026585A"/>
    <w:rsid w:val="00266735"/>
    <w:rsid w:val="00273CF0"/>
    <w:rsid w:val="002748D4"/>
    <w:rsid w:val="00274ED7"/>
    <w:rsid w:val="002844BA"/>
    <w:rsid w:val="0028461D"/>
    <w:rsid w:val="0028590C"/>
    <w:rsid w:val="00292C46"/>
    <w:rsid w:val="002938D6"/>
    <w:rsid w:val="00294B73"/>
    <w:rsid w:val="002A0C18"/>
    <w:rsid w:val="002A219B"/>
    <w:rsid w:val="002A22DB"/>
    <w:rsid w:val="002B09F8"/>
    <w:rsid w:val="002B20F5"/>
    <w:rsid w:val="002B2846"/>
    <w:rsid w:val="002B2A1A"/>
    <w:rsid w:val="002B71F2"/>
    <w:rsid w:val="002D1DDF"/>
    <w:rsid w:val="002E3ABE"/>
    <w:rsid w:val="002E71C0"/>
    <w:rsid w:val="002F05F4"/>
    <w:rsid w:val="002F0CE4"/>
    <w:rsid w:val="002F23EF"/>
    <w:rsid w:val="002F2626"/>
    <w:rsid w:val="002F7698"/>
    <w:rsid w:val="00302082"/>
    <w:rsid w:val="00306620"/>
    <w:rsid w:val="003262B9"/>
    <w:rsid w:val="0033184D"/>
    <w:rsid w:val="00334A02"/>
    <w:rsid w:val="00335875"/>
    <w:rsid w:val="00335FBE"/>
    <w:rsid w:val="00345054"/>
    <w:rsid w:val="0035072E"/>
    <w:rsid w:val="00351D4F"/>
    <w:rsid w:val="00352D8E"/>
    <w:rsid w:val="00356B68"/>
    <w:rsid w:val="0035702D"/>
    <w:rsid w:val="003604D4"/>
    <w:rsid w:val="003627B0"/>
    <w:rsid w:val="00374DF6"/>
    <w:rsid w:val="003759B0"/>
    <w:rsid w:val="00375BD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222"/>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0AE"/>
    <w:rsid w:val="004474A2"/>
    <w:rsid w:val="00460925"/>
    <w:rsid w:val="00471C6C"/>
    <w:rsid w:val="00472023"/>
    <w:rsid w:val="00476167"/>
    <w:rsid w:val="00486993"/>
    <w:rsid w:val="00490A70"/>
    <w:rsid w:val="00492DA4"/>
    <w:rsid w:val="004969AD"/>
    <w:rsid w:val="00496AA3"/>
    <w:rsid w:val="00496F57"/>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2942"/>
    <w:rsid w:val="005B1A3B"/>
    <w:rsid w:val="005B2F01"/>
    <w:rsid w:val="005B5A98"/>
    <w:rsid w:val="005C1A4F"/>
    <w:rsid w:val="005C27D7"/>
    <w:rsid w:val="005D6EB5"/>
    <w:rsid w:val="005D7CD0"/>
    <w:rsid w:val="005E0BAD"/>
    <w:rsid w:val="005E1A3A"/>
    <w:rsid w:val="005E6ADC"/>
    <w:rsid w:val="005E6D10"/>
    <w:rsid w:val="005E6D38"/>
    <w:rsid w:val="005E7B3F"/>
    <w:rsid w:val="005F040F"/>
    <w:rsid w:val="005F2C42"/>
    <w:rsid w:val="005F44DA"/>
    <w:rsid w:val="006043FC"/>
    <w:rsid w:val="006050CF"/>
    <w:rsid w:val="0062219E"/>
    <w:rsid w:val="006253AA"/>
    <w:rsid w:val="00626023"/>
    <w:rsid w:val="00633150"/>
    <w:rsid w:val="006336C2"/>
    <w:rsid w:val="00636058"/>
    <w:rsid w:val="00637A50"/>
    <w:rsid w:val="00641D6D"/>
    <w:rsid w:val="0064364E"/>
    <w:rsid w:val="006438F3"/>
    <w:rsid w:val="00646E6E"/>
    <w:rsid w:val="00647907"/>
    <w:rsid w:val="00651A82"/>
    <w:rsid w:val="006525E9"/>
    <w:rsid w:val="00657A0C"/>
    <w:rsid w:val="0066747B"/>
    <w:rsid w:val="006725EC"/>
    <w:rsid w:val="0067429B"/>
    <w:rsid w:val="00674ED0"/>
    <w:rsid w:val="00682650"/>
    <w:rsid w:val="00683609"/>
    <w:rsid w:val="00684851"/>
    <w:rsid w:val="00687284"/>
    <w:rsid w:val="00690E39"/>
    <w:rsid w:val="00694309"/>
    <w:rsid w:val="00694B52"/>
    <w:rsid w:val="00695285"/>
    <w:rsid w:val="00696C56"/>
    <w:rsid w:val="00696FF5"/>
    <w:rsid w:val="006A187D"/>
    <w:rsid w:val="006A6BB4"/>
    <w:rsid w:val="006A6D16"/>
    <w:rsid w:val="006A7FB0"/>
    <w:rsid w:val="006C2A9A"/>
    <w:rsid w:val="006C3BFF"/>
    <w:rsid w:val="006C423D"/>
    <w:rsid w:val="006C46EF"/>
    <w:rsid w:val="006C4C67"/>
    <w:rsid w:val="006D00FD"/>
    <w:rsid w:val="006D13C0"/>
    <w:rsid w:val="006D41AB"/>
    <w:rsid w:val="006D444F"/>
    <w:rsid w:val="006D51C9"/>
    <w:rsid w:val="006E413A"/>
    <w:rsid w:val="006E4FEA"/>
    <w:rsid w:val="006F1A15"/>
    <w:rsid w:val="006F3F8B"/>
    <w:rsid w:val="00700488"/>
    <w:rsid w:val="0070250A"/>
    <w:rsid w:val="00703404"/>
    <w:rsid w:val="0070379E"/>
    <w:rsid w:val="00703F92"/>
    <w:rsid w:val="00704637"/>
    <w:rsid w:val="007105E4"/>
    <w:rsid w:val="00710647"/>
    <w:rsid w:val="00714EE5"/>
    <w:rsid w:val="00720270"/>
    <w:rsid w:val="00724362"/>
    <w:rsid w:val="00727780"/>
    <w:rsid w:val="0073792C"/>
    <w:rsid w:val="00747E39"/>
    <w:rsid w:val="00754069"/>
    <w:rsid w:val="00765ED0"/>
    <w:rsid w:val="007667DF"/>
    <w:rsid w:val="0077080B"/>
    <w:rsid w:val="00771DE6"/>
    <w:rsid w:val="00787070"/>
    <w:rsid w:val="007906FD"/>
    <w:rsid w:val="0079099B"/>
    <w:rsid w:val="00797197"/>
    <w:rsid w:val="007972A7"/>
    <w:rsid w:val="007A2BA2"/>
    <w:rsid w:val="007A3F31"/>
    <w:rsid w:val="007A444E"/>
    <w:rsid w:val="007A49C1"/>
    <w:rsid w:val="007A6245"/>
    <w:rsid w:val="007B1DB2"/>
    <w:rsid w:val="007B375B"/>
    <w:rsid w:val="007B412A"/>
    <w:rsid w:val="007B635E"/>
    <w:rsid w:val="007B7724"/>
    <w:rsid w:val="007B7CDC"/>
    <w:rsid w:val="007C74B4"/>
    <w:rsid w:val="007D0798"/>
    <w:rsid w:val="007D10CA"/>
    <w:rsid w:val="007E3412"/>
    <w:rsid w:val="007F393D"/>
    <w:rsid w:val="008029AF"/>
    <w:rsid w:val="00802FFA"/>
    <w:rsid w:val="008060AF"/>
    <w:rsid w:val="008102E5"/>
    <w:rsid w:val="008111B4"/>
    <w:rsid w:val="008133F0"/>
    <w:rsid w:val="00815880"/>
    <w:rsid w:val="00822DB3"/>
    <w:rsid w:val="0082322C"/>
    <w:rsid w:val="00823942"/>
    <w:rsid w:val="00827FFD"/>
    <w:rsid w:val="00840ED5"/>
    <w:rsid w:val="00854535"/>
    <w:rsid w:val="00856EB3"/>
    <w:rsid w:val="00857F0B"/>
    <w:rsid w:val="00863C96"/>
    <w:rsid w:val="00864A72"/>
    <w:rsid w:val="008722EA"/>
    <w:rsid w:val="00873E9F"/>
    <w:rsid w:val="00874047"/>
    <w:rsid w:val="008778CB"/>
    <w:rsid w:val="00881545"/>
    <w:rsid w:val="00883204"/>
    <w:rsid w:val="00883A3E"/>
    <w:rsid w:val="0088428D"/>
    <w:rsid w:val="0089148D"/>
    <w:rsid w:val="00891E0D"/>
    <w:rsid w:val="008A0F36"/>
    <w:rsid w:val="008B2543"/>
    <w:rsid w:val="008B2751"/>
    <w:rsid w:val="008B4B6E"/>
    <w:rsid w:val="008D4447"/>
    <w:rsid w:val="008D7401"/>
    <w:rsid w:val="00903DF6"/>
    <w:rsid w:val="00921CF6"/>
    <w:rsid w:val="00922E9E"/>
    <w:rsid w:val="00924EF0"/>
    <w:rsid w:val="00934D7B"/>
    <w:rsid w:val="0094395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6AB"/>
    <w:rsid w:val="009D52D0"/>
    <w:rsid w:val="009F058B"/>
    <w:rsid w:val="009F3A2A"/>
    <w:rsid w:val="009F5726"/>
    <w:rsid w:val="009F5EA4"/>
    <w:rsid w:val="009F731F"/>
    <w:rsid w:val="009F7D33"/>
    <w:rsid w:val="00A021FE"/>
    <w:rsid w:val="00A077EF"/>
    <w:rsid w:val="00A1270E"/>
    <w:rsid w:val="00A13526"/>
    <w:rsid w:val="00A15342"/>
    <w:rsid w:val="00A15EC7"/>
    <w:rsid w:val="00A3007E"/>
    <w:rsid w:val="00A32048"/>
    <w:rsid w:val="00A415A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47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76FD7"/>
    <w:rsid w:val="00B80989"/>
    <w:rsid w:val="00B90C66"/>
    <w:rsid w:val="00B9109B"/>
    <w:rsid w:val="00B927AE"/>
    <w:rsid w:val="00B93721"/>
    <w:rsid w:val="00B937B1"/>
    <w:rsid w:val="00BA453C"/>
    <w:rsid w:val="00BA45C9"/>
    <w:rsid w:val="00BA4E02"/>
    <w:rsid w:val="00BA679B"/>
    <w:rsid w:val="00BB2045"/>
    <w:rsid w:val="00BB2A6D"/>
    <w:rsid w:val="00BB4189"/>
    <w:rsid w:val="00BC19F7"/>
    <w:rsid w:val="00BC41ED"/>
    <w:rsid w:val="00BC4EA0"/>
    <w:rsid w:val="00BD009E"/>
    <w:rsid w:val="00BD0EF8"/>
    <w:rsid w:val="00BD7A8C"/>
    <w:rsid w:val="00BE2126"/>
    <w:rsid w:val="00BE3B17"/>
    <w:rsid w:val="00BF51AB"/>
    <w:rsid w:val="00BF716B"/>
    <w:rsid w:val="00BF7233"/>
    <w:rsid w:val="00C00C05"/>
    <w:rsid w:val="00C02AA2"/>
    <w:rsid w:val="00C0418E"/>
    <w:rsid w:val="00C04C95"/>
    <w:rsid w:val="00C12613"/>
    <w:rsid w:val="00C16DEF"/>
    <w:rsid w:val="00C2492F"/>
    <w:rsid w:val="00C3744A"/>
    <w:rsid w:val="00C4002A"/>
    <w:rsid w:val="00C46912"/>
    <w:rsid w:val="00C612A8"/>
    <w:rsid w:val="00C618D2"/>
    <w:rsid w:val="00C66749"/>
    <w:rsid w:val="00C67631"/>
    <w:rsid w:val="00C709C6"/>
    <w:rsid w:val="00C729D7"/>
    <w:rsid w:val="00C83354"/>
    <w:rsid w:val="00C84004"/>
    <w:rsid w:val="00C843F6"/>
    <w:rsid w:val="00C84507"/>
    <w:rsid w:val="00C862C7"/>
    <w:rsid w:val="00C866AE"/>
    <w:rsid w:val="00CA3254"/>
    <w:rsid w:val="00CB11CE"/>
    <w:rsid w:val="00CC25A2"/>
    <w:rsid w:val="00CD7152"/>
    <w:rsid w:val="00CD7F07"/>
    <w:rsid w:val="00CE04F3"/>
    <w:rsid w:val="00CE12D8"/>
    <w:rsid w:val="00CE4574"/>
    <w:rsid w:val="00CE70E6"/>
    <w:rsid w:val="00CF0BCA"/>
    <w:rsid w:val="00CF2E1E"/>
    <w:rsid w:val="00D02E99"/>
    <w:rsid w:val="00D036B5"/>
    <w:rsid w:val="00D05B8F"/>
    <w:rsid w:val="00D13357"/>
    <w:rsid w:val="00D13A13"/>
    <w:rsid w:val="00D2689A"/>
    <w:rsid w:val="00D402AC"/>
    <w:rsid w:val="00D65506"/>
    <w:rsid w:val="00D6754A"/>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1C89"/>
    <w:rsid w:val="00E22F03"/>
    <w:rsid w:val="00E233C1"/>
    <w:rsid w:val="00E36DB0"/>
    <w:rsid w:val="00E51404"/>
    <w:rsid w:val="00E542C7"/>
    <w:rsid w:val="00E574C9"/>
    <w:rsid w:val="00E57562"/>
    <w:rsid w:val="00E610DE"/>
    <w:rsid w:val="00E66167"/>
    <w:rsid w:val="00E71C99"/>
    <w:rsid w:val="00E71F2F"/>
    <w:rsid w:val="00E77786"/>
    <w:rsid w:val="00E806FB"/>
    <w:rsid w:val="00EA5AA3"/>
    <w:rsid w:val="00EB0365"/>
    <w:rsid w:val="00EB1C2D"/>
    <w:rsid w:val="00EB21C8"/>
    <w:rsid w:val="00EB41D1"/>
    <w:rsid w:val="00EC1810"/>
    <w:rsid w:val="00EC3FCC"/>
    <w:rsid w:val="00ED32FF"/>
    <w:rsid w:val="00EE69CB"/>
    <w:rsid w:val="00EF039B"/>
    <w:rsid w:val="00EF4933"/>
    <w:rsid w:val="00EF5044"/>
    <w:rsid w:val="00EF5DCE"/>
    <w:rsid w:val="00F01956"/>
    <w:rsid w:val="00F04D2D"/>
    <w:rsid w:val="00F116CE"/>
    <w:rsid w:val="00F11C39"/>
    <w:rsid w:val="00F16F93"/>
    <w:rsid w:val="00F176DE"/>
    <w:rsid w:val="00F17B94"/>
    <w:rsid w:val="00F21C47"/>
    <w:rsid w:val="00F244E2"/>
    <w:rsid w:val="00F311A2"/>
    <w:rsid w:val="00F317D7"/>
    <w:rsid w:val="00F340DE"/>
    <w:rsid w:val="00F34ED0"/>
    <w:rsid w:val="00F43542"/>
    <w:rsid w:val="00F44BAB"/>
    <w:rsid w:val="00F454E2"/>
    <w:rsid w:val="00F5160C"/>
    <w:rsid w:val="00F527CB"/>
    <w:rsid w:val="00F562AA"/>
    <w:rsid w:val="00F66975"/>
    <w:rsid w:val="00F7105A"/>
    <w:rsid w:val="00F7710E"/>
    <w:rsid w:val="00F77676"/>
    <w:rsid w:val="00F8197C"/>
    <w:rsid w:val="00F82B4E"/>
    <w:rsid w:val="00F87559"/>
    <w:rsid w:val="00F9072C"/>
    <w:rsid w:val="00F92D48"/>
    <w:rsid w:val="00F96D71"/>
    <w:rsid w:val="00F97C9E"/>
    <w:rsid w:val="00FA20DE"/>
    <w:rsid w:val="00FA2DC7"/>
    <w:rsid w:val="00FA4EE8"/>
    <w:rsid w:val="00FB12CA"/>
    <w:rsid w:val="00FB2E32"/>
    <w:rsid w:val="00FB36EC"/>
    <w:rsid w:val="00FB4E1B"/>
    <w:rsid w:val="00FC0291"/>
    <w:rsid w:val="00FC1C92"/>
    <w:rsid w:val="00FC2459"/>
    <w:rsid w:val="00FD333B"/>
    <w:rsid w:val="00FD689C"/>
    <w:rsid w:val="00FD705C"/>
    <w:rsid w:val="00FD777A"/>
    <w:rsid w:val="00FE2017"/>
    <w:rsid w:val="00FE260B"/>
    <w:rsid w:val="00FE692E"/>
    <w:rsid w:val="00FF31CA"/>
    <w:rsid w:val="00FF430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DE"/>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085A0A"/>
    <w:pPr>
      <w:tabs>
        <w:tab w:val="center" w:pos="4513"/>
        <w:tab w:val="right" w:pos="9026"/>
      </w:tabs>
      <w:spacing w:after="0" w:line="240" w:lineRule="auto"/>
      <w:ind w:left="567"/>
    </w:pPr>
    <w:rPr>
      <w:rFonts w:ascii="Arial" w:hAnsi="Arial"/>
      <w:sz w:val="18"/>
    </w:rPr>
  </w:style>
  <w:style w:type="character" w:customStyle="1" w:styleId="FooterChar">
    <w:name w:val="Footer Char"/>
    <w:basedOn w:val="DefaultParagraphFont"/>
    <w:link w:val="Footer"/>
    <w:uiPriority w:val="99"/>
    <w:rsid w:val="00085A0A"/>
    <w:rPr>
      <w:rFonts w:ascii="Arial" w:eastAsiaTheme="minorEastAsia" w:hAnsi="Arial"/>
      <w:sz w:val="18"/>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2371DE"/>
    <w:pPr>
      <w:numPr>
        <w:numId w:val="1"/>
      </w:numPr>
      <w:spacing w:before="600" w:after="120" w:line="240" w:lineRule="auto"/>
      <w:ind w:left="567" w:hanging="567"/>
      <w:jc w:val="both"/>
    </w:pPr>
    <w:rPr>
      <w:rFonts w:ascii="Arial" w:hAnsi="Arial" w:cs="Arial"/>
      <w:b/>
      <w:sz w:val="24"/>
      <w:szCs w:val="24"/>
    </w:rPr>
  </w:style>
  <w:style w:type="character" w:customStyle="1" w:styleId="header2Char">
    <w:name w:val="header 2 Char"/>
    <w:basedOn w:val="DefaultParagraphFont"/>
    <w:link w:val="header2"/>
    <w:rsid w:val="002371D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4395B"/>
    <w:pPr>
      <w:spacing w:after="0" w:line="240" w:lineRule="auto"/>
    </w:pPr>
    <w:rPr>
      <w:rFonts w:eastAsiaTheme="minorEastAsia"/>
      <w:lang w:eastAsia="en-GB"/>
    </w:rPr>
  </w:style>
  <w:style w:type="paragraph" w:styleId="BodyText">
    <w:name w:val="Body Text"/>
    <w:basedOn w:val="Normal"/>
    <w:link w:val="BodyTextChar"/>
    <w:uiPriority w:val="99"/>
    <w:unhideWhenUsed/>
    <w:rsid w:val="00E71C99"/>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E71C99"/>
    <w:rPr>
      <w:rFonts w:ascii="Arial" w:eastAsiaTheme="minorEastAsia" w:hAnsi="Arial"/>
      <w:sz w:val="24"/>
      <w:lang w:eastAsia="en-GB"/>
    </w:rPr>
  </w:style>
  <w:style w:type="paragraph" w:styleId="ListNumber2">
    <w:name w:val="List Number 2"/>
    <w:basedOn w:val="Normal"/>
    <w:uiPriority w:val="99"/>
    <w:unhideWhenUsed/>
    <w:rsid w:val="00085A0A"/>
    <w:pPr>
      <w:numPr>
        <w:numId w:val="18"/>
      </w:numPr>
      <w:tabs>
        <w:tab w:val="clear" w:pos="643"/>
      </w:tabs>
      <w:spacing w:after="120" w:line="240" w:lineRule="auto"/>
      <w:ind w:left="1021" w:hanging="45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66FB1139-1012-4CC2-8B29-F0232CA83DA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7</cp:revision>
  <cp:lastPrinted>2019-02-26T09:40:00Z</cp:lastPrinted>
  <dcterms:created xsi:type="dcterms:W3CDTF">2022-11-07T12:21:00Z</dcterms:created>
  <dcterms:modified xsi:type="dcterms:W3CDTF">2022-11-07T14:00:00Z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