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4C462C">
      <w:pPr>
        <w:pStyle w:val="Heading2"/>
        <w:spacing w:before="0"/>
      </w:pPr>
      <w:bookmarkStart w:id="0" w:name="_Hlk110345875"/>
      <w:r>
        <w:t>KentVision Code and t</w:t>
      </w:r>
      <w:r w:rsidR="009A2D37" w:rsidRPr="00072357">
        <w:t>itle of the module</w:t>
      </w:r>
    </w:p>
    <w:bookmarkEnd w:id="0"/>
    <w:p w14:paraId="53DD716D" w14:textId="4140BA15" w:rsidR="00694B52" w:rsidRPr="009D52D0" w:rsidRDefault="00894675" w:rsidP="00FF34D0">
      <w:pPr>
        <w:pStyle w:val="BodyText"/>
      </w:pPr>
      <w:r>
        <w:rPr>
          <w:rFonts w:cs="Arial"/>
        </w:rPr>
        <w:t>ANTB5410 Human Evolution: The Fossil and Archaeological Record</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9C9DE2E" w:rsidR="000B128D" w:rsidRPr="000B128D" w:rsidRDefault="00894675" w:rsidP="000B128D">
      <w:pPr>
        <w:pStyle w:val="BodyText"/>
      </w:pPr>
      <w:r>
        <w:t>Human and Social Sciences/School of Anthropology and Conservation</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B1D734B" w:rsidR="000B128D" w:rsidRPr="000B128D" w:rsidRDefault="00894675" w:rsidP="000B128D">
      <w:pPr>
        <w:pStyle w:val="BodyText"/>
      </w:pPr>
      <w:r w:rsidRPr="00114393">
        <w:rPr>
          <w:rFonts w:cs="Arial"/>
        </w:rPr>
        <w:t>Level</w:t>
      </w:r>
      <w:r>
        <w:rPr>
          <w:rFonts w:cs="Arial"/>
        </w:rPr>
        <w:t xml:space="preserve"> 6</w:t>
      </w:r>
    </w:p>
    <w:p w14:paraId="20483909" w14:textId="3A51BE60" w:rsidR="009A2D37" w:rsidRDefault="009A2D37" w:rsidP="00072357">
      <w:pPr>
        <w:pStyle w:val="Heading2"/>
      </w:pPr>
      <w:r w:rsidRPr="009D52D0">
        <w:t>The number of credits and the ECTS value which the module represents</w:t>
      </w:r>
    </w:p>
    <w:p w14:paraId="6D012DF5" w14:textId="5A7F19DE" w:rsidR="000B128D" w:rsidRPr="004C462C" w:rsidRDefault="00894675" w:rsidP="000B128D">
      <w:pPr>
        <w:pStyle w:val="BodyText"/>
        <w:rPr>
          <w:szCs w:val="24"/>
        </w:rPr>
      </w:pPr>
      <w:r w:rsidRPr="004C462C">
        <w:rPr>
          <w:rFonts w:cs="Arial"/>
          <w:szCs w:val="24"/>
        </w:rPr>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49962488" w:rsidR="000B128D" w:rsidRPr="000B128D" w:rsidRDefault="00894675" w:rsidP="000B128D">
      <w:pPr>
        <w:pStyle w:val="BodyText"/>
      </w:pPr>
      <w:r>
        <w:rPr>
          <w:rFonts w:cs="Arial"/>
          <w:iCs/>
        </w:rP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3E6D4453" w:rsidR="000B128D" w:rsidRPr="000B128D" w:rsidRDefault="00C165BA" w:rsidP="004C462C">
      <w:pPr>
        <w:pStyle w:val="ListBullet"/>
        <w:numPr>
          <w:ilvl w:val="0"/>
          <w:numId w:val="0"/>
        </w:numPr>
        <w:ind w:left="1066" w:hanging="357"/>
      </w:pPr>
      <w:r>
        <w:t>None</w:t>
      </w:r>
    </w:p>
    <w:p w14:paraId="65457720" w14:textId="0FA0FCD1" w:rsidR="009A2D37" w:rsidRDefault="009A2D37" w:rsidP="00F85EFD">
      <w:pPr>
        <w:pStyle w:val="Heading2"/>
      </w:pPr>
      <w:r w:rsidRPr="009D52D0">
        <w:t xml:space="preserve">The </w:t>
      </w:r>
      <w:r w:rsidR="007A49C1" w:rsidRPr="009D52D0">
        <w:t>course(s)</w:t>
      </w:r>
      <w:r w:rsidRPr="009D52D0">
        <w:t xml:space="preserve"> of study to which the module contributes</w:t>
      </w:r>
    </w:p>
    <w:p w14:paraId="29BC6663" w14:textId="77777777" w:rsidR="0061389B" w:rsidRPr="00AE0ADD" w:rsidRDefault="0061389B" w:rsidP="00F85EFD">
      <w:pPr>
        <w:pStyle w:val="ListBullet"/>
      </w:pPr>
      <w:r w:rsidRPr="00AE0ADD">
        <w:t>BSc Biological Anthropology</w:t>
      </w:r>
      <w:r>
        <w:t xml:space="preserve"> </w:t>
      </w:r>
      <w:r w:rsidRPr="00450BF1">
        <w:t>and associated programmes</w:t>
      </w:r>
    </w:p>
    <w:p w14:paraId="3BB0BE2E" w14:textId="1A5D67B2" w:rsidR="0061389B" w:rsidRDefault="0061389B" w:rsidP="00F85EFD">
      <w:pPr>
        <w:pStyle w:val="ListBullet"/>
      </w:pPr>
      <w:r>
        <w:t xml:space="preserve">BSc </w:t>
      </w:r>
      <w:r w:rsidRPr="006119AD">
        <w:t xml:space="preserve">Human Biology and Behaviour </w:t>
      </w:r>
      <w:r>
        <w:t>and associated programmes</w:t>
      </w:r>
    </w:p>
    <w:p w14:paraId="2E0FA868" w14:textId="067CB8DD" w:rsidR="0061389B" w:rsidRPr="0061389B" w:rsidRDefault="0061389B" w:rsidP="00F85EFD">
      <w:pPr>
        <w:pStyle w:val="ListBullet"/>
      </w:pPr>
      <w:r w:rsidRPr="00AE0ADD">
        <w:rPr>
          <w:iCs/>
        </w:rPr>
        <w:t>BSc Anthropology</w:t>
      </w:r>
      <w:r>
        <w:rPr>
          <w:iCs/>
        </w:rPr>
        <w:t xml:space="preserve"> </w:t>
      </w:r>
      <w:r w:rsidRPr="00450BF1">
        <w:t>and associated programmes</w:t>
      </w:r>
    </w:p>
    <w:p w14:paraId="119D9EC5" w14:textId="191F8C19" w:rsidR="00E1736E" w:rsidRDefault="00E1736E" w:rsidP="000B128D">
      <w:pPr>
        <w:pStyle w:val="BodyText"/>
      </w:pPr>
    </w:p>
    <w:p w14:paraId="6A4E5526" w14:textId="6B2E9328" w:rsidR="0061389B" w:rsidRDefault="00F85EFD" w:rsidP="000B128D">
      <w:pPr>
        <w:pStyle w:val="BodyText"/>
      </w:pPr>
      <w:r w:rsidRPr="0061389B">
        <w:t>Also available as an elective module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14E85D9C" w:rsidR="008A1A4E" w:rsidRPr="008A1A4E" w:rsidRDefault="008A1A4E" w:rsidP="006E3AD1">
      <w:pPr>
        <w:pStyle w:val="ListNumber2"/>
      </w:pPr>
      <w:r>
        <w:t>8.1</w:t>
      </w:r>
      <w:r>
        <w:tab/>
      </w:r>
      <w:r w:rsidR="00F85EFD" w:rsidRPr="00F85EFD">
        <w:t>competently assess evidence and articulate theories concerning the biological and cultural evolution of humans</w:t>
      </w:r>
    </w:p>
    <w:p w14:paraId="5C42983E" w14:textId="40DC1082" w:rsidR="008A1A4E" w:rsidRDefault="008A1A4E" w:rsidP="008A1A4E">
      <w:pPr>
        <w:pStyle w:val="ListNumber2"/>
      </w:pPr>
      <w:r w:rsidRPr="008A1A4E">
        <w:t>8.2</w:t>
      </w:r>
      <w:r w:rsidRPr="008A1A4E">
        <w:tab/>
      </w:r>
      <w:r w:rsidR="00F85EFD" w:rsidRPr="00F85EFD">
        <w:t>critically evaluate arguments and data in the field of palaeoanthropology</w:t>
      </w:r>
    </w:p>
    <w:p w14:paraId="7764E5E2" w14:textId="200C64E3" w:rsidR="003D2999" w:rsidRDefault="003D2999" w:rsidP="008A1A4E">
      <w:pPr>
        <w:pStyle w:val="ListNumber2"/>
      </w:pPr>
      <w:r>
        <w:lastRenderedPageBreak/>
        <w:t>8.3</w:t>
      </w:r>
      <w:r>
        <w:tab/>
      </w:r>
      <w:r w:rsidR="00F85EFD" w:rsidRPr="00F85EFD">
        <w:t>summarise the key stages in the pattern of human anatomical and cultural evolution</w:t>
      </w:r>
    </w:p>
    <w:p w14:paraId="09DF9488" w14:textId="502E512B" w:rsidR="003D2999" w:rsidRDefault="003D2999" w:rsidP="008A1A4E">
      <w:pPr>
        <w:pStyle w:val="ListNumber2"/>
      </w:pPr>
      <w:r>
        <w:t>8.4</w:t>
      </w:r>
      <w:r>
        <w:tab/>
      </w:r>
      <w:r w:rsidR="00F85EFD" w:rsidRPr="00F85EFD">
        <w:t>understand how palaeoanthropologists reconstruct hominin behaviour</w:t>
      </w:r>
    </w:p>
    <w:p w14:paraId="1BECB41E" w14:textId="52EF8B04" w:rsidR="00F85EFD" w:rsidRDefault="00F85EFD" w:rsidP="008A1A4E">
      <w:pPr>
        <w:pStyle w:val="ListNumber2"/>
      </w:pPr>
      <w:r>
        <w:t>8.5</w:t>
      </w:r>
      <w:r>
        <w:tab/>
      </w:r>
      <w:r w:rsidRPr="00F85EFD">
        <w:t xml:space="preserve">critically evaluate scientific papers </w:t>
      </w:r>
      <w:r w:rsidR="00BB4776">
        <w:t xml:space="preserve">in </w:t>
      </w:r>
      <w:proofErr w:type="spellStart"/>
      <w:r w:rsidR="00BB4776">
        <w:t>paleoanthropology</w:t>
      </w:r>
      <w:proofErr w:type="spellEnd"/>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7E8993DE" w:rsidR="003D2999" w:rsidRDefault="003D2999" w:rsidP="003D2999">
      <w:pPr>
        <w:pStyle w:val="ListNumber2"/>
      </w:pPr>
      <w:r>
        <w:t>9.1</w:t>
      </w:r>
      <w:r>
        <w:tab/>
      </w:r>
      <w:r w:rsidR="00F85EFD" w:rsidRPr="00F85EFD">
        <w:t>demonstrate highly transferable critical reasoning and evaluation skills</w:t>
      </w:r>
    </w:p>
    <w:p w14:paraId="01BD65BC" w14:textId="41EA76B7" w:rsidR="003D2999" w:rsidRDefault="003D2999" w:rsidP="003D2999">
      <w:pPr>
        <w:pStyle w:val="ListNumber2"/>
      </w:pPr>
      <w:r>
        <w:t>9.2</w:t>
      </w:r>
      <w:r>
        <w:tab/>
      </w:r>
      <w:r w:rsidR="00F85EFD">
        <w:rPr>
          <w:rFonts w:cs="Arial"/>
        </w:rPr>
        <w:t xml:space="preserve">demonstrate </w:t>
      </w:r>
      <w:r w:rsidR="00F85EFD" w:rsidRPr="006C6AC3">
        <w:rPr>
          <w:rFonts w:cs="Arial"/>
        </w:rPr>
        <w:t>high quality</w:t>
      </w:r>
      <w:r w:rsidR="00F85EFD">
        <w:rPr>
          <w:rFonts w:cs="Arial"/>
        </w:rPr>
        <w:t xml:space="preserve"> communication</w:t>
      </w:r>
      <w:r w:rsidR="00F85EFD" w:rsidRPr="006C6AC3">
        <w:rPr>
          <w:rFonts w:cs="Arial"/>
        </w:rPr>
        <w:t xml:space="preserve"> skills</w:t>
      </w:r>
    </w:p>
    <w:p w14:paraId="010CBB9A" w14:textId="5AD92691" w:rsidR="003D2999" w:rsidRDefault="003D2999" w:rsidP="003D2999">
      <w:pPr>
        <w:pStyle w:val="ListNumber2"/>
      </w:pPr>
      <w:r>
        <w:t>9.3</w:t>
      </w:r>
      <w:r>
        <w:tab/>
      </w:r>
      <w:r w:rsidR="00F85EFD" w:rsidRPr="00F85EFD">
        <w:t>demonstrate enhanced interpersonal skills such as the ability to discuss critically and debate topics with peers</w:t>
      </w:r>
    </w:p>
    <w:p w14:paraId="31D8601B" w14:textId="119A7867" w:rsidR="00273CF0" w:rsidRPr="00F85EFD" w:rsidRDefault="003D2999" w:rsidP="00F85EFD">
      <w:pPr>
        <w:pStyle w:val="ListNumber2"/>
      </w:pPr>
      <w:r>
        <w:t>9.4</w:t>
      </w:r>
      <w:r>
        <w:tab/>
      </w:r>
      <w:r w:rsidR="00F85EFD" w:rsidRPr="00F85EFD">
        <w:t>demonstrate improved learning and study skills as a result of independent scholarly research into particular topics</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2D96AA76" w:rsidR="003D2999" w:rsidRPr="003D2999" w:rsidRDefault="00A0719F" w:rsidP="003D2999">
      <w:pPr>
        <w:pStyle w:val="BodyText"/>
      </w:pPr>
      <w:r w:rsidRPr="00AE0ADD">
        <w:rPr>
          <w:rFonts w:cs="Arial"/>
        </w:rPr>
        <w:t>Hominins – the array of species of which ours is the only living representative – provide the clues to our own origins. In this module, the methods and evidence used to reconstruct their biology and behaviour are discussed. This module will provide students with an advanced knowledge of human evolution, as well as techniques used in the examination of behaviour and cognition in fossil hominins. Emphasis is placed on the study of both the fossil and archaeological evidence for human evolution. By the end of the module, students will be able to assess the importance of an evolutionary perspective to the human sciences.</w:t>
      </w:r>
    </w:p>
    <w:p w14:paraId="4A4172CA" w14:textId="4555F7E5" w:rsidR="00A0719F" w:rsidRDefault="00883204" w:rsidP="00332CA2">
      <w:pPr>
        <w:pStyle w:val="Heading2"/>
      </w:pPr>
      <w:r w:rsidRPr="009D52D0">
        <w:t>Reading l</w:t>
      </w:r>
      <w:r w:rsidR="009A2D37" w:rsidRPr="009D52D0">
        <w:t xml:space="preserve">ist </w:t>
      </w:r>
      <w:bookmarkStart w:id="3" w:name="_Hlk110346520"/>
      <w:bookmarkStart w:id="4" w:name="_Hlk110349776"/>
    </w:p>
    <w:bookmarkEnd w:id="3"/>
    <w:p w14:paraId="724C31DF" w14:textId="77777777" w:rsidR="00A0719F" w:rsidRDefault="00A0719F" w:rsidP="00A0719F">
      <w:pPr>
        <w:pStyle w:val="BodyText"/>
        <w:rPr>
          <w:b/>
        </w:rPr>
      </w:pPr>
      <w:r w:rsidRPr="00636058">
        <w:t xml:space="preserve">The University is committed to ensuring that core reading materials are in accessible electronic format in line with the Kent Inclusive Practices. </w:t>
      </w:r>
    </w:p>
    <w:p w14:paraId="65C929EC" w14:textId="7022355D" w:rsidR="008D4447" w:rsidRPr="003D2999" w:rsidRDefault="00A0719F" w:rsidP="00A0719F">
      <w:pPr>
        <w:pStyle w:val="BodyText"/>
        <w:rPr>
          <w:b/>
        </w:rPr>
      </w:pPr>
      <w:r w:rsidRPr="00636058">
        <w:t xml:space="preserve">The most up to date reading list for each module can be found on the university's </w:t>
      </w:r>
      <w:bookmarkStart w:id="5" w:name="_Hlk110346552"/>
      <w:r>
        <w:fldChar w:fldCharType="begin"/>
      </w:r>
      <w:r>
        <w:instrText xml:space="preserve"> HYPERLINK "https://kent.rl.talis.com/index.html" </w:instrText>
      </w:r>
      <w:r>
        <w:fldChar w:fldCharType="separate"/>
      </w:r>
      <w:r w:rsidRPr="00636058">
        <w:rPr>
          <w:rStyle w:val="Hyperlink"/>
          <w:bCs/>
        </w:rPr>
        <w:t>reading list pages</w:t>
      </w:r>
      <w:r>
        <w:rPr>
          <w:rStyle w:val="Hyperlink"/>
          <w:bCs/>
        </w:rPr>
        <w:fldChar w:fldCharType="end"/>
      </w:r>
      <w:r w:rsidRPr="00636058">
        <w:t>.</w:t>
      </w:r>
      <w:bookmarkEnd w:id="5"/>
    </w:p>
    <w:p w14:paraId="715A2291" w14:textId="15D7BD54" w:rsidR="00883204" w:rsidRDefault="00636058" w:rsidP="00072357">
      <w:pPr>
        <w:pStyle w:val="Heading2"/>
      </w:pPr>
      <w:bookmarkStart w:id="6" w:name="_Hlk94692059"/>
      <w:bookmarkEnd w:id="4"/>
      <w:r>
        <w:t>Contact Hours</w:t>
      </w:r>
    </w:p>
    <w:p w14:paraId="1086FCCF" w14:textId="7C1797AD"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A0719F">
        <w:t>110</w:t>
      </w:r>
    </w:p>
    <w:p w14:paraId="3BE5E6D9" w14:textId="43596A65" w:rsidR="00636058" w:rsidRPr="00636058" w:rsidRDefault="00636058" w:rsidP="003D2999">
      <w:pPr>
        <w:pStyle w:val="BodyText"/>
      </w:pPr>
      <w:r w:rsidRPr="00636058">
        <w:t>Contact Hours</w:t>
      </w:r>
      <w:r w:rsidR="003D2999">
        <w:t>:</w:t>
      </w:r>
      <w:r w:rsidR="003D2999">
        <w:tab/>
      </w:r>
      <w:r w:rsidR="003D2999">
        <w:tab/>
      </w:r>
      <w:r w:rsidR="003D2999">
        <w:tab/>
      </w:r>
      <w:r w:rsidR="00A0719F">
        <w:t xml:space="preserve">  40</w:t>
      </w:r>
    </w:p>
    <w:p w14:paraId="3F233BC7" w14:textId="77777777" w:rsidR="004C462C"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A0719F">
        <w:t>150</w:t>
      </w:r>
      <w:r w:rsidR="003D2999">
        <w:tab/>
      </w:r>
    </w:p>
    <w:p w14:paraId="6B878F92" w14:textId="77777777" w:rsidR="004C462C" w:rsidRDefault="004C462C">
      <w:pPr>
        <w:rPr>
          <w:rFonts w:ascii="Arial" w:hAnsi="Arial"/>
          <w:sz w:val="24"/>
        </w:rPr>
      </w:pPr>
      <w:r>
        <w:br w:type="page"/>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06219D02" w14:textId="77777777" w:rsidR="00A0719F" w:rsidRDefault="00A0719F" w:rsidP="00A0719F">
      <w:pPr>
        <w:pStyle w:val="BodyText"/>
      </w:pPr>
      <w:r>
        <w:t>Poster (40%)</w:t>
      </w:r>
    </w:p>
    <w:p w14:paraId="52910801" w14:textId="77777777" w:rsidR="00A0719F" w:rsidRDefault="00A0719F" w:rsidP="00A0719F">
      <w:pPr>
        <w:pStyle w:val="BodyText"/>
      </w:pPr>
      <w:r>
        <w:t>Poster presentation (20%)</w:t>
      </w:r>
    </w:p>
    <w:p w14:paraId="603BE617" w14:textId="16E9E560" w:rsidR="003F3578" w:rsidRDefault="00A0719F" w:rsidP="00A0719F">
      <w:pPr>
        <w:pStyle w:val="BodyText"/>
      </w:pPr>
      <w:r>
        <w:t>Practical assessment – Lab (45 minutes) (40%)</w:t>
      </w:r>
    </w:p>
    <w:p w14:paraId="26115058" w14:textId="77777777" w:rsidR="00A0719F" w:rsidRPr="003D2999" w:rsidRDefault="00A0719F" w:rsidP="00A0719F">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36AA7F7C" w:rsidR="00256400" w:rsidRPr="009D52D0" w:rsidRDefault="00A0719F" w:rsidP="00256400">
      <w:pPr>
        <w:pStyle w:val="BodyText"/>
      </w:pPr>
      <w:r>
        <w:rPr>
          <w:rFonts w:cs="Arial"/>
          <w:iCs/>
        </w:rPr>
        <w:t>Reassessment Instrument: Like for 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40B20" w:rsidRPr="009D52D0" w14:paraId="5413EC92" w14:textId="77777777" w:rsidTr="00640B20">
        <w:trPr>
          <w:cantSplit/>
          <w:tblHeader/>
        </w:trPr>
        <w:tc>
          <w:tcPr>
            <w:tcW w:w="2439" w:type="dxa"/>
            <w:shd w:val="clear" w:color="auto" w:fill="D9D9D9" w:themeFill="background1" w:themeFillShade="D9"/>
          </w:tcPr>
          <w:p w14:paraId="140365DD" w14:textId="77777777" w:rsidR="00640B20" w:rsidRPr="009D52D0" w:rsidRDefault="00640B20" w:rsidP="00AD1300">
            <w:pPr>
              <w:pStyle w:val="Tableoutcomesideheadings"/>
            </w:pPr>
            <w:r w:rsidRPr="009D52D0">
              <w:t>Module learning outcome</w:t>
            </w:r>
          </w:p>
        </w:tc>
        <w:tc>
          <w:tcPr>
            <w:tcW w:w="567" w:type="dxa"/>
          </w:tcPr>
          <w:p w14:paraId="6167848F" w14:textId="77777777" w:rsidR="00640B20" w:rsidRPr="009D52D0" w:rsidRDefault="00640B20" w:rsidP="00AD1300">
            <w:pPr>
              <w:pStyle w:val="Tableoutcomeshead"/>
            </w:pPr>
            <w:r w:rsidRPr="009D52D0">
              <w:t>8.1</w:t>
            </w:r>
          </w:p>
        </w:tc>
        <w:tc>
          <w:tcPr>
            <w:tcW w:w="567" w:type="dxa"/>
          </w:tcPr>
          <w:p w14:paraId="5B554168" w14:textId="77777777" w:rsidR="00640B20" w:rsidRPr="009D52D0" w:rsidRDefault="00640B20" w:rsidP="00AD1300">
            <w:pPr>
              <w:pStyle w:val="Tableoutcomeshead"/>
            </w:pPr>
            <w:r w:rsidRPr="009D52D0">
              <w:t>8.2</w:t>
            </w:r>
          </w:p>
        </w:tc>
        <w:tc>
          <w:tcPr>
            <w:tcW w:w="567" w:type="dxa"/>
          </w:tcPr>
          <w:p w14:paraId="70BB1C5A" w14:textId="77777777" w:rsidR="00640B20" w:rsidRPr="009D52D0" w:rsidRDefault="00640B20" w:rsidP="00AD1300">
            <w:pPr>
              <w:pStyle w:val="Tableoutcomeshead"/>
            </w:pPr>
            <w:r w:rsidRPr="009D52D0">
              <w:t>8.3</w:t>
            </w:r>
          </w:p>
        </w:tc>
        <w:tc>
          <w:tcPr>
            <w:tcW w:w="567" w:type="dxa"/>
          </w:tcPr>
          <w:p w14:paraId="553BA646" w14:textId="77777777" w:rsidR="00640B20" w:rsidRPr="009D52D0" w:rsidRDefault="00640B20" w:rsidP="00AD1300">
            <w:pPr>
              <w:pStyle w:val="Tableoutcomeshead"/>
            </w:pPr>
            <w:r w:rsidRPr="009D52D0">
              <w:t>8.4</w:t>
            </w:r>
          </w:p>
        </w:tc>
        <w:tc>
          <w:tcPr>
            <w:tcW w:w="567" w:type="dxa"/>
          </w:tcPr>
          <w:p w14:paraId="6C66B5C0" w14:textId="77777777" w:rsidR="00640B20" w:rsidRPr="009D52D0" w:rsidRDefault="00640B20" w:rsidP="00AD1300">
            <w:pPr>
              <w:pStyle w:val="Tableoutcomeshead"/>
            </w:pPr>
            <w:r w:rsidRPr="009D52D0">
              <w:t>8.5</w:t>
            </w:r>
          </w:p>
        </w:tc>
        <w:tc>
          <w:tcPr>
            <w:tcW w:w="567" w:type="dxa"/>
          </w:tcPr>
          <w:p w14:paraId="3B577D4A" w14:textId="77777777" w:rsidR="00640B20" w:rsidRPr="009D52D0" w:rsidRDefault="00640B20" w:rsidP="00AD1300">
            <w:pPr>
              <w:pStyle w:val="Tableoutcomeshead"/>
            </w:pPr>
            <w:r w:rsidRPr="009D52D0">
              <w:t>9.1</w:t>
            </w:r>
          </w:p>
        </w:tc>
        <w:tc>
          <w:tcPr>
            <w:tcW w:w="567" w:type="dxa"/>
          </w:tcPr>
          <w:p w14:paraId="266E4126" w14:textId="77777777" w:rsidR="00640B20" w:rsidRPr="009D52D0" w:rsidRDefault="00640B20" w:rsidP="00AD1300">
            <w:pPr>
              <w:pStyle w:val="Tableoutcomeshead"/>
            </w:pPr>
            <w:r w:rsidRPr="009D52D0">
              <w:t>9.2</w:t>
            </w:r>
          </w:p>
        </w:tc>
        <w:tc>
          <w:tcPr>
            <w:tcW w:w="567" w:type="dxa"/>
          </w:tcPr>
          <w:p w14:paraId="6EC60A4C" w14:textId="77777777" w:rsidR="00640B20" w:rsidRPr="009D52D0" w:rsidRDefault="00640B20" w:rsidP="00AD1300">
            <w:pPr>
              <w:pStyle w:val="Tableoutcomeshead"/>
            </w:pPr>
            <w:r w:rsidRPr="009D52D0">
              <w:t>9.3</w:t>
            </w:r>
          </w:p>
        </w:tc>
        <w:tc>
          <w:tcPr>
            <w:tcW w:w="567" w:type="dxa"/>
          </w:tcPr>
          <w:p w14:paraId="3E85E7FE" w14:textId="77777777" w:rsidR="00640B20" w:rsidRPr="009D52D0" w:rsidRDefault="00640B20" w:rsidP="00AD1300">
            <w:pPr>
              <w:pStyle w:val="Tableoutcomeshead"/>
            </w:pPr>
            <w:r w:rsidRPr="009D52D0">
              <w:t>9.4</w:t>
            </w:r>
          </w:p>
        </w:tc>
      </w:tr>
      <w:tr w:rsidR="00640B20" w:rsidRPr="009D52D0" w14:paraId="780DC4A5" w14:textId="77777777" w:rsidTr="00640B20">
        <w:tc>
          <w:tcPr>
            <w:tcW w:w="2439" w:type="dxa"/>
          </w:tcPr>
          <w:p w14:paraId="16F79E00" w14:textId="77777777" w:rsidR="00640B20" w:rsidRPr="009D52D0" w:rsidRDefault="00640B20" w:rsidP="00640B20">
            <w:pPr>
              <w:pStyle w:val="Tableoutcomesideheadings"/>
            </w:pPr>
            <w:r w:rsidRPr="009D52D0">
              <w:t>Private Study</w:t>
            </w:r>
          </w:p>
        </w:tc>
        <w:tc>
          <w:tcPr>
            <w:tcW w:w="567" w:type="dxa"/>
          </w:tcPr>
          <w:p w14:paraId="34752F0E" w14:textId="7C8FD97D" w:rsidR="00640B20" w:rsidRPr="009D52D0" w:rsidRDefault="00640B20" w:rsidP="00640B20">
            <w:pPr>
              <w:pStyle w:val="Tableoutcomecrosses"/>
              <w:rPr>
                <w:b/>
              </w:rPr>
            </w:pPr>
            <w:r w:rsidRPr="00250F02">
              <w:t>X</w:t>
            </w:r>
          </w:p>
        </w:tc>
        <w:tc>
          <w:tcPr>
            <w:tcW w:w="567" w:type="dxa"/>
          </w:tcPr>
          <w:p w14:paraId="0E9B09C0" w14:textId="35978D04" w:rsidR="00640B20" w:rsidRPr="009D52D0" w:rsidRDefault="00640B20" w:rsidP="00640B20">
            <w:pPr>
              <w:pStyle w:val="Tableoutcomecrosses"/>
              <w:rPr>
                <w:b/>
              </w:rPr>
            </w:pPr>
            <w:r w:rsidRPr="00250F02">
              <w:t>X</w:t>
            </w:r>
          </w:p>
        </w:tc>
        <w:tc>
          <w:tcPr>
            <w:tcW w:w="567" w:type="dxa"/>
          </w:tcPr>
          <w:p w14:paraId="6CD1C02C" w14:textId="1209AEFE" w:rsidR="00640B20" w:rsidRPr="009D52D0" w:rsidRDefault="00640B20" w:rsidP="00640B20">
            <w:pPr>
              <w:pStyle w:val="Tableoutcomecrosses"/>
              <w:rPr>
                <w:b/>
              </w:rPr>
            </w:pPr>
            <w:r w:rsidRPr="00250F02">
              <w:t>X</w:t>
            </w:r>
          </w:p>
        </w:tc>
        <w:tc>
          <w:tcPr>
            <w:tcW w:w="567" w:type="dxa"/>
          </w:tcPr>
          <w:p w14:paraId="45C64561" w14:textId="188B0644" w:rsidR="00640B20" w:rsidRPr="009D52D0" w:rsidRDefault="00640B20" w:rsidP="00640B20">
            <w:pPr>
              <w:pStyle w:val="Tableoutcomecrosses"/>
              <w:rPr>
                <w:b/>
              </w:rPr>
            </w:pPr>
            <w:r w:rsidRPr="00250F02">
              <w:t>X</w:t>
            </w:r>
          </w:p>
        </w:tc>
        <w:tc>
          <w:tcPr>
            <w:tcW w:w="567" w:type="dxa"/>
          </w:tcPr>
          <w:p w14:paraId="62607B91" w14:textId="287C16D4" w:rsidR="00640B20" w:rsidRPr="009D52D0" w:rsidRDefault="00640B20" w:rsidP="00640B20">
            <w:pPr>
              <w:pStyle w:val="Tableoutcomecrosses"/>
              <w:rPr>
                <w:b/>
              </w:rPr>
            </w:pPr>
            <w:r w:rsidRPr="00250F02">
              <w:t>X</w:t>
            </w:r>
          </w:p>
        </w:tc>
        <w:tc>
          <w:tcPr>
            <w:tcW w:w="567" w:type="dxa"/>
          </w:tcPr>
          <w:p w14:paraId="2A716802" w14:textId="3B84785D" w:rsidR="00640B20" w:rsidRPr="009D52D0" w:rsidRDefault="00640B20" w:rsidP="00640B20">
            <w:pPr>
              <w:pStyle w:val="Tableoutcomecrosses"/>
              <w:rPr>
                <w:b/>
              </w:rPr>
            </w:pPr>
            <w:r w:rsidRPr="00250F02">
              <w:t>X</w:t>
            </w:r>
          </w:p>
        </w:tc>
        <w:tc>
          <w:tcPr>
            <w:tcW w:w="567" w:type="dxa"/>
          </w:tcPr>
          <w:p w14:paraId="5BAFD1A4" w14:textId="640A6E36" w:rsidR="00640B20" w:rsidRPr="009D52D0" w:rsidRDefault="00640B20" w:rsidP="00640B20">
            <w:pPr>
              <w:pStyle w:val="Tableoutcomecrosses"/>
              <w:rPr>
                <w:b/>
              </w:rPr>
            </w:pPr>
            <w:r>
              <w:t>X</w:t>
            </w:r>
          </w:p>
        </w:tc>
        <w:tc>
          <w:tcPr>
            <w:tcW w:w="567" w:type="dxa"/>
          </w:tcPr>
          <w:p w14:paraId="030A7445" w14:textId="77777777" w:rsidR="00640B20" w:rsidRPr="009D52D0" w:rsidRDefault="00640B20" w:rsidP="00640B20">
            <w:pPr>
              <w:pStyle w:val="Tableoutcomecrosses"/>
              <w:rPr>
                <w:b/>
              </w:rPr>
            </w:pPr>
          </w:p>
        </w:tc>
        <w:tc>
          <w:tcPr>
            <w:tcW w:w="567" w:type="dxa"/>
          </w:tcPr>
          <w:p w14:paraId="431B3FED" w14:textId="7F32F311" w:rsidR="00640B20" w:rsidRPr="009D52D0" w:rsidRDefault="00640B20" w:rsidP="00640B20">
            <w:pPr>
              <w:pStyle w:val="Tableoutcomecrosses"/>
              <w:rPr>
                <w:b/>
              </w:rPr>
            </w:pPr>
            <w:r w:rsidRPr="00250F02">
              <w:t>X</w:t>
            </w:r>
          </w:p>
        </w:tc>
      </w:tr>
      <w:tr w:rsidR="00640B20" w:rsidRPr="009D52D0" w14:paraId="5C50A519" w14:textId="77777777" w:rsidTr="00640B20">
        <w:tc>
          <w:tcPr>
            <w:tcW w:w="2439" w:type="dxa"/>
          </w:tcPr>
          <w:p w14:paraId="433DE3A7" w14:textId="4F60EF47" w:rsidR="00640B20" w:rsidRPr="00AD1300" w:rsidRDefault="00640B20" w:rsidP="00640B20">
            <w:pPr>
              <w:pStyle w:val="Tableoutcomesideheadings"/>
              <w:rPr>
                <w:iCs/>
              </w:rPr>
            </w:pPr>
            <w:r>
              <w:rPr>
                <w:iCs/>
              </w:rPr>
              <w:t>Lectures</w:t>
            </w:r>
          </w:p>
        </w:tc>
        <w:tc>
          <w:tcPr>
            <w:tcW w:w="567" w:type="dxa"/>
          </w:tcPr>
          <w:p w14:paraId="3853654B" w14:textId="60A3D121" w:rsidR="00640B20" w:rsidRPr="009D52D0" w:rsidRDefault="00640B20" w:rsidP="00640B20">
            <w:pPr>
              <w:pStyle w:val="Tableoutcomecrosses"/>
              <w:rPr>
                <w:b/>
              </w:rPr>
            </w:pPr>
            <w:r w:rsidRPr="00250F02">
              <w:t>X</w:t>
            </w:r>
          </w:p>
        </w:tc>
        <w:tc>
          <w:tcPr>
            <w:tcW w:w="567" w:type="dxa"/>
          </w:tcPr>
          <w:p w14:paraId="7261D01A" w14:textId="079AC5DE" w:rsidR="00640B20" w:rsidRPr="009D52D0" w:rsidRDefault="00640B20" w:rsidP="00640B20">
            <w:pPr>
              <w:pStyle w:val="Tableoutcomecrosses"/>
              <w:rPr>
                <w:b/>
              </w:rPr>
            </w:pPr>
            <w:r w:rsidRPr="00250F02">
              <w:t>X</w:t>
            </w:r>
          </w:p>
        </w:tc>
        <w:tc>
          <w:tcPr>
            <w:tcW w:w="567" w:type="dxa"/>
          </w:tcPr>
          <w:p w14:paraId="2D7957D4" w14:textId="57A5982F" w:rsidR="00640B20" w:rsidRPr="009D52D0" w:rsidRDefault="00640B20" w:rsidP="00640B20">
            <w:pPr>
              <w:pStyle w:val="Tableoutcomecrosses"/>
              <w:rPr>
                <w:b/>
              </w:rPr>
            </w:pPr>
            <w:r w:rsidRPr="00250F02">
              <w:t>X</w:t>
            </w:r>
          </w:p>
        </w:tc>
        <w:tc>
          <w:tcPr>
            <w:tcW w:w="567" w:type="dxa"/>
          </w:tcPr>
          <w:p w14:paraId="232B2686" w14:textId="06CC284E" w:rsidR="00640B20" w:rsidRPr="009D52D0" w:rsidRDefault="00640B20" w:rsidP="00640B20">
            <w:pPr>
              <w:pStyle w:val="Tableoutcomecrosses"/>
              <w:rPr>
                <w:b/>
              </w:rPr>
            </w:pPr>
            <w:r w:rsidRPr="00250F02">
              <w:t>X</w:t>
            </w:r>
          </w:p>
        </w:tc>
        <w:tc>
          <w:tcPr>
            <w:tcW w:w="567" w:type="dxa"/>
          </w:tcPr>
          <w:p w14:paraId="4971B999" w14:textId="6132FB05" w:rsidR="00640B20" w:rsidRPr="009D52D0" w:rsidRDefault="00640B20" w:rsidP="00640B20">
            <w:pPr>
              <w:pStyle w:val="Tableoutcomecrosses"/>
              <w:rPr>
                <w:b/>
              </w:rPr>
            </w:pPr>
            <w:r w:rsidRPr="00250F02">
              <w:t>X</w:t>
            </w:r>
          </w:p>
        </w:tc>
        <w:tc>
          <w:tcPr>
            <w:tcW w:w="567" w:type="dxa"/>
          </w:tcPr>
          <w:p w14:paraId="2AE9F109" w14:textId="77777777" w:rsidR="00640B20" w:rsidRPr="009D52D0" w:rsidRDefault="00640B20" w:rsidP="00640B20">
            <w:pPr>
              <w:pStyle w:val="Tableoutcomecrosses"/>
              <w:rPr>
                <w:b/>
              </w:rPr>
            </w:pPr>
          </w:p>
        </w:tc>
        <w:tc>
          <w:tcPr>
            <w:tcW w:w="567" w:type="dxa"/>
          </w:tcPr>
          <w:p w14:paraId="6BD0A090" w14:textId="77777777" w:rsidR="00640B20" w:rsidRPr="009D52D0" w:rsidRDefault="00640B20" w:rsidP="00640B20">
            <w:pPr>
              <w:pStyle w:val="Tableoutcomecrosses"/>
              <w:rPr>
                <w:b/>
              </w:rPr>
            </w:pPr>
          </w:p>
        </w:tc>
        <w:tc>
          <w:tcPr>
            <w:tcW w:w="567" w:type="dxa"/>
          </w:tcPr>
          <w:p w14:paraId="3DAC9A4A" w14:textId="7BD4E1FA" w:rsidR="00640B20" w:rsidRPr="009D52D0" w:rsidRDefault="00640B20" w:rsidP="00640B20">
            <w:pPr>
              <w:pStyle w:val="Tableoutcomecrosses"/>
              <w:rPr>
                <w:b/>
              </w:rPr>
            </w:pPr>
            <w:r>
              <w:t>X</w:t>
            </w:r>
          </w:p>
        </w:tc>
        <w:tc>
          <w:tcPr>
            <w:tcW w:w="567" w:type="dxa"/>
          </w:tcPr>
          <w:p w14:paraId="21A7EAF7" w14:textId="77777777" w:rsidR="00640B20" w:rsidRPr="009D52D0" w:rsidRDefault="00640B20" w:rsidP="00640B20">
            <w:pPr>
              <w:pStyle w:val="Tableoutcomecrosses"/>
              <w:rPr>
                <w:b/>
              </w:rPr>
            </w:pPr>
          </w:p>
        </w:tc>
      </w:tr>
      <w:tr w:rsidR="00640B20" w:rsidRPr="009D52D0" w14:paraId="5669A41C" w14:textId="77777777" w:rsidTr="00640B20">
        <w:tc>
          <w:tcPr>
            <w:tcW w:w="2439" w:type="dxa"/>
          </w:tcPr>
          <w:p w14:paraId="53B91776" w14:textId="6CFC4859" w:rsidR="00640B20" w:rsidRPr="00640B20" w:rsidRDefault="00640B20" w:rsidP="00640B20">
            <w:pPr>
              <w:pStyle w:val="Tableoutcomesideheadings"/>
              <w:rPr>
                <w:iCs/>
              </w:rPr>
            </w:pPr>
            <w:r w:rsidRPr="00640B20">
              <w:rPr>
                <w:iCs/>
              </w:rPr>
              <w:t>Laboratory</w:t>
            </w:r>
          </w:p>
        </w:tc>
        <w:tc>
          <w:tcPr>
            <w:tcW w:w="567" w:type="dxa"/>
          </w:tcPr>
          <w:p w14:paraId="7EC5E4D4" w14:textId="25706390" w:rsidR="00640B20" w:rsidRPr="00250F02" w:rsidRDefault="00640B20" w:rsidP="00640B20">
            <w:pPr>
              <w:pStyle w:val="Tableoutcomecrosses"/>
            </w:pPr>
            <w:r w:rsidRPr="00250F02">
              <w:t>X</w:t>
            </w:r>
          </w:p>
        </w:tc>
        <w:tc>
          <w:tcPr>
            <w:tcW w:w="567" w:type="dxa"/>
          </w:tcPr>
          <w:p w14:paraId="08E8867D" w14:textId="63A84E12" w:rsidR="00640B20" w:rsidRPr="00250F02" w:rsidRDefault="00640B20" w:rsidP="00640B20">
            <w:pPr>
              <w:pStyle w:val="Tableoutcomecrosses"/>
            </w:pPr>
            <w:r w:rsidRPr="00250F02">
              <w:t>X</w:t>
            </w:r>
          </w:p>
        </w:tc>
        <w:tc>
          <w:tcPr>
            <w:tcW w:w="567" w:type="dxa"/>
          </w:tcPr>
          <w:p w14:paraId="5B7C2B6C" w14:textId="4AC802AC" w:rsidR="00640B20" w:rsidRPr="00250F02" w:rsidRDefault="00640B20" w:rsidP="00640B20">
            <w:pPr>
              <w:pStyle w:val="Tableoutcomecrosses"/>
            </w:pPr>
            <w:r w:rsidRPr="00250F02">
              <w:t>X</w:t>
            </w:r>
          </w:p>
        </w:tc>
        <w:tc>
          <w:tcPr>
            <w:tcW w:w="567" w:type="dxa"/>
          </w:tcPr>
          <w:p w14:paraId="459AA90C" w14:textId="761B5D2B" w:rsidR="00640B20" w:rsidRPr="00250F02" w:rsidRDefault="00640B20" w:rsidP="00640B20">
            <w:pPr>
              <w:pStyle w:val="Tableoutcomecrosses"/>
            </w:pPr>
            <w:r w:rsidRPr="00250F02">
              <w:t>X</w:t>
            </w:r>
          </w:p>
        </w:tc>
        <w:tc>
          <w:tcPr>
            <w:tcW w:w="567" w:type="dxa"/>
          </w:tcPr>
          <w:p w14:paraId="595410E4" w14:textId="77777777" w:rsidR="00640B20" w:rsidRPr="00250F02" w:rsidRDefault="00640B20" w:rsidP="00640B20">
            <w:pPr>
              <w:pStyle w:val="Tableoutcomecrosses"/>
            </w:pPr>
          </w:p>
        </w:tc>
        <w:tc>
          <w:tcPr>
            <w:tcW w:w="567" w:type="dxa"/>
          </w:tcPr>
          <w:p w14:paraId="0918EB60" w14:textId="12D22EEA" w:rsidR="00640B20" w:rsidRPr="009D52D0" w:rsidRDefault="00640B20" w:rsidP="00640B20">
            <w:pPr>
              <w:pStyle w:val="Tableoutcomecrosses"/>
              <w:rPr>
                <w:b/>
              </w:rPr>
            </w:pPr>
            <w:r>
              <w:t>X</w:t>
            </w:r>
          </w:p>
        </w:tc>
        <w:tc>
          <w:tcPr>
            <w:tcW w:w="567" w:type="dxa"/>
          </w:tcPr>
          <w:p w14:paraId="1C0A6E9C" w14:textId="245E76E4" w:rsidR="00640B20" w:rsidRPr="009D52D0" w:rsidRDefault="00640B20" w:rsidP="00640B20">
            <w:pPr>
              <w:pStyle w:val="Tableoutcomecrosses"/>
              <w:rPr>
                <w:b/>
              </w:rPr>
            </w:pPr>
            <w:r>
              <w:t>X</w:t>
            </w:r>
          </w:p>
        </w:tc>
        <w:tc>
          <w:tcPr>
            <w:tcW w:w="567" w:type="dxa"/>
          </w:tcPr>
          <w:p w14:paraId="57421B01" w14:textId="77777777" w:rsidR="00640B20" w:rsidRDefault="00640B20" w:rsidP="00640B20">
            <w:pPr>
              <w:pStyle w:val="Tableoutcomecrosses"/>
            </w:pPr>
          </w:p>
        </w:tc>
        <w:tc>
          <w:tcPr>
            <w:tcW w:w="567" w:type="dxa"/>
          </w:tcPr>
          <w:p w14:paraId="1E12E861" w14:textId="5703BEED" w:rsidR="00640B20" w:rsidRPr="009D52D0" w:rsidRDefault="00640B20" w:rsidP="00640B20">
            <w:pPr>
              <w:pStyle w:val="Tableoutcomecrosses"/>
              <w:rPr>
                <w:b/>
              </w:rPr>
            </w:pPr>
            <w: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640B20" w:rsidRPr="009D52D0" w14:paraId="7367825C" w14:textId="77777777" w:rsidTr="00640B20">
        <w:trPr>
          <w:tblHeader/>
        </w:trPr>
        <w:tc>
          <w:tcPr>
            <w:tcW w:w="2405" w:type="dxa"/>
            <w:shd w:val="clear" w:color="auto" w:fill="D9D9D9" w:themeFill="background1" w:themeFillShade="D9"/>
          </w:tcPr>
          <w:bookmarkEnd w:id="11"/>
          <w:p w14:paraId="4E99BFB5" w14:textId="77777777" w:rsidR="00640B20" w:rsidRPr="009D52D0" w:rsidRDefault="00640B20" w:rsidP="00AD1300">
            <w:pPr>
              <w:pStyle w:val="Tableoutcomesideheadings"/>
            </w:pPr>
            <w:r w:rsidRPr="009D52D0">
              <w:t>Module learning outcome</w:t>
            </w:r>
          </w:p>
        </w:tc>
        <w:tc>
          <w:tcPr>
            <w:tcW w:w="567" w:type="dxa"/>
          </w:tcPr>
          <w:p w14:paraId="7B5C6163" w14:textId="77777777" w:rsidR="00640B20" w:rsidRPr="009D52D0" w:rsidRDefault="00640B20" w:rsidP="00AD1300">
            <w:pPr>
              <w:pStyle w:val="Tableoutcomeshead"/>
            </w:pPr>
            <w:r w:rsidRPr="009D52D0">
              <w:t>8.1</w:t>
            </w:r>
          </w:p>
        </w:tc>
        <w:tc>
          <w:tcPr>
            <w:tcW w:w="567" w:type="dxa"/>
          </w:tcPr>
          <w:p w14:paraId="2210FC9E" w14:textId="77777777" w:rsidR="00640B20" w:rsidRPr="009D52D0" w:rsidRDefault="00640B20" w:rsidP="00AD1300">
            <w:pPr>
              <w:pStyle w:val="Tableoutcomeshead"/>
            </w:pPr>
            <w:r w:rsidRPr="009D52D0">
              <w:t>8.2</w:t>
            </w:r>
          </w:p>
        </w:tc>
        <w:tc>
          <w:tcPr>
            <w:tcW w:w="709" w:type="dxa"/>
          </w:tcPr>
          <w:p w14:paraId="00B7F160" w14:textId="77777777" w:rsidR="00640B20" w:rsidRPr="009D52D0" w:rsidRDefault="00640B20" w:rsidP="00AD1300">
            <w:pPr>
              <w:pStyle w:val="Tableoutcomeshead"/>
            </w:pPr>
            <w:r w:rsidRPr="009D52D0">
              <w:t>8.3</w:t>
            </w:r>
          </w:p>
        </w:tc>
        <w:tc>
          <w:tcPr>
            <w:tcW w:w="567" w:type="dxa"/>
          </w:tcPr>
          <w:p w14:paraId="2BB3974A" w14:textId="77777777" w:rsidR="00640B20" w:rsidRPr="009D52D0" w:rsidRDefault="00640B20" w:rsidP="00AD1300">
            <w:pPr>
              <w:pStyle w:val="Tableoutcomeshead"/>
            </w:pPr>
            <w:r w:rsidRPr="009D52D0">
              <w:t>8.4</w:t>
            </w:r>
          </w:p>
        </w:tc>
        <w:tc>
          <w:tcPr>
            <w:tcW w:w="567" w:type="dxa"/>
          </w:tcPr>
          <w:p w14:paraId="23BFBA31" w14:textId="77777777" w:rsidR="00640B20" w:rsidRPr="009D52D0" w:rsidRDefault="00640B20" w:rsidP="00AD1300">
            <w:pPr>
              <w:pStyle w:val="Tableoutcomeshead"/>
            </w:pPr>
            <w:r w:rsidRPr="009D52D0">
              <w:t>8.5</w:t>
            </w:r>
          </w:p>
        </w:tc>
        <w:tc>
          <w:tcPr>
            <w:tcW w:w="567" w:type="dxa"/>
          </w:tcPr>
          <w:p w14:paraId="0D56B3A5" w14:textId="77777777" w:rsidR="00640B20" w:rsidRPr="009D52D0" w:rsidRDefault="00640B20" w:rsidP="00AD1300">
            <w:pPr>
              <w:pStyle w:val="Tableoutcomeshead"/>
            </w:pPr>
            <w:r w:rsidRPr="009D52D0">
              <w:t>9.1</w:t>
            </w:r>
          </w:p>
        </w:tc>
        <w:tc>
          <w:tcPr>
            <w:tcW w:w="567" w:type="dxa"/>
          </w:tcPr>
          <w:p w14:paraId="523687DC" w14:textId="77777777" w:rsidR="00640B20" w:rsidRPr="009D52D0" w:rsidRDefault="00640B20" w:rsidP="00AD1300">
            <w:pPr>
              <w:pStyle w:val="Tableoutcomeshead"/>
            </w:pPr>
            <w:r w:rsidRPr="009D52D0">
              <w:t>9.2</w:t>
            </w:r>
          </w:p>
        </w:tc>
        <w:tc>
          <w:tcPr>
            <w:tcW w:w="567" w:type="dxa"/>
          </w:tcPr>
          <w:p w14:paraId="1106ECFC" w14:textId="77777777" w:rsidR="00640B20" w:rsidRPr="009D52D0" w:rsidRDefault="00640B20" w:rsidP="00AD1300">
            <w:pPr>
              <w:pStyle w:val="Tableoutcomeshead"/>
            </w:pPr>
            <w:r w:rsidRPr="009D52D0">
              <w:t>9.3</w:t>
            </w:r>
          </w:p>
        </w:tc>
        <w:tc>
          <w:tcPr>
            <w:tcW w:w="567" w:type="dxa"/>
          </w:tcPr>
          <w:p w14:paraId="51BE4A79" w14:textId="77777777" w:rsidR="00640B20" w:rsidRPr="009D52D0" w:rsidRDefault="00640B20" w:rsidP="00AD1300">
            <w:pPr>
              <w:pStyle w:val="Tableoutcomeshead"/>
            </w:pPr>
            <w:r w:rsidRPr="009D52D0">
              <w:t>9.4</w:t>
            </w:r>
          </w:p>
        </w:tc>
      </w:tr>
      <w:tr w:rsidR="00640B20" w:rsidRPr="009D52D0" w14:paraId="6D8FD37D" w14:textId="77777777" w:rsidTr="00640B20">
        <w:trPr>
          <w:tblHeader/>
        </w:trPr>
        <w:tc>
          <w:tcPr>
            <w:tcW w:w="2405" w:type="dxa"/>
          </w:tcPr>
          <w:p w14:paraId="6500FA2E" w14:textId="2BF331B9" w:rsidR="00640B20" w:rsidRPr="00640B20" w:rsidRDefault="00640B20" w:rsidP="00640B20">
            <w:pPr>
              <w:pStyle w:val="Tableoutcomesideheadings"/>
              <w:rPr>
                <w:iCs/>
              </w:rPr>
            </w:pPr>
            <w:r w:rsidRPr="00640B20">
              <w:rPr>
                <w:iCs/>
              </w:rPr>
              <w:t>Poster</w:t>
            </w:r>
          </w:p>
        </w:tc>
        <w:tc>
          <w:tcPr>
            <w:tcW w:w="567" w:type="dxa"/>
          </w:tcPr>
          <w:p w14:paraId="718AB32A" w14:textId="2BC74633" w:rsidR="00640B20" w:rsidRPr="004C462C" w:rsidRDefault="00640B20" w:rsidP="00640B20">
            <w:pPr>
              <w:pStyle w:val="Tableoutcomecrosses"/>
            </w:pPr>
            <w:r w:rsidRPr="004C462C">
              <w:t>X</w:t>
            </w:r>
          </w:p>
        </w:tc>
        <w:tc>
          <w:tcPr>
            <w:tcW w:w="567" w:type="dxa"/>
          </w:tcPr>
          <w:p w14:paraId="71084725" w14:textId="16DCCAA7" w:rsidR="00640B20" w:rsidRPr="004C462C" w:rsidRDefault="00640B20" w:rsidP="00640B20">
            <w:pPr>
              <w:pStyle w:val="Tableoutcomecrosses"/>
            </w:pPr>
            <w:r w:rsidRPr="004C462C">
              <w:t>X</w:t>
            </w:r>
          </w:p>
        </w:tc>
        <w:tc>
          <w:tcPr>
            <w:tcW w:w="709" w:type="dxa"/>
          </w:tcPr>
          <w:p w14:paraId="659E3E11" w14:textId="2F571E05" w:rsidR="00640B20" w:rsidRPr="004C462C" w:rsidRDefault="00640B20" w:rsidP="00640B20">
            <w:pPr>
              <w:pStyle w:val="Tableoutcomecrosses"/>
            </w:pPr>
            <w:r w:rsidRPr="004C462C">
              <w:t>X</w:t>
            </w:r>
          </w:p>
        </w:tc>
        <w:tc>
          <w:tcPr>
            <w:tcW w:w="567" w:type="dxa"/>
          </w:tcPr>
          <w:p w14:paraId="02BFF41C" w14:textId="3C2765E1" w:rsidR="00640B20" w:rsidRPr="004C462C" w:rsidRDefault="00640B20" w:rsidP="00640B20">
            <w:pPr>
              <w:pStyle w:val="Tableoutcomecrosses"/>
            </w:pPr>
            <w:r w:rsidRPr="004C462C">
              <w:t>X</w:t>
            </w:r>
          </w:p>
        </w:tc>
        <w:tc>
          <w:tcPr>
            <w:tcW w:w="567" w:type="dxa"/>
          </w:tcPr>
          <w:p w14:paraId="19049929" w14:textId="4E7C4E31" w:rsidR="00640B20" w:rsidRPr="004C462C" w:rsidRDefault="00640B20" w:rsidP="00640B20">
            <w:pPr>
              <w:pStyle w:val="Tableoutcomecrosses"/>
            </w:pPr>
            <w:r w:rsidRPr="004C462C">
              <w:t>X</w:t>
            </w:r>
          </w:p>
        </w:tc>
        <w:tc>
          <w:tcPr>
            <w:tcW w:w="567" w:type="dxa"/>
          </w:tcPr>
          <w:p w14:paraId="60747C35" w14:textId="11D08565" w:rsidR="00640B20" w:rsidRPr="004C462C" w:rsidRDefault="00640B20" w:rsidP="00640B20">
            <w:pPr>
              <w:pStyle w:val="Tableoutcomecrosses"/>
            </w:pPr>
            <w:r w:rsidRPr="004C462C">
              <w:t>X</w:t>
            </w:r>
          </w:p>
        </w:tc>
        <w:tc>
          <w:tcPr>
            <w:tcW w:w="567" w:type="dxa"/>
          </w:tcPr>
          <w:p w14:paraId="6FCDE494" w14:textId="079A3422" w:rsidR="00640B20" w:rsidRPr="004C462C" w:rsidRDefault="00640B20" w:rsidP="00640B20">
            <w:pPr>
              <w:pStyle w:val="Tableoutcomecrosses"/>
            </w:pPr>
            <w:r w:rsidRPr="004C462C">
              <w:t>X</w:t>
            </w:r>
          </w:p>
        </w:tc>
        <w:tc>
          <w:tcPr>
            <w:tcW w:w="567" w:type="dxa"/>
          </w:tcPr>
          <w:p w14:paraId="48C6EE1D" w14:textId="41CEB7EB" w:rsidR="00640B20" w:rsidRPr="004C462C" w:rsidRDefault="00640B20" w:rsidP="00640B20">
            <w:pPr>
              <w:pStyle w:val="Tableoutcomecrosses"/>
            </w:pPr>
            <w:r w:rsidRPr="004C462C">
              <w:t>X</w:t>
            </w:r>
          </w:p>
        </w:tc>
        <w:tc>
          <w:tcPr>
            <w:tcW w:w="567" w:type="dxa"/>
          </w:tcPr>
          <w:p w14:paraId="12A99B31" w14:textId="32729BB9" w:rsidR="00640B20" w:rsidRPr="004C462C" w:rsidRDefault="00640B20" w:rsidP="00640B20">
            <w:pPr>
              <w:pStyle w:val="Tableoutcomecrosses"/>
            </w:pPr>
            <w:r w:rsidRPr="004C462C">
              <w:t>X</w:t>
            </w:r>
          </w:p>
        </w:tc>
      </w:tr>
      <w:tr w:rsidR="00640B20" w:rsidRPr="009D52D0" w14:paraId="33EAAC8E" w14:textId="77777777" w:rsidTr="00640B20">
        <w:trPr>
          <w:tblHeader/>
        </w:trPr>
        <w:tc>
          <w:tcPr>
            <w:tcW w:w="2405" w:type="dxa"/>
          </w:tcPr>
          <w:p w14:paraId="41B161CA" w14:textId="588220A3" w:rsidR="00640B20" w:rsidRPr="00640B20" w:rsidRDefault="00640B20" w:rsidP="00640B20">
            <w:pPr>
              <w:pStyle w:val="Tableoutcomesideheadings"/>
              <w:rPr>
                <w:iCs/>
              </w:rPr>
            </w:pPr>
            <w:r w:rsidRPr="00640B20">
              <w:rPr>
                <w:iCs/>
              </w:rPr>
              <w:t>Presentation</w:t>
            </w:r>
          </w:p>
        </w:tc>
        <w:tc>
          <w:tcPr>
            <w:tcW w:w="567" w:type="dxa"/>
          </w:tcPr>
          <w:p w14:paraId="4D015421" w14:textId="132B02A1" w:rsidR="00640B20" w:rsidRPr="004C462C" w:rsidRDefault="00640B20" w:rsidP="00640B20">
            <w:pPr>
              <w:pStyle w:val="Tableoutcomecrosses"/>
            </w:pPr>
            <w:r w:rsidRPr="004C462C">
              <w:t>X</w:t>
            </w:r>
          </w:p>
        </w:tc>
        <w:tc>
          <w:tcPr>
            <w:tcW w:w="567" w:type="dxa"/>
          </w:tcPr>
          <w:p w14:paraId="47055659" w14:textId="7410A62A" w:rsidR="00640B20" w:rsidRPr="004C462C" w:rsidRDefault="00640B20" w:rsidP="00640B20">
            <w:pPr>
              <w:pStyle w:val="Tableoutcomecrosses"/>
            </w:pPr>
            <w:r w:rsidRPr="004C462C">
              <w:t>X</w:t>
            </w:r>
          </w:p>
        </w:tc>
        <w:tc>
          <w:tcPr>
            <w:tcW w:w="709" w:type="dxa"/>
          </w:tcPr>
          <w:p w14:paraId="32CE5E70" w14:textId="77777777" w:rsidR="00640B20" w:rsidRPr="004C462C" w:rsidRDefault="00640B20" w:rsidP="00640B20">
            <w:pPr>
              <w:pStyle w:val="Tableoutcomecrosses"/>
            </w:pPr>
          </w:p>
        </w:tc>
        <w:tc>
          <w:tcPr>
            <w:tcW w:w="567" w:type="dxa"/>
          </w:tcPr>
          <w:p w14:paraId="3209BAD1" w14:textId="3DC384A1" w:rsidR="00640B20" w:rsidRPr="004C462C" w:rsidRDefault="00640B20" w:rsidP="00640B20">
            <w:pPr>
              <w:pStyle w:val="Tableoutcomecrosses"/>
            </w:pPr>
            <w:r w:rsidRPr="004C462C">
              <w:t>X</w:t>
            </w:r>
          </w:p>
        </w:tc>
        <w:tc>
          <w:tcPr>
            <w:tcW w:w="567" w:type="dxa"/>
          </w:tcPr>
          <w:p w14:paraId="3A50AC62" w14:textId="100FA1A2" w:rsidR="00640B20" w:rsidRPr="004C462C" w:rsidRDefault="00BB4776" w:rsidP="00640B20">
            <w:pPr>
              <w:pStyle w:val="Tableoutcomecrosses"/>
            </w:pPr>
            <w:r w:rsidRPr="004C462C">
              <w:t>X</w:t>
            </w:r>
          </w:p>
        </w:tc>
        <w:tc>
          <w:tcPr>
            <w:tcW w:w="567" w:type="dxa"/>
          </w:tcPr>
          <w:p w14:paraId="43F1F7E1" w14:textId="10C3F992" w:rsidR="00640B20" w:rsidRPr="004C462C" w:rsidRDefault="00640B20" w:rsidP="00640B20">
            <w:pPr>
              <w:pStyle w:val="Tableoutcomecrosses"/>
            </w:pPr>
            <w:r w:rsidRPr="004C462C">
              <w:t>X</w:t>
            </w:r>
          </w:p>
        </w:tc>
        <w:tc>
          <w:tcPr>
            <w:tcW w:w="567" w:type="dxa"/>
          </w:tcPr>
          <w:p w14:paraId="34BF4922" w14:textId="494A0ACA" w:rsidR="00640B20" w:rsidRPr="004C462C" w:rsidRDefault="00640B20" w:rsidP="00640B20">
            <w:pPr>
              <w:pStyle w:val="Tableoutcomecrosses"/>
            </w:pPr>
            <w:r w:rsidRPr="004C462C">
              <w:t>X</w:t>
            </w:r>
          </w:p>
        </w:tc>
        <w:tc>
          <w:tcPr>
            <w:tcW w:w="567" w:type="dxa"/>
          </w:tcPr>
          <w:p w14:paraId="29656163" w14:textId="388CBC6D" w:rsidR="00640B20" w:rsidRPr="004C462C" w:rsidRDefault="00640B20" w:rsidP="00640B20">
            <w:pPr>
              <w:pStyle w:val="Tableoutcomecrosses"/>
            </w:pPr>
            <w:r w:rsidRPr="004C462C">
              <w:t>X</w:t>
            </w:r>
          </w:p>
        </w:tc>
        <w:tc>
          <w:tcPr>
            <w:tcW w:w="567" w:type="dxa"/>
          </w:tcPr>
          <w:p w14:paraId="3155EA1C" w14:textId="1A84A115" w:rsidR="00640B20" w:rsidRPr="004C462C" w:rsidRDefault="00C165BA" w:rsidP="00640B20">
            <w:pPr>
              <w:pStyle w:val="Tableoutcomecrosses"/>
            </w:pPr>
            <w:r w:rsidRPr="004C462C">
              <w:t>X</w:t>
            </w:r>
          </w:p>
        </w:tc>
      </w:tr>
      <w:tr w:rsidR="00640B20" w:rsidRPr="009D52D0" w14:paraId="3E872A1E" w14:textId="77777777" w:rsidTr="00640B20">
        <w:trPr>
          <w:tblHeader/>
        </w:trPr>
        <w:tc>
          <w:tcPr>
            <w:tcW w:w="2405" w:type="dxa"/>
          </w:tcPr>
          <w:p w14:paraId="4CEA8453" w14:textId="5BEBDEA0" w:rsidR="00640B20" w:rsidRPr="00640B20" w:rsidRDefault="00640B20" w:rsidP="00640B20">
            <w:pPr>
              <w:pStyle w:val="Tableoutcomesideheadings"/>
              <w:rPr>
                <w:iCs/>
              </w:rPr>
            </w:pPr>
            <w:r w:rsidRPr="00640B20">
              <w:rPr>
                <w:iCs/>
              </w:rPr>
              <w:t>Practical Assessment</w:t>
            </w:r>
          </w:p>
        </w:tc>
        <w:tc>
          <w:tcPr>
            <w:tcW w:w="567" w:type="dxa"/>
          </w:tcPr>
          <w:p w14:paraId="5BE33B98" w14:textId="02C87CBE" w:rsidR="00640B20" w:rsidRPr="004C462C" w:rsidRDefault="00640B20" w:rsidP="00640B20">
            <w:pPr>
              <w:pStyle w:val="Tableoutcomecrosses"/>
            </w:pPr>
            <w:r w:rsidRPr="004C462C">
              <w:t>X</w:t>
            </w:r>
          </w:p>
        </w:tc>
        <w:tc>
          <w:tcPr>
            <w:tcW w:w="567" w:type="dxa"/>
          </w:tcPr>
          <w:p w14:paraId="37720F16" w14:textId="77777777" w:rsidR="00640B20" w:rsidRPr="004C462C" w:rsidRDefault="00640B20" w:rsidP="00640B20">
            <w:pPr>
              <w:pStyle w:val="Tableoutcomecrosses"/>
            </w:pPr>
          </w:p>
        </w:tc>
        <w:tc>
          <w:tcPr>
            <w:tcW w:w="709" w:type="dxa"/>
          </w:tcPr>
          <w:p w14:paraId="2DB982CE" w14:textId="6066259E" w:rsidR="00640B20" w:rsidRPr="004C462C" w:rsidRDefault="00640B20" w:rsidP="00640B20">
            <w:pPr>
              <w:pStyle w:val="Tableoutcomecrosses"/>
            </w:pPr>
            <w:r w:rsidRPr="004C462C">
              <w:t>X</w:t>
            </w:r>
          </w:p>
        </w:tc>
        <w:tc>
          <w:tcPr>
            <w:tcW w:w="567" w:type="dxa"/>
          </w:tcPr>
          <w:p w14:paraId="40DBDB13" w14:textId="49BDF8C4" w:rsidR="00640B20" w:rsidRPr="004C462C" w:rsidRDefault="00640B20" w:rsidP="00640B20">
            <w:pPr>
              <w:pStyle w:val="Tableoutcomecrosses"/>
            </w:pPr>
            <w:r w:rsidRPr="004C462C">
              <w:t>X</w:t>
            </w:r>
          </w:p>
        </w:tc>
        <w:tc>
          <w:tcPr>
            <w:tcW w:w="567" w:type="dxa"/>
          </w:tcPr>
          <w:p w14:paraId="4D703142" w14:textId="45E978A3" w:rsidR="00640B20" w:rsidRPr="004C462C" w:rsidRDefault="00640B20" w:rsidP="00640B20">
            <w:pPr>
              <w:pStyle w:val="Tableoutcomecrosses"/>
            </w:pPr>
          </w:p>
        </w:tc>
        <w:tc>
          <w:tcPr>
            <w:tcW w:w="567" w:type="dxa"/>
          </w:tcPr>
          <w:p w14:paraId="641E8425" w14:textId="6A23DB4C" w:rsidR="00640B20" w:rsidRPr="004C462C" w:rsidRDefault="00640B20" w:rsidP="00640B20">
            <w:pPr>
              <w:pStyle w:val="Tableoutcomecrosses"/>
            </w:pPr>
            <w:r w:rsidRPr="004C462C">
              <w:t>X</w:t>
            </w:r>
          </w:p>
        </w:tc>
        <w:tc>
          <w:tcPr>
            <w:tcW w:w="567" w:type="dxa"/>
          </w:tcPr>
          <w:p w14:paraId="01C0711D" w14:textId="77777777" w:rsidR="00640B20" w:rsidRPr="004C462C" w:rsidRDefault="00640B20" w:rsidP="00640B20">
            <w:pPr>
              <w:pStyle w:val="Tableoutcomecrosses"/>
            </w:pPr>
          </w:p>
        </w:tc>
        <w:tc>
          <w:tcPr>
            <w:tcW w:w="567" w:type="dxa"/>
          </w:tcPr>
          <w:p w14:paraId="4EC007B4" w14:textId="77777777" w:rsidR="00640B20" w:rsidRPr="004C462C" w:rsidRDefault="00640B20" w:rsidP="00640B20">
            <w:pPr>
              <w:pStyle w:val="Tableoutcomecrosses"/>
            </w:pPr>
          </w:p>
        </w:tc>
        <w:tc>
          <w:tcPr>
            <w:tcW w:w="567" w:type="dxa"/>
          </w:tcPr>
          <w:p w14:paraId="37F457A4" w14:textId="1FBD9D2A" w:rsidR="00640B20" w:rsidRPr="004C462C" w:rsidRDefault="00C165BA" w:rsidP="00640B20">
            <w:pPr>
              <w:pStyle w:val="Tableoutcomecrosses"/>
            </w:pPr>
            <w:r w:rsidRPr="004C462C">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3BF08796" w:rsidR="00AD1300" w:rsidRPr="00AD1300" w:rsidRDefault="00E94F0E" w:rsidP="00AD1300">
      <w:pPr>
        <w:pStyle w:val="BodyText"/>
      </w:pPr>
      <w:r>
        <w:t>Canterbury</w:t>
      </w:r>
    </w:p>
    <w:p w14:paraId="654C7CE7" w14:textId="7F0B425B" w:rsidR="00883204" w:rsidRDefault="00883204" w:rsidP="00072357">
      <w:pPr>
        <w:pStyle w:val="Heading2"/>
      </w:pPr>
      <w:r w:rsidRPr="009D52D0">
        <w:t>Internationalisation</w:t>
      </w:r>
    </w:p>
    <w:p w14:paraId="0D19B59C" w14:textId="3D240793" w:rsidR="00796FC2" w:rsidRPr="00507333" w:rsidRDefault="00E94F0E" w:rsidP="00507333">
      <w:pPr>
        <w:pStyle w:val="BodyText"/>
      </w:pPr>
      <w:bookmarkStart w:id="12" w:name="_Hlk110411307"/>
      <w:r w:rsidRPr="00AE0ADD">
        <w:rPr>
          <w:rFonts w:cs="Arial"/>
          <w:iCs/>
        </w:rPr>
        <w:t xml:space="preserve">This module exposes students to research findings that have contributed </w:t>
      </w:r>
      <w:r w:rsidRPr="00AE0ADD">
        <w:rPr>
          <w:rFonts w:cs="Arial"/>
        </w:rPr>
        <w:t>fossil and archaeological evidence for human evolution from across different regions of the globe. The reading list is comprised of research produced by prominent international research groups, including international collaborative efforts. These two elements are central to the internationalisation dimension of this module.</w:t>
      </w:r>
      <w:bookmarkStart w:id="13" w:name="_Hlk110347234"/>
      <w:bookmarkEnd w:id="12"/>
    </w:p>
    <w:p w14:paraId="437899AD" w14:textId="04AC6C79" w:rsidR="00796FC2" w:rsidRDefault="00796FC2" w:rsidP="009D52D0">
      <w:pPr>
        <w:pBdr>
          <w:bottom w:val="single" w:sz="6" w:space="1" w:color="auto"/>
        </w:pBdr>
        <w:spacing w:after="120" w:line="240" w:lineRule="auto"/>
        <w:ind w:right="543"/>
        <w:rPr>
          <w:rFonts w:ascii="Arial" w:hAnsi="Arial" w:cs="Arial"/>
          <w:sz w:val="24"/>
          <w:szCs w:val="24"/>
        </w:rPr>
      </w:pPr>
    </w:p>
    <w:p w14:paraId="65CA23A3" w14:textId="16C62193" w:rsidR="00796FC2" w:rsidRDefault="00796FC2" w:rsidP="009D52D0">
      <w:pPr>
        <w:pBdr>
          <w:bottom w:val="single" w:sz="6" w:space="1" w:color="auto"/>
        </w:pBdr>
        <w:spacing w:after="120" w:line="240" w:lineRule="auto"/>
        <w:ind w:right="543"/>
        <w:rPr>
          <w:rFonts w:ascii="Arial" w:hAnsi="Arial" w:cs="Arial"/>
          <w:sz w:val="24"/>
          <w:szCs w:val="24"/>
        </w:rPr>
      </w:pPr>
    </w:p>
    <w:p w14:paraId="4A02B375" w14:textId="77777777" w:rsidR="00796FC2" w:rsidRPr="009D52D0" w:rsidRDefault="00796FC2"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3859D8B4" w:rsidR="00422B69" w:rsidRPr="009D52D0" w:rsidRDefault="00422B69" w:rsidP="00AD1300">
            <w:pPr>
              <w:pStyle w:val="Tableoutcomeshead"/>
            </w:pPr>
            <w:r w:rsidRPr="009D52D0">
              <w:t xml:space="preserve">Impacts </w:t>
            </w:r>
            <w:r w:rsidR="00BB4776">
              <w:t>C</w:t>
            </w:r>
            <w:r w:rsidRPr="009D52D0">
              <w:t>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796FC2" w:rsidRPr="009D52D0" w14:paraId="29EF87B4" w14:textId="77777777" w:rsidTr="00D2324C">
        <w:trPr>
          <w:trHeight w:val="305"/>
        </w:trPr>
        <w:tc>
          <w:tcPr>
            <w:tcW w:w="1592" w:type="dxa"/>
          </w:tcPr>
          <w:p w14:paraId="4474539E" w14:textId="77E254E8" w:rsidR="00796FC2" w:rsidRPr="009D52D0" w:rsidRDefault="00796FC2" w:rsidP="00796FC2">
            <w:pPr>
              <w:pStyle w:val="Tabledivuseonly"/>
            </w:pPr>
            <w:r w:rsidRPr="00E54A78">
              <w:t>18/11/16</w:t>
            </w:r>
          </w:p>
        </w:tc>
        <w:tc>
          <w:tcPr>
            <w:tcW w:w="1817" w:type="dxa"/>
          </w:tcPr>
          <w:p w14:paraId="3DB8B056" w14:textId="40E039DF" w:rsidR="00796FC2" w:rsidRPr="009D52D0" w:rsidRDefault="00796FC2" w:rsidP="00796FC2">
            <w:pPr>
              <w:pStyle w:val="Tabledivuseonly"/>
            </w:pPr>
            <w:r w:rsidRPr="00E54A78">
              <w:t>Minor</w:t>
            </w:r>
          </w:p>
        </w:tc>
        <w:tc>
          <w:tcPr>
            <w:tcW w:w="2256" w:type="dxa"/>
          </w:tcPr>
          <w:p w14:paraId="7151A835" w14:textId="751907EF" w:rsidR="00796FC2" w:rsidRPr="009D52D0" w:rsidRDefault="00796FC2" w:rsidP="00796FC2">
            <w:pPr>
              <w:pStyle w:val="Tabledivuseonly"/>
            </w:pPr>
            <w:r w:rsidRPr="00E54A78">
              <w:t>September 2017</w:t>
            </w:r>
          </w:p>
        </w:tc>
        <w:tc>
          <w:tcPr>
            <w:tcW w:w="2077" w:type="dxa"/>
          </w:tcPr>
          <w:p w14:paraId="64AEF8B4" w14:textId="5C52598D" w:rsidR="00796FC2" w:rsidRPr="009D52D0" w:rsidRDefault="00796FC2" w:rsidP="00796FC2">
            <w:pPr>
              <w:pStyle w:val="Tabledivuseonly"/>
            </w:pPr>
            <w:r w:rsidRPr="00E54A78">
              <w:t>5</w:t>
            </w:r>
          </w:p>
        </w:tc>
        <w:tc>
          <w:tcPr>
            <w:tcW w:w="2940" w:type="dxa"/>
          </w:tcPr>
          <w:p w14:paraId="2788108C" w14:textId="5E426EA2" w:rsidR="00796FC2" w:rsidRPr="009D52D0" w:rsidRDefault="00796FC2" w:rsidP="00796FC2">
            <w:pPr>
              <w:pStyle w:val="Tabledivuseonly"/>
            </w:pPr>
            <w:r w:rsidRPr="00E54A78">
              <w:t>No</w:t>
            </w:r>
          </w:p>
        </w:tc>
      </w:tr>
      <w:tr w:rsidR="00302082" w:rsidRPr="009D52D0" w14:paraId="1EAC1207" w14:textId="77777777" w:rsidTr="00D2324C">
        <w:trPr>
          <w:trHeight w:val="305"/>
        </w:trPr>
        <w:tc>
          <w:tcPr>
            <w:tcW w:w="1592" w:type="dxa"/>
          </w:tcPr>
          <w:p w14:paraId="6535CABF" w14:textId="5FAA2918" w:rsidR="00422B69" w:rsidRPr="009D52D0" w:rsidRDefault="00507333" w:rsidP="00D2324C">
            <w:pPr>
              <w:pStyle w:val="Tabledivuseonly"/>
            </w:pPr>
            <w:r>
              <w:t>16/11/22</w:t>
            </w:r>
          </w:p>
        </w:tc>
        <w:tc>
          <w:tcPr>
            <w:tcW w:w="1817" w:type="dxa"/>
          </w:tcPr>
          <w:p w14:paraId="5BAFF0BB" w14:textId="6EC8C35C" w:rsidR="00422B69" w:rsidRPr="009D52D0" w:rsidRDefault="00BB4776" w:rsidP="00D2324C">
            <w:pPr>
              <w:pStyle w:val="Tabledivuseonly"/>
            </w:pPr>
            <w:r>
              <w:t>Major</w:t>
            </w:r>
          </w:p>
        </w:tc>
        <w:tc>
          <w:tcPr>
            <w:tcW w:w="2256" w:type="dxa"/>
          </w:tcPr>
          <w:p w14:paraId="07B30CA1" w14:textId="36B17279" w:rsidR="00422B69" w:rsidRPr="009D52D0" w:rsidRDefault="00796FC2" w:rsidP="00D2324C">
            <w:pPr>
              <w:pStyle w:val="Tabledivuseonly"/>
            </w:pPr>
            <w:r>
              <w:t>September 2023</w:t>
            </w:r>
          </w:p>
        </w:tc>
        <w:tc>
          <w:tcPr>
            <w:tcW w:w="2077" w:type="dxa"/>
          </w:tcPr>
          <w:p w14:paraId="7AF83608" w14:textId="4D05BF45" w:rsidR="00422B69" w:rsidRPr="009D52D0" w:rsidRDefault="00BB4776" w:rsidP="00D2324C">
            <w:pPr>
              <w:pStyle w:val="Tabledivuseonly"/>
            </w:pPr>
            <w:r>
              <w:t xml:space="preserve">1, </w:t>
            </w:r>
            <w:r w:rsidR="00796FC2">
              <w:t xml:space="preserve">6, 7, </w:t>
            </w:r>
            <w:r>
              <w:t xml:space="preserve">8, </w:t>
            </w:r>
            <w:r w:rsidR="00796FC2">
              <w:t>9, 11, 13, 14</w:t>
            </w:r>
          </w:p>
        </w:tc>
        <w:tc>
          <w:tcPr>
            <w:tcW w:w="2940"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441610ED" w14:textId="77777777" w:rsidR="00FC217A" w:rsidRPr="00FC217A" w:rsidRDefault="00FC217A" w:rsidP="00507333">
      <w:pP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4C462C" w:rsidP="004455F2">
        <w:pPr>
          <w:pStyle w:val="Footer"/>
          <w:jc w:val="center"/>
        </w:pPr>
      </w:p>
    </w:sdtContent>
  </w:sdt>
  <w:p w14:paraId="26569854" w14:textId="4A4574C5"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E12FA">
      <w:rPr>
        <w:rFonts w:ascii="Arial" w:hAnsi="Arial"/>
        <w:sz w:val="18"/>
      </w:rPr>
      <w:t>ANTB5410 Human Evolution: The Fossil and Archaeological Record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4C462C" w:rsidP="00EB41D1">
        <w:pPr>
          <w:pStyle w:val="Footer"/>
          <w:jc w:val="center"/>
        </w:pPr>
      </w:p>
    </w:sdtContent>
  </w:sdt>
  <w:p w14:paraId="24F79DDC" w14:textId="48C62D64"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3E12FA">
      <w:rPr>
        <w:rFonts w:ascii="Arial" w:hAnsi="Arial"/>
        <w:sz w:val="18"/>
      </w:rPr>
      <w:t>ANTB5410 Human Evolution: The Fossil and Archaeological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F835D8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049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0A04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F27E724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CEA65C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BA0C6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334D9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26C1AA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5292"/>
    <w:rsid w:val="001D6398"/>
    <w:rsid w:val="001E1F45"/>
    <w:rsid w:val="001E62C1"/>
    <w:rsid w:val="001F0779"/>
    <w:rsid w:val="001F3C3E"/>
    <w:rsid w:val="00201C5F"/>
    <w:rsid w:val="0020243A"/>
    <w:rsid w:val="00204081"/>
    <w:rsid w:val="0021578E"/>
    <w:rsid w:val="0022570F"/>
    <w:rsid w:val="00227582"/>
    <w:rsid w:val="002302FD"/>
    <w:rsid w:val="002308BE"/>
    <w:rsid w:val="00230B0A"/>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2CA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2FA"/>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62C"/>
    <w:rsid w:val="004D035C"/>
    <w:rsid w:val="004F3C18"/>
    <w:rsid w:val="004F4328"/>
    <w:rsid w:val="005005E4"/>
    <w:rsid w:val="00500B56"/>
    <w:rsid w:val="00501B19"/>
    <w:rsid w:val="00507333"/>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65C5"/>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89B"/>
    <w:rsid w:val="0062219E"/>
    <w:rsid w:val="006253AA"/>
    <w:rsid w:val="00626023"/>
    <w:rsid w:val="00633150"/>
    <w:rsid w:val="006336C2"/>
    <w:rsid w:val="00636058"/>
    <w:rsid w:val="00637A50"/>
    <w:rsid w:val="00640B2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6FC2"/>
    <w:rsid w:val="00797197"/>
    <w:rsid w:val="007972A7"/>
    <w:rsid w:val="007A2BA2"/>
    <w:rsid w:val="007A3F31"/>
    <w:rsid w:val="007A49C1"/>
    <w:rsid w:val="007A6245"/>
    <w:rsid w:val="007B1DB2"/>
    <w:rsid w:val="007B375B"/>
    <w:rsid w:val="007B412A"/>
    <w:rsid w:val="007B50BB"/>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4675"/>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719F"/>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0901"/>
    <w:rsid w:val="00BA453C"/>
    <w:rsid w:val="00BA4E02"/>
    <w:rsid w:val="00BB2045"/>
    <w:rsid w:val="00BB2A6D"/>
    <w:rsid w:val="00BB4189"/>
    <w:rsid w:val="00BB4776"/>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5BA"/>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314AC"/>
    <w:rsid w:val="00E51404"/>
    <w:rsid w:val="00E574C9"/>
    <w:rsid w:val="00E610DE"/>
    <w:rsid w:val="00E66167"/>
    <w:rsid w:val="00E71F2F"/>
    <w:rsid w:val="00E77786"/>
    <w:rsid w:val="00E806FB"/>
    <w:rsid w:val="00E94F0E"/>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EFD"/>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230B0A"/>
    <w:pPr>
      <w:spacing w:after="0" w:line="240" w:lineRule="auto"/>
    </w:pPr>
    <w:rPr>
      <w:rFonts w:eastAsiaTheme="minorEastAsia"/>
      <w:lang w:eastAsia="en-GB"/>
    </w:rPr>
  </w:style>
  <w:style w:type="paragraph" w:styleId="BodyText3">
    <w:name w:val="Body Text 3"/>
    <w:basedOn w:val="Normal"/>
    <w:link w:val="BodyText3Char"/>
    <w:uiPriority w:val="99"/>
    <w:semiHidden/>
    <w:unhideWhenUsed/>
    <w:rsid w:val="0061389B"/>
    <w:pPr>
      <w:spacing w:after="120"/>
    </w:pPr>
    <w:rPr>
      <w:sz w:val="16"/>
      <w:szCs w:val="16"/>
    </w:rPr>
  </w:style>
  <w:style w:type="character" w:customStyle="1" w:styleId="BodyText3Char">
    <w:name w:val="Body Text 3 Char"/>
    <w:basedOn w:val="DefaultParagraphFont"/>
    <w:link w:val="BodyText3"/>
    <w:uiPriority w:val="99"/>
    <w:semiHidden/>
    <w:rsid w:val="0061389B"/>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F66A6C1-4D8E-4DF9-9D63-806122F7DC9B}"/>
</file>

<file path=customXml/itemProps3.xml><?xml version="1.0" encoding="utf-8"?>
<ds:datastoreItem xmlns:ds="http://schemas.openxmlformats.org/officeDocument/2006/customXml" ds:itemID="{37DE1826-CA32-49E3-8AEB-4F1CA90F7ABA}"/>
</file>

<file path=customXml/itemProps4.xml><?xml version="1.0" encoding="utf-8"?>
<ds:datastoreItem xmlns:ds="http://schemas.openxmlformats.org/officeDocument/2006/customXml" ds:itemID="{D8526C99-891E-41C5-9E27-3BAE7DB15DE9}"/>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2022-11-16T15:45:00Z</dcterms:created>
  <dcterms:modified xsi:type="dcterms:W3CDTF">2023-01-09T16:25:00Z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