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696FF5" w:rsidRDefault="00420EFE" w14:paraId="7437DDB8" w14:textId="437678E9">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Pr="00302082" w:rsidR="009A2D37">
        <w:rPr>
          <w:rFonts w:ascii="Arial" w:hAnsi="Arial" w:cs="Arial"/>
          <w:b/>
        </w:rPr>
        <w:t>itle of the module</w:t>
      </w:r>
    </w:p>
    <w:p w:rsidR="009A2D37" w:rsidP="00154D48" w:rsidRDefault="00E87F71" w14:paraId="1E41C2A6" w14:textId="31156481">
      <w:pPr>
        <w:spacing w:after="120" w:line="240" w:lineRule="auto"/>
        <w:ind w:left="567" w:right="260"/>
        <w:jc w:val="both"/>
        <w:rPr>
          <w:rFonts w:ascii="Arial" w:hAnsi="Arial" w:cs="Arial"/>
        </w:rPr>
      </w:pPr>
      <w:r>
        <w:rPr>
          <w:rFonts w:ascii="Arial" w:hAnsi="Arial" w:cs="Arial"/>
        </w:rPr>
        <w:t>AC</w:t>
      </w:r>
      <w:r w:rsidR="00833788">
        <w:rPr>
          <w:rFonts w:ascii="Arial" w:hAnsi="Arial" w:cs="Arial"/>
        </w:rPr>
        <w:t xml:space="preserve">CT5020: </w:t>
      </w:r>
      <w:r w:rsidR="00601653">
        <w:rPr>
          <w:rFonts w:ascii="Arial" w:hAnsi="Arial" w:cs="Arial"/>
        </w:rPr>
        <w:t>Corporate Finance and Investment Decisions</w:t>
      </w:r>
    </w:p>
    <w:p w:rsidRPr="00154D48" w:rsidR="00154D48" w:rsidP="00154D48" w:rsidRDefault="00154D48" w14:paraId="5BD515DF" w14:textId="77777777">
      <w:pPr>
        <w:spacing w:after="120" w:line="240" w:lineRule="auto"/>
        <w:ind w:left="567" w:right="260"/>
        <w:jc w:val="both"/>
        <w:rPr>
          <w:rFonts w:ascii="Arial" w:hAnsi="Arial" w:cs="Arial"/>
        </w:rPr>
      </w:pPr>
    </w:p>
    <w:p w:rsidRPr="00601653" w:rsidR="009A2D37" w:rsidP="00601653" w:rsidRDefault="005118BB" w14:paraId="18B4F55D" w14:textId="3CA30DD7">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sidR="009A2D37">
        <w:rPr>
          <w:rFonts w:ascii="Arial" w:hAnsi="Arial" w:cs="Arial"/>
          <w:b/>
        </w:rPr>
        <w:t xml:space="preserve"> which will be responsible for management of the module</w:t>
      </w:r>
    </w:p>
    <w:p w:rsidRPr="00154D48" w:rsidR="00154D48" w:rsidP="00154D48" w:rsidRDefault="00601653" w14:paraId="7135B318" w14:textId="77777777">
      <w:pPr>
        <w:spacing w:after="120" w:line="240" w:lineRule="auto"/>
        <w:ind w:left="567" w:right="260"/>
        <w:rPr>
          <w:rFonts w:ascii="Arial" w:hAnsi="Arial" w:cs="Arial"/>
          <w:iCs/>
        </w:rPr>
      </w:pPr>
      <w:r>
        <w:rPr>
          <w:rFonts w:ascii="Arial" w:hAnsi="Arial" w:cs="Arial"/>
          <w:iCs/>
        </w:rPr>
        <w:t>KBS</w:t>
      </w:r>
      <w:r>
        <w:rPr>
          <w:rFonts w:ascii="Arial" w:hAnsi="Arial" w:cs="Arial"/>
          <w:iCs/>
        </w:rPr>
        <w:br/>
      </w:r>
    </w:p>
    <w:p w:rsidRPr="00302082" w:rsidR="009A2D37" w:rsidP="00696FF5" w:rsidRDefault="00883204" w14:paraId="34249668"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54D48" w:rsidR="009A2D37" w:rsidP="00154D48" w:rsidRDefault="00601653" w14:paraId="7AAAE2D4" w14:textId="77777777">
      <w:pPr>
        <w:spacing w:after="120" w:line="240" w:lineRule="auto"/>
        <w:ind w:left="567" w:right="260"/>
        <w:rPr>
          <w:rFonts w:ascii="Arial" w:hAnsi="Arial" w:cs="Arial"/>
        </w:rPr>
      </w:pPr>
      <w:r>
        <w:rPr>
          <w:rFonts w:ascii="Arial" w:hAnsi="Arial" w:cs="Arial"/>
        </w:rPr>
        <w:t>Level 6</w:t>
      </w:r>
    </w:p>
    <w:p w:rsidRPr="00154D48" w:rsidR="00154D48" w:rsidP="00154D48" w:rsidRDefault="00154D48" w14:paraId="08CCD10F" w14:textId="77777777">
      <w:pPr>
        <w:spacing w:after="120" w:line="240" w:lineRule="auto"/>
        <w:ind w:left="567" w:right="260"/>
        <w:rPr>
          <w:rFonts w:ascii="Arial" w:hAnsi="Arial" w:cs="Arial"/>
          <w:iCs/>
        </w:rPr>
      </w:pPr>
    </w:p>
    <w:p w:rsidRPr="00302082" w:rsidR="009A2D37" w:rsidP="00696FF5" w:rsidRDefault="009A2D37" w14:paraId="347CF19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54D48" w:rsidR="009A2D37" w:rsidP="00154D48" w:rsidRDefault="00601653" w14:paraId="384DBA40" w14:textId="77777777">
      <w:pPr>
        <w:spacing w:after="120" w:line="240" w:lineRule="auto"/>
        <w:ind w:left="567" w:right="260"/>
        <w:rPr>
          <w:rFonts w:ascii="Arial" w:hAnsi="Arial" w:cs="Arial"/>
        </w:rPr>
      </w:pPr>
      <w:r>
        <w:rPr>
          <w:rFonts w:ascii="Arial" w:hAnsi="Arial" w:cs="Arial"/>
        </w:rPr>
        <w:t>30</w:t>
      </w:r>
    </w:p>
    <w:p w:rsidRPr="00154D48" w:rsidR="00154D48" w:rsidP="00154D48" w:rsidRDefault="00154D48" w14:paraId="18EEF528" w14:textId="77777777">
      <w:pPr>
        <w:spacing w:after="120" w:line="240" w:lineRule="auto"/>
        <w:ind w:left="567" w:right="260"/>
        <w:rPr>
          <w:rFonts w:ascii="Arial" w:hAnsi="Arial" w:cs="Arial"/>
        </w:rPr>
      </w:pPr>
    </w:p>
    <w:p w:rsidRPr="00302082" w:rsidR="009A2D37" w:rsidP="00696FF5" w:rsidRDefault="009A2D37" w14:paraId="223FB31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154D48" w:rsidR="009A2D37" w:rsidP="00154D48" w:rsidRDefault="00601653" w14:paraId="00C60546" w14:textId="77777777">
      <w:pPr>
        <w:spacing w:after="120" w:line="240" w:lineRule="auto"/>
        <w:ind w:left="567" w:right="260"/>
        <w:rPr>
          <w:rFonts w:ascii="Arial" w:hAnsi="Arial" w:cs="Arial"/>
          <w:iCs/>
        </w:rPr>
      </w:pPr>
      <w:r>
        <w:rPr>
          <w:rFonts w:ascii="Arial" w:hAnsi="Arial" w:cs="Arial"/>
          <w:iCs/>
        </w:rPr>
        <w:t>Term</w:t>
      </w:r>
      <w:r w:rsidR="00D64DF4">
        <w:rPr>
          <w:rFonts w:ascii="Arial" w:hAnsi="Arial" w:cs="Arial"/>
          <w:iCs/>
        </w:rPr>
        <w:t>s 1 &amp; 2</w:t>
      </w:r>
    </w:p>
    <w:p w:rsidRPr="00154D48" w:rsidR="00154D48" w:rsidP="00154D48" w:rsidRDefault="00154D48" w14:paraId="47C4FD56" w14:textId="77777777">
      <w:pPr>
        <w:spacing w:after="120" w:line="240" w:lineRule="auto"/>
        <w:ind w:left="567" w:right="260"/>
        <w:rPr>
          <w:rFonts w:ascii="Arial" w:hAnsi="Arial" w:cs="Arial"/>
          <w:iCs/>
        </w:rPr>
      </w:pPr>
    </w:p>
    <w:p w:rsidRPr="00302082" w:rsidR="009A2D37" w:rsidP="00696FF5" w:rsidRDefault="009A2D37" w14:paraId="6B379AD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154D48" w:rsidR="009A2D37" w:rsidP="00154D48" w:rsidRDefault="00601653" w14:paraId="4F3C242A" w14:textId="46F09AB4">
      <w:pPr>
        <w:spacing w:after="120" w:line="240" w:lineRule="auto"/>
        <w:ind w:left="567" w:right="260"/>
        <w:rPr>
          <w:rFonts w:ascii="Arial" w:hAnsi="Arial" w:cs="Arial"/>
          <w:iCs/>
        </w:rPr>
      </w:pPr>
      <w:r>
        <w:rPr>
          <w:rFonts w:ascii="Arial" w:hAnsi="Arial" w:cs="Arial"/>
          <w:iCs/>
        </w:rPr>
        <w:t xml:space="preserve">Pre-requisite:  </w:t>
      </w:r>
      <w:r w:rsidR="00BE3D08">
        <w:rPr>
          <w:rFonts w:ascii="Arial" w:hAnsi="Arial" w:cs="Arial"/>
          <w:iCs/>
        </w:rPr>
        <w:t>ACCT</w:t>
      </w:r>
      <w:r>
        <w:rPr>
          <w:rFonts w:ascii="Arial" w:hAnsi="Arial" w:cs="Arial"/>
          <w:iCs/>
        </w:rPr>
        <w:t>523</w:t>
      </w:r>
      <w:r w:rsidR="00BE3D08">
        <w:rPr>
          <w:rFonts w:ascii="Arial" w:hAnsi="Arial" w:cs="Arial"/>
          <w:iCs/>
        </w:rPr>
        <w:t>0</w:t>
      </w:r>
      <w:r>
        <w:rPr>
          <w:rFonts w:ascii="Arial" w:hAnsi="Arial" w:cs="Arial"/>
          <w:iCs/>
        </w:rPr>
        <w:t xml:space="preserve"> Principles of Finance </w:t>
      </w:r>
    </w:p>
    <w:p w:rsidRPr="00154D48" w:rsidR="00154D48" w:rsidP="00154D48" w:rsidRDefault="00154D48" w14:paraId="5144350D" w14:textId="77777777">
      <w:pPr>
        <w:spacing w:after="120" w:line="240" w:lineRule="auto"/>
        <w:ind w:left="567" w:right="260"/>
        <w:rPr>
          <w:rFonts w:ascii="Arial" w:hAnsi="Arial" w:cs="Arial"/>
          <w:iCs/>
        </w:rPr>
      </w:pPr>
    </w:p>
    <w:p w:rsidRPr="00302082" w:rsidR="009A2D37" w:rsidP="00696FF5" w:rsidRDefault="009A2D37" w14:paraId="40B40CBD" w14:textId="52EBCCB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E4441">
        <w:rPr>
          <w:rFonts w:ascii="Arial" w:hAnsi="Arial" w:cs="Arial"/>
          <w:b/>
        </w:rPr>
        <w:t>course(s)</w:t>
      </w:r>
      <w:r w:rsidRPr="00302082">
        <w:rPr>
          <w:rFonts w:ascii="Arial" w:hAnsi="Arial" w:cs="Arial"/>
          <w:b/>
        </w:rPr>
        <w:t xml:space="preserve"> of study to which the module contributes</w:t>
      </w:r>
    </w:p>
    <w:p w:rsidRPr="00601653" w:rsidR="009A2D37" w:rsidP="000A0052" w:rsidRDefault="00601653" w14:paraId="56598068" w14:textId="1CCD95D9">
      <w:pPr>
        <w:spacing w:after="120" w:line="240" w:lineRule="auto"/>
        <w:ind w:left="426" w:right="260" w:firstLine="141"/>
        <w:rPr>
          <w:rFonts w:ascii="Arial" w:hAnsi="Arial" w:cs="Arial"/>
          <w:iCs/>
        </w:rPr>
      </w:pPr>
      <w:r w:rsidRPr="00601653">
        <w:rPr>
          <w:rFonts w:ascii="Arial" w:hAnsi="Arial" w:cs="Arial"/>
        </w:rPr>
        <w:t>BSc (Hons) in Accounting &amp; Finance</w:t>
      </w:r>
      <w:r w:rsidR="007A2122">
        <w:rPr>
          <w:rFonts w:ascii="Arial" w:hAnsi="Arial" w:cs="Arial"/>
        </w:rPr>
        <w:t xml:space="preserve"> and associated </w:t>
      </w:r>
      <w:r w:rsidR="00DA169A">
        <w:rPr>
          <w:rFonts w:ascii="Arial" w:hAnsi="Arial" w:cs="Arial"/>
        </w:rPr>
        <w:t>course</w:t>
      </w:r>
      <w:r w:rsidR="007A2122">
        <w:rPr>
          <w:rFonts w:ascii="Arial" w:hAnsi="Arial" w:cs="Arial"/>
        </w:rPr>
        <w:t>s</w:t>
      </w:r>
    </w:p>
    <w:p w:rsidRPr="00154D48" w:rsidR="00154D48" w:rsidP="00154D48" w:rsidRDefault="00154D48" w14:paraId="429FF624" w14:textId="77777777">
      <w:pPr>
        <w:spacing w:after="120" w:line="240" w:lineRule="auto"/>
        <w:ind w:left="567" w:right="260"/>
        <w:rPr>
          <w:rFonts w:ascii="Arial" w:hAnsi="Arial" w:cs="Arial"/>
          <w:iCs/>
        </w:rPr>
      </w:pPr>
    </w:p>
    <w:p w:rsidRPr="00302082" w:rsidR="009A2D37" w:rsidP="00696FF5" w:rsidRDefault="009A2D37" w14:paraId="0DB28D30"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BC5B79" w:rsidR="00601653" w:rsidP="000A0052" w:rsidRDefault="00601653" w14:paraId="15DF1034" w14:textId="77777777">
      <w:pPr>
        <w:spacing w:after="0" w:line="240" w:lineRule="auto"/>
        <w:ind w:left="567" w:right="260"/>
        <w:rPr>
          <w:rFonts w:ascii="Arial" w:hAnsi="Arial" w:cs="Arial"/>
        </w:rPr>
      </w:pPr>
      <w:r w:rsidRPr="00BC5B79">
        <w:rPr>
          <w:rFonts w:ascii="Arial" w:hAnsi="Arial" w:cs="Arial"/>
        </w:rPr>
        <w:t xml:space="preserve">8.1 critically review finance </w:t>
      </w:r>
      <w:r w:rsidRPr="00BC5B79" w:rsidR="00765E64">
        <w:rPr>
          <w:rFonts w:ascii="Arial" w:hAnsi="Arial" w:cs="Arial"/>
        </w:rPr>
        <w:t>theories, concepts,</w:t>
      </w:r>
      <w:r w:rsidRPr="00BC5B79">
        <w:rPr>
          <w:rFonts w:ascii="Arial" w:hAnsi="Arial" w:cs="Arial"/>
        </w:rPr>
        <w:t xml:space="preserve"> and their application to a practical </w:t>
      </w:r>
      <w:r w:rsidR="00F70697">
        <w:rPr>
          <w:rFonts w:ascii="Arial" w:hAnsi="Arial" w:cs="Arial"/>
        </w:rPr>
        <w:t xml:space="preserve">environment including portfolio </w:t>
      </w:r>
      <w:r w:rsidRPr="00BC5B79">
        <w:rPr>
          <w:rFonts w:ascii="Arial" w:hAnsi="Arial" w:cs="Arial"/>
        </w:rPr>
        <w:t>management, risk</w:t>
      </w:r>
      <w:r w:rsidR="00F329A4">
        <w:rPr>
          <w:rFonts w:ascii="Arial" w:hAnsi="Arial" w:cs="Arial"/>
        </w:rPr>
        <w:t>, valuation</w:t>
      </w:r>
      <w:r w:rsidRPr="00BC5B79">
        <w:rPr>
          <w:rFonts w:ascii="Arial" w:hAnsi="Arial" w:cs="Arial"/>
        </w:rPr>
        <w:t xml:space="preserve"> and the operation of financial markets</w:t>
      </w:r>
    </w:p>
    <w:p w:rsidRPr="00BC5B79" w:rsidR="00601653" w:rsidP="000A0052" w:rsidRDefault="00601653" w14:paraId="297D6359" w14:textId="77777777">
      <w:pPr>
        <w:spacing w:after="0" w:line="240" w:lineRule="auto"/>
        <w:ind w:left="567" w:right="260"/>
        <w:rPr>
          <w:rFonts w:ascii="Arial" w:hAnsi="Arial" w:cs="Arial"/>
        </w:rPr>
      </w:pPr>
      <w:r w:rsidRPr="00BC5B79">
        <w:rPr>
          <w:rFonts w:ascii="Arial" w:hAnsi="Arial" w:cs="Arial"/>
        </w:rPr>
        <w:t>8.2 apply the fundamental concepts and principles (introduced in the pre-requisite study) which underlie investment, financing, and dividend decisions, in both a theoretical and practical context, including the strengths and weaknesses of more complex quantitative techniques</w:t>
      </w:r>
    </w:p>
    <w:p w:rsidRPr="00BC5B79" w:rsidR="00601653" w:rsidP="000A0052" w:rsidRDefault="00601653" w14:paraId="4A59199C" w14:textId="77777777">
      <w:pPr>
        <w:spacing w:after="0" w:line="240" w:lineRule="auto"/>
        <w:ind w:left="567" w:right="260"/>
        <w:rPr>
          <w:rFonts w:ascii="Arial" w:hAnsi="Arial" w:cs="Arial"/>
        </w:rPr>
      </w:pPr>
      <w:r w:rsidRPr="00BC5B79">
        <w:rPr>
          <w:rFonts w:ascii="Arial" w:hAnsi="Arial" w:cs="Arial"/>
        </w:rPr>
        <w:t>8.3 demonstrate knowledge and skills in recording</w:t>
      </w:r>
      <w:r w:rsidR="00F329A4">
        <w:rPr>
          <w:rFonts w:ascii="Arial" w:hAnsi="Arial" w:cs="Arial"/>
        </w:rPr>
        <w:t>,</w:t>
      </w:r>
      <w:r w:rsidRPr="00BC5B79">
        <w:rPr>
          <w:rFonts w:ascii="Arial" w:hAnsi="Arial" w:cs="Arial"/>
        </w:rPr>
        <w:t xml:space="preserve"> </w:t>
      </w:r>
      <w:r w:rsidR="00F329A4">
        <w:rPr>
          <w:rFonts w:ascii="Arial" w:hAnsi="Arial" w:cs="Arial"/>
        </w:rPr>
        <w:t xml:space="preserve">evaluating and </w:t>
      </w:r>
      <w:r w:rsidRPr="00BC5B79">
        <w:rPr>
          <w:rFonts w:ascii="Arial" w:hAnsi="Arial" w:cs="Arial"/>
        </w:rPr>
        <w:t>summarising the financial aspec</w:t>
      </w:r>
      <w:r w:rsidR="00F329A4">
        <w:rPr>
          <w:rFonts w:ascii="Arial" w:hAnsi="Arial" w:cs="Arial"/>
        </w:rPr>
        <w:t>ts of a range of focuses within corporate finance decision-making.</w:t>
      </w:r>
    </w:p>
    <w:p w:rsidRPr="00BC5B79" w:rsidR="00601653" w:rsidP="000A0052" w:rsidRDefault="00601653" w14:paraId="57384C10" w14:textId="77777777">
      <w:pPr>
        <w:spacing w:after="0" w:line="240" w:lineRule="auto"/>
        <w:ind w:left="567" w:right="260"/>
        <w:rPr>
          <w:rFonts w:ascii="Arial" w:hAnsi="Arial" w:cs="Arial"/>
        </w:rPr>
      </w:pPr>
      <w:r w:rsidRPr="00BC5B79">
        <w:rPr>
          <w:rFonts w:ascii="Arial" w:hAnsi="Arial" w:cs="Arial"/>
        </w:rPr>
        <w:t>8.4 critically analyse, compare, discuss and critically eva</w:t>
      </w:r>
      <w:r w:rsidR="00792596">
        <w:rPr>
          <w:rFonts w:ascii="Arial" w:hAnsi="Arial" w:cs="Arial"/>
        </w:rPr>
        <w:t>luate various finance models</w:t>
      </w:r>
    </w:p>
    <w:p w:rsidRPr="00BC5B79" w:rsidR="00601653" w:rsidP="000A0052" w:rsidRDefault="00601653" w14:paraId="25CAEC36" w14:textId="77777777">
      <w:pPr>
        <w:spacing w:after="0" w:line="240" w:lineRule="auto"/>
        <w:ind w:left="567" w:right="260"/>
        <w:rPr>
          <w:rFonts w:ascii="Arial" w:hAnsi="Arial" w:cs="Arial"/>
          <w:b/>
        </w:rPr>
      </w:pPr>
      <w:r w:rsidRPr="00BC5B79">
        <w:rPr>
          <w:rFonts w:ascii="Arial" w:hAnsi="Arial" w:cs="Arial"/>
        </w:rPr>
        <w:t>8.5 demonstrate understanding of the practical implications of investing on the stock market</w:t>
      </w:r>
    </w:p>
    <w:p w:rsidRPr="00154D48" w:rsidR="00BC5B79" w:rsidP="00154D48" w:rsidRDefault="00BC5B79" w14:paraId="74D4AAC2" w14:textId="77777777">
      <w:pPr>
        <w:spacing w:after="120" w:line="240" w:lineRule="auto"/>
        <w:ind w:left="567" w:right="260"/>
        <w:rPr>
          <w:rFonts w:ascii="Arial" w:hAnsi="Arial" w:cs="Arial"/>
        </w:rPr>
      </w:pPr>
    </w:p>
    <w:p w:rsidRPr="00302082" w:rsidR="00C729D7" w:rsidP="00696FF5" w:rsidRDefault="009A2D37" w14:paraId="1DA7B7D5"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BC5B79" w:rsidP="000A0052" w:rsidRDefault="00BC5B79" w14:paraId="46443AD3" w14:textId="77777777">
      <w:pPr>
        <w:spacing w:after="0" w:line="240" w:lineRule="auto"/>
        <w:ind w:left="567" w:right="260"/>
        <w:rPr>
          <w:rFonts w:ascii="Arial" w:hAnsi="Arial" w:cs="Arial"/>
        </w:rPr>
      </w:pPr>
      <w:r w:rsidRPr="00BC5B79">
        <w:rPr>
          <w:rFonts w:ascii="Arial" w:hAnsi="Arial" w:cs="Arial"/>
        </w:rPr>
        <w:t>9.1 structure, and develop and defend complex arguments</w:t>
      </w:r>
    </w:p>
    <w:p w:rsidRPr="00BC5B79" w:rsidR="001B4B0E" w:rsidP="000A0052" w:rsidRDefault="001B4B0E" w14:paraId="42917F54" w14:textId="77777777">
      <w:pPr>
        <w:spacing w:after="0" w:line="240" w:lineRule="auto"/>
        <w:ind w:left="567" w:right="260"/>
        <w:rPr>
          <w:rFonts w:ascii="Arial" w:hAnsi="Arial" w:cs="Arial"/>
        </w:rPr>
      </w:pPr>
      <w:r>
        <w:rPr>
          <w:rFonts w:ascii="Arial" w:hAnsi="Arial" w:cs="Arial"/>
        </w:rPr>
        <w:t xml:space="preserve">9.2: </w:t>
      </w:r>
      <w:r>
        <w:rPr>
          <w:rFonts w:ascii="Arial" w:hAnsi="Arial" w:cs="Arial"/>
          <w:iCs/>
        </w:rPr>
        <w:t xml:space="preserve">identify, find, record, organise, </w:t>
      </w:r>
      <w:r w:rsidRPr="00F72CCE">
        <w:rPr>
          <w:rFonts w:ascii="Arial" w:hAnsi="Arial" w:cs="Arial"/>
          <w:iCs/>
        </w:rPr>
        <w:t>mani</w:t>
      </w:r>
      <w:r>
        <w:rPr>
          <w:rFonts w:ascii="Arial" w:hAnsi="Arial" w:cs="Arial"/>
          <w:iCs/>
        </w:rPr>
        <w:t>pulate and communicate information</w:t>
      </w:r>
      <w:r w:rsidRPr="00F72CCE">
        <w:rPr>
          <w:rFonts w:ascii="Arial" w:hAnsi="Arial" w:cs="Arial"/>
          <w:iCs/>
        </w:rPr>
        <w:t xml:space="preserve"> relevant to the development and ma</w:t>
      </w:r>
      <w:r>
        <w:rPr>
          <w:rFonts w:ascii="Arial" w:hAnsi="Arial" w:cs="Arial"/>
          <w:iCs/>
        </w:rPr>
        <w:t>nagement of investment decisions</w:t>
      </w:r>
    </w:p>
    <w:p w:rsidRPr="00BC5B79" w:rsidR="00BC5B79" w:rsidP="000A0052" w:rsidRDefault="00BC5B79" w14:paraId="62CE88B7" w14:textId="77777777">
      <w:pPr>
        <w:spacing w:after="0" w:line="240" w:lineRule="auto"/>
        <w:ind w:left="567" w:right="260"/>
        <w:rPr>
          <w:rFonts w:ascii="Arial" w:hAnsi="Arial" w:cs="Arial"/>
        </w:rPr>
      </w:pPr>
      <w:r w:rsidRPr="00BC5B79">
        <w:rPr>
          <w:rFonts w:ascii="Arial" w:hAnsi="Arial" w:cs="Arial"/>
        </w:rPr>
        <w:t>9.3 develop, analyse and synthesise complex material and data relevant to financial issues</w:t>
      </w:r>
    </w:p>
    <w:p w:rsidRPr="00BC5B79" w:rsidR="00BC5B79" w:rsidP="000A0052" w:rsidRDefault="00BC5B79" w14:paraId="285FAE19" w14:textId="77777777">
      <w:pPr>
        <w:spacing w:after="0" w:line="240" w:lineRule="auto"/>
        <w:ind w:left="567" w:right="260"/>
        <w:rPr>
          <w:rFonts w:ascii="Arial" w:hAnsi="Arial" w:cs="Arial"/>
        </w:rPr>
      </w:pPr>
      <w:r w:rsidRPr="00BC5B79">
        <w:rPr>
          <w:rFonts w:ascii="Arial" w:hAnsi="Arial" w:cs="Arial"/>
        </w:rPr>
        <w:t xml:space="preserve">9.4 apply quantitative techniques for solving problems within a finance context  </w:t>
      </w:r>
    </w:p>
    <w:p w:rsidRPr="00BC5B79" w:rsidR="00BC5B79" w:rsidP="000A0052" w:rsidRDefault="00BC5B79" w14:paraId="79A6B1D8" w14:textId="77777777">
      <w:pPr>
        <w:spacing w:after="0" w:line="240" w:lineRule="auto"/>
        <w:ind w:left="567" w:right="260"/>
        <w:rPr>
          <w:rFonts w:ascii="Arial" w:hAnsi="Arial" w:cs="Arial"/>
        </w:rPr>
      </w:pPr>
      <w:r w:rsidRPr="00BC5B79">
        <w:rPr>
          <w:rFonts w:ascii="Arial" w:hAnsi="Arial" w:cs="Arial"/>
        </w:rPr>
        <w:t>9.5 plan work, use</w:t>
      </w:r>
      <w:r>
        <w:rPr>
          <w:rFonts w:ascii="Arial" w:hAnsi="Arial" w:cs="Arial"/>
        </w:rPr>
        <w:t xml:space="preserve"> a range of</w:t>
      </w:r>
      <w:r w:rsidRPr="00BC5B79">
        <w:rPr>
          <w:rFonts w:ascii="Arial" w:hAnsi="Arial" w:cs="Arial"/>
        </w:rPr>
        <w:t xml:space="preserve"> relevant sources and study independently</w:t>
      </w:r>
    </w:p>
    <w:p w:rsidR="00BC5B79" w:rsidP="000A0052" w:rsidRDefault="00BC5B79" w14:paraId="0B01B797" w14:textId="77777777">
      <w:pPr>
        <w:spacing w:after="0" w:line="240" w:lineRule="auto"/>
        <w:ind w:left="567" w:right="260"/>
        <w:rPr>
          <w:rFonts w:ascii="Arial" w:hAnsi="Arial" w:cs="Arial"/>
        </w:rPr>
      </w:pPr>
      <w:r w:rsidRPr="00BC5B79">
        <w:rPr>
          <w:rFonts w:ascii="Arial" w:hAnsi="Arial" w:cs="Arial"/>
        </w:rPr>
        <w:t xml:space="preserve">9.6 </w:t>
      </w:r>
      <w:r w:rsidRPr="009D3CAE" w:rsidR="009D3CAE">
        <w:rPr>
          <w:rFonts w:ascii="Arial" w:hAnsi="Arial" w:cs="Arial"/>
        </w:rPr>
        <w:t>communicate effectively to a variety of audiences and/or using a variety of</w:t>
      </w:r>
      <w:r w:rsidRPr="00681A9D" w:rsidR="009D3CAE">
        <w:t xml:space="preserve"> </w:t>
      </w:r>
      <w:r w:rsidRPr="009D3CAE" w:rsidR="009D3CAE">
        <w:rPr>
          <w:rFonts w:ascii="Arial" w:hAnsi="Arial" w:cs="Arial"/>
        </w:rPr>
        <w:t>methods</w:t>
      </w:r>
    </w:p>
    <w:p w:rsidR="009A2D37" w:rsidP="00154D48" w:rsidRDefault="009A2D37" w14:paraId="5BECC2BE" w14:textId="77777777">
      <w:pPr>
        <w:pStyle w:val="Default"/>
        <w:spacing w:after="120"/>
        <w:ind w:left="567" w:right="260"/>
        <w:rPr>
          <w:color w:val="auto"/>
          <w:sz w:val="22"/>
          <w:szCs w:val="22"/>
        </w:rPr>
      </w:pPr>
    </w:p>
    <w:p w:rsidRPr="00302082" w:rsidR="009A2D37" w:rsidP="00696FF5" w:rsidRDefault="009A2D37" w14:paraId="530A99F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DC36C1" w:rsidP="00DC36C1" w:rsidRDefault="00DC36C1" w14:paraId="27A7701A" w14:textId="77777777">
      <w:pPr>
        <w:spacing w:after="120" w:line="240" w:lineRule="auto"/>
        <w:ind w:left="567" w:right="260"/>
        <w:rPr>
          <w:rFonts w:ascii="Arial" w:hAnsi="Arial" w:cs="Arial"/>
          <w:iCs/>
        </w:rPr>
      </w:pPr>
      <w:r>
        <w:rPr>
          <w:rFonts w:ascii="Arial" w:hAnsi="Arial" w:cs="Arial"/>
          <w:iCs/>
        </w:rPr>
        <w:t>This module begins by reinforcing and building on prior knowledge &amp; understanding from stages 1 and 2 Finance. In particular, focus is given to investigating the practical applications of various theories and related models. Through interaction with the financial world, students will gather real data, question, analyse and discuss the integration of theories to specific contexts within the world of finance. A major element of the module content is the portfolio investment project, which will operate throughout the academic year and will facilitate all content within the module. The key topics covered include the application of Pricing models, the implications of and empirical evidence relating to the Efficient Market Hypothesis, the drivers of capital structure decisions in a taxation environment, the interaction of investment and financing decisions, risk management, the application of valuation models and Mergers &amp; Acquisitions.</w:t>
      </w:r>
    </w:p>
    <w:p w:rsidRPr="00154D48" w:rsidR="00154D48" w:rsidP="00154D48" w:rsidRDefault="00154D48" w14:paraId="3BF33D99" w14:textId="77777777">
      <w:pPr>
        <w:spacing w:after="120" w:line="240" w:lineRule="auto"/>
        <w:ind w:left="567" w:right="260"/>
        <w:rPr>
          <w:rFonts w:ascii="Arial" w:hAnsi="Arial" w:cs="Arial"/>
          <w:iCs/>
        </w:rPr>
      </w:pPr>
    </w:p>
    <w:p w:rsidR="009A2D37" w:rsidP="00696FF5" w:rsidRDefault="00883204" w14:paraId="7D8EEF4B" w14:textId="45B78D6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p>
    <w:p w:rsidRPr="008A43C0" w:rsidR="008A43C0" w:rsidP="008A43C0" w:rsidRDefault="008A43C0" w14:paraId="73979CC8" w14:textId="77777777">
      <w:pPr>
        <w:shd w:val="clear" w:color="auto" w:fill="FFFFFF"/>
        <w:ind w:left="567"/>
        <w:rPr>
          <w:rFonts w:ascii="Arial" w:hAnsi="Arial" w:cs="Arial"/>
        </w:rPr>
      </w:pPr>
      <w:r w:rsidRPr="008A43C0">
        <w:rPr>
          <w:rFonts w:ascii="Arial" w:hAnsi="Arial" w:cs="Arial"/>
        </w:rPr>
        <w:t xml:space="preserve">The University is committed to ensuring that core reading materials are in accessible electronic format in line with the Kent Inclusive Practices. </w:t>
      </w:r>
    </w:p>
    <w:p w:rsidRPr="00154D48" w:rsidR="00154D48" w:rsidP="008A43C0" w:rsidRDefault="008A43C0" w14:paraId="131EB62D" w14:textId="23878274">
      <w:pPr>
        <w:shd w:val="clear" w:color="auto" w:fill="FFFFFF"/>
        <w:ind w:firstLine="567"/>
        <w:rPr>
          <w:rFonts w:ascii="Arial" w:hAnsi="Arial" w:cs="Arial"/>
        </w:rPr>
      </w:pPr>
      <w:r w:rsidRPr="008A43C0">
        <w:rPr>
          <w:rFonts w:ascii="Arial" w:hAnsi="Arial" w:cs="Arial"/>
        </w:rPr>
        <w:t xml:space="preserve">The most up to date reading list for each module can be found on the university's </w:t>
      </w:r>
      <w:hyperlink w:history="1" r:id="rId8">
        <w:r w:rsidRPr="008A43C0">
          <w:rPr>
            <w:rStyle w:val="Hyperlink"/>
            <w:rFonts w:ascii="Arial" w:hAnsi="Arial" w:cs="Arial"/>
          </w:rPr>
          <w:t>reading list pages</w:t>
        </w:r>
      </w:hyperlink>
      <w:r w:rsidRPr="008A43C0">
        <w:rPr>
          <w:rFonts w:ascii="Arial" w:hAnsi="Arial" w:cs="Arial"/>
        </w:rPr>
        <w:t>.</w:t>
      </w:r>
      <w:r w:rsidR="00DC36C1">
        <w:rPr>
          <w:rFonts w:ascii="Arial" w:hAnsi="Arial" w:cs="Arial"/>
        </w:rPr>
        <w:br/>
      </w:r>
    </w:p>
    <w:p w:rsidRPr="00883204" w:rsidR="00883204" w:rsidP="00696FF5" w:rsidRDefault="008A43C0" w14:paraId="1C3F876F" w14:textId="480D89FC">
      <w:pPr>
        <w:numPr>
          <w:ilvl w:val="0"/>
          <w:numId w:val="1"/>
        </w:numPr>
        <w:spacing w:after="120" w:line="240" w:lineRule="auto"/>
        <w:ind w:left="567" w:right="260" w:hanging="567"/>
        <w:rPr>
          <w:rFonts w:ascii="Arial" w:hAnsi="Arial" w:cs="Arial"/>
          <w:i/>
          <w:iCs/>
        </w:rPr>
      </w:pPr>
      <w:r>
        <w:rPr>
          <w:rFonts w:ascii="Arial" w:hAnsi="Arial" w:cs="Arial"/>
          <w:b/>
        </w:rPr>
        <w:t>Contact hours</w:t>
      </w:r>
      <w:r w:rsidRPr="00302082" w:rsidR="006F3F8B">
        <w:rPr>
          <w:rFonts w:ascii="Arial" w:hAnsi="Arial" w:cs="Arial"/>
          <w:b/>
        </w:rPr>
        <w:t xml:space="preserve"> m</w:t>
      </w:r>
      <w:r w:rsidRPr="00302082" w:rsidR="009A2D37">
        <w:rPr>
          <w:rFonts w:ascii="Arial" w:hAnsi="Arial" w:cs="Arial"/>
          <w:b/>
        </w:rPr>
        <w:t>ethods</w:t>
      </w:r>
    </w:p>
    <w:p w:rsidRPr="008A43C0" w:rsidR="008A43C0" w:rsidP="008A43C0" w:rsidRDefault="008A43C0" w14:paraId="00CFDD79" w14:textId="77777777">
      <w:pPr>
        <w:spacing w:after="120" w:line="240" w:lineRule="auto"/>
        <w:ind w:right="260" w:firstLine="567"/>
        <w:jc w:val="both"/>
        <w:rPr>
          <w:rFonts w:ascii="Arial" w:hAnsi="Arial" w:cs="Arial"/>
          <w:iCs/>
        </w:rPr>
      </w:pPr>
      <w:r w:rsidRPr="008A43C0">
        <w:rPr>
          <w:rFonts w:ascii="Arial" w:hAnsi="Arial" w:cs="Arial"/>
          <w:iCs/>
        </w:rPr>
        <w:t>Private study hours: 234</w:t>
      </w:r>
    </w:p>
    <w:p w:rsidRPr="00D41C95" w:rsidR="00D41C95" w:rsidP="00775622" w:rsidRDefault="008A43C0" w14:paraId="4C3B71CF" w14:textId="46AD7BC4">
      <w:pPr>
        <w:spacing w:after="120" w:line="240" w:lineRule="auto"/>
        <w:ind w:left="567" w:right="260"/>
        <w:jc w:val="both"/>
        <w:rPr>
          <w:rFonts w:ascii="Arial" w:hAnsi="Arial" w:cs="Arial"/>
          <w:iCs/>
        </w:rPr>
      </w:pPr>
      <w:r>
        <w:rPr>
          <w:rFonts w:ascii="Arial" w:hAnsi="Arial" w:cs="Arial"/>
          <w:iCs/>
        </w:rPr>
        <w:t>C</w:t>
      </w:r>
      <w:r w:rsidRPr="00D41C95" w:rsidR="00D41C95">
        <w:rPr>
          <w:rFonts w:ascii="Arial" w:hAnsi="Arial" w:cs="Arial"/>
          <w:iCs/>
        </w:rPr>
        <w:t>ontact hours:</w:t>
      </w:r>
      <w:r w:rsidR="00BF6E2A">
        <w:rPr>
          <w:rFonts w:ascii="Arial" w:hAnsi="Arial" w:cs="Arial"/>
          <w:iCs/>
        </w:rPr>
        <w:t xml:space="preserve"> 66</w:t>
      </w:r>
    </w:p>
    <w:p w:rsidRPr="00D41C95" w:rsidR="00D41C95" w:rsidP="00775622" w:rsidRDefault="00D41C95" w14:paraId="094DCC04" w14:textId="77777777">
      <w:pPr>
        <w:spacing w:after="120" w:line="240" w:lineRule="auto"/>
        <w:ind w:left="567" w:right="260"/>
        <w:jc w:val="both"/>
        <w:rPr>
          <w:rFonts w:ascii="Arial" w:hAnsi="Arial" w:cs="Arial"/>
          <w:iCs/>
        </w:rPr>
      </w:pPr>
      <w:r w:rsidRPr="00D41C95">
        <w:rPr>
          <w:rFonts w:ascii="Arial" w:hAnsi="Arial" w:cs="Arial"/>
          <w:iCs/>
        </w:rPr>
        <w:t>Total study hours: 300</w:t>
      </w:r>
    </w:p>
    <w:p w:rsidRPr="00154D48" w:rsidR="009A2D37" w:rsidP="00154D48" w:rsidRDefault="009A2D37" w14:paraId="089865A3" w14:textId="77777777">
      <w:pPr>
        <w:spacing w:after="120" w:line="240" w:lineRule="auto"/>
        <w:ind w:left="567" w:right="260"/>
        <w:rPr>
          <w:rFonts w:ascii="Arial" w:hAnsi="Arial" w:cs="Arial"/>
          <w:iCs/>
        </w:rPr>
      </w:pPr>
    </w:p>
    <w:p w:rsidRPr="00883204" w:rsidR="00883204" w:rsidP="00696FF5" w:rsidRDefault="00EF4933" w14:paraId="166E728E"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775622" w:rsidR="00DC36C1" w:rsidP="00833788" w:rsidRDefault="00696FF5" w14:paraId="262D6F54" w14:textId="77777777">
      <w:pPr>
        <w:pStyle w:val="ListParagraph"/>
        <w:numPr>
          <w:ilvl w:val="1"/>
          <w:numId w:val="9"/>
        </w:numPr>
        <w:spacing w:after="0" w:line="240" w:lineRule="auto"/>
        <w:ind w:left="567" w:hanging="567"/>
        <w:rPr>
          <w:rFonts w:ascii="Arial" w:hAnsi="Arial" w:cs="Arial"/>
          <w:iCs/>
        </w:rPr>
      </w:pPr>
      <w:r w:rsidRPr="00696FF5">
        <w:rPr>
          <w:rFonts w:ascii="Arial" w:hAnsi="Arial" w:cs="Arial"/>
          <w:iCs/>
        </w:rPr>
        <w:t>Main assessment methods</w:t>
      </w:r>
      <w:r w:rsidR="00DC36C1">
        <w:rPr>
          <w:rFonts w:ascii="Arial" w:hAnsi="Arial" w:cs="Arial"/>
          <w:iCs/>
        </w:rPr>
        <w:br/>
      </w:r>
      <w:r w:rsidR="00DC36C1">
        <w:rPr>
          <w:rFonts w:ascii="Arial" w:hAnsi="Arial" w:eastAsia="Arial" w:cs="Arial"/>
        </w:rPr>
        <w:br/>
      </w:r>
      <w:r w:rsidRPr="00775622" w:rsidR="00DC36C1">
        <w:rPr>
          <w:rFonts w:ascii="Arial" w:hAnsi="Arial" w:eastAsia="Arial" w:cs="Arial"/>
        </w:rPr>
        <w:t>Exam, 3 hours (70%)</w:t>
      </w:r>
    </w:p>
    <w:p w:rsidRPr="00D41C95" w:rsidR="00DC36C1" w:rsidP="0FD24C19" w:rsidRDefault="00DC36C1" w14:paraId="0DB46176" w14:textId="19745F94">
      <w:pPr>
        <w:spacing w:after="0" w:line="240" w:lineRule="auto"/>
        <w:ind w:right="260" w:firstLine="567"/>
        <w:rPr>
          <w:rFonts w:ascii="Arial" w:hAnsi="Arial" w:cs="Arial"/>
          <w:highlight w:val="yellow"/>
        </w:rPr>
      </w:pPr>
      <w:r w:rsidRPr="0FD24C19" w:rsidR="00DC36C1">
        <w:rPr>
          <w:rFonts w:ascii="Arial" w:hAnsi="Arial" w:eastAsia="Arial" w:cs="Arial"/>
        </w:rPr>
        <w:t xml:space="preserve">Group </w:t>
      </w:r>
      <w:r w:rsidRPr="0FD24C19" w:rsidR="00DC36C1">
        <w:rPr>
          <w:rFonts w:ascii="Arial" w:hAnsi="Arial" w:eastAsia="Arial" w:cs="Arial"/>
        </w:rPr>
        <w:t>Portfolio Report (3000 words) (</w:t>
      </w:r>
      <w:r w:rsidRPr="0FD24C19" w:rsidR="009D3CAE">
        <w:rPr>
          <w:rFonts w:ascii="Arial" w:hAnsi="Arial" w:eastAsia="Arial" w:cs="Arial"/>
        </w:rPr>
        <w:t>20</w:t>
      </w:r>
      <w:r w:rsidRPr="0FD24C19" w:rsidR="00DC36C1">
        <w:rPr>
          <w:rFonts w:ascii="Arial" w:hAnsi="Arial" w:eastAsia="Arial" w:cs="Arial"/>
        </w:rPr>
        <w:t>%)</w:t>
      </w:r>
      <w:r>
        <w:br/>
      </w:r>
      <w:r w:rsidRPr="0FD24C19" w:rsidR="00DC36C1">
        <w:rPr>
          <w:rFonts w:ascii="Arial" w:hAnsi="Arial" w:eastAsia="Arial" w:cs="Arial"/>
        </w:rPr>
        <w:t xml:space="preserve">         Individual written </w:t>
      </w:r>
      <w:r w:rsidRPr="0FD24C19" w:rsidR="0064698C">
        <w:rPr>
          <w:rFonts w:ascii="Arial" w:hAnsi="Arial" w:eastAsia="Arial" w:cs="Arial"/>
        </w:rPr>
        <w:t>report</w:t>
      </w:r>
      <w:r w:rsidRPr="0FD24C19" w:rsidR="00DC36C1">
        <w:rPr>
          <w:rFonts w:ascii="Arial" w:hAnsi="Arial" w:eastAsia="Arial" w:cs="Arial"/>
        </w:rPr>
        <w:t xml:space="preserve"> </w:t>
      </w:r>
      <w:r w:rsidRPr="0FD24C19" w:rsidR="00DC36C1">
        <w:rPr>
          <w:rFonts w:ascii="Arial" w:hAnsi="Arial" w:eastAsia="Arial" w:cs="Arial"/>
        </w:rPr>
        <w:t>(</w:t>
      </w:r>
      <w:r w:rsidRPr="0FD24C19" w:rsidR="009D3CAE">
        <w:rPr>
          <w:rFonts w:ascii="Arial" w:hAnsi="Arial" w:eastAsia="Arial" w:cs="Arial"/>
        </w:rPr>
        <w:t>5</w:t>
      </w:r>
      <w:r w:rsidRPr="0FD24C19" w:rsidR="00DC36C1">
        <w:rPr>
          <w:rFonts w:ascii="Arial" w:hAnsi="Arial" w:eastAsia="Arial" w:cs="Arial"/>
        </w:rPr>
        <w:t>00</w:t>
      </w:r>
      <w:r w:rsidRPr="0FD24C19" w:rsidR="00DC36C1">
        <w:rPr>
          <w:rFonts w:ascii="Arial" w:hAnsi="Arial" w:eastAsia="Arial" w:cs="Arial"/>
        </w:rPr>
        <w:t xml:space="preserve"> words) (10%)</w:t>
      </w:r>
    </w:p>
    <w:p w:rsidRPr="00FA6777" w:rsidR="00DC36C1" w:rsidP="00DC36C1" w:rsidRDefault="00DC36C1" w14:paraId="5C0BA0B1" w14:textId="77777777">
      <w:pPr>
        <w:pStyle w:val="ListParagraph"/>
        <w:spacing w:after="120" w:line="240" w:lineRule="auto"/>
        <w:ind w:left="567" w:right="260"/>
        <w:rPr>
          <w:rFonts w:ascii="Arial" w:hAnsi="Arial" w:cs="Arial"/>
          <w:iCs/>
          <w:highlight w:val="yellow"/>
        </w:rPr>
      </w:pPr>
    </w:p>
    <w:p w:rsidRPr="00696FF5" w:rsidR="00696FF5" w:rsidP="00696FF5" w:rsidRDefault="00696FF5" w14:paraId="0B341301"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154D48" w:rsidR="00B72470" w:rsidP="00154D48" w:rsidRDefault="00D31912" w14:paraId="67C9BBF7" w14:textId="77777777">
      <w:pPr>
        <w:spacing w:after="120" w:line="240" w:lineRule="auto"/>
        <w:ind w:left="567" w:right="260"/>
        <w:rPr>
          <w:rFonts w:ascii="Arial" w:hAnsi="Arial" w:cs="Arial"/>
          <w:iCs/>
        </w:rPr>
      </w:pPr>
      <w:r>
        <w:rPr>
          <w:rFonts w:ascii="Arial" w:hAnsi="Arial" w:cs="Arial"/>
          <w:iCs/>
        </w:rPr>
        <w:t>Exam (100%)</w:t>
      </w:r>
    </w:p>
    <w:p w:rsidRPr="00154D48" w:rsidR="00154D48" w:rsidP="00154D48" w:rsidRDefault="00154D48" w14:paraId="413CF22F" w14:textId="77777777">
      <w:pPr>
        <w:spacing w:after="120" w:line="240" w:lineRule="auto"/>
        <w:ind w:left="567" w:right="260"/>
        <w:rPr>
          <w:rFonts w:ascii="Arial" w:hAnsi="Arial" w:cs="Arial"/>
          <w:iCs/>
        </w:rPr>
      </w:pPr>
    </w:p>
    <w:p w:rsidRPr="009D3CAE" w:rsidR="00274ED7" w:rsidP="00696FF5" w:rsidRDefault="006F3F8B" w14:paraId="5A23CDCA" w14:textId="77777777">
      <w:pPr>
        <w:numPr>
          <w:ilvl w:val="0"/>
          <w:numId w:val="1"/>
        </w:numPr>
        <w:spacing w:after="120" w:line="240" w:lineRule="auto"/>
        <w:ind w:left="567" w:right="261" w:hanging="567"/>
        <w:jc w:val="both"/>
        <w:rPr>
          <w:rFonts w:ascii="Arial" w:hAnsi="Arial" w:cs="Arial"/>
          <w:b/>
          <w:iCs/>
        </w:rPr>
      </w:pPr>
      <w:r w:rsidRPr="009D3CAE">
        <w:rPr>
          <w:rFonts w:ascii="Arial" w:hAnsi="Arial" w:cs="Arial"/>
          <w:b/>
          <w:iCs/>
        </w:rPr>
        <w:t xml:space="preserve">Map of </w:t>
      </w:r>
      <w:r w:rsidRPr="009D3CAE" w:rsidR="00883204">
        <w:rPr>
          <w:rFonts w:ascii="Arial" w:hAnsi="Arial" w:cs="Arial"/>
          <w:b/>
          <w:iCs/>
        </w:rPr>
        <w:t xml:space="preserve">module learning outcomes </w:t>
      </w:r>
      <w:r w:rsidRPr="009D3CAE" w:rsidR="00B30E07">
        <w:rPr>
          <w:rFonts w:ascii="Arial" w:hAnsi="Arial" w:cs="Arial"/>
          <w:b/>
          <w:iCs/>
        </w:rPr>
        <w:t>(sections 8 &amp; 9)</w:t>
      </w:r>
      <w:r w:rsidRPr="009D3CAE" w:rsidR="00883204">
        <w:rPr>
          <w:rFonts w:ascii="Arial" w:hAnsi="Arial" w:cs="Arial"/>
          <w:b/>
          <w:iCs/>
        </w:rPr>
        <w:t xml:space="preserve"> to l</w:t>
      </w:r>
      <w:r w:rsidRPr="009D3CAE">
        <w:rPr>
          <w:rFonts w:ascii="Arial" w:hAnsi="Arial" w:cs="Arial"/>
          <w:b/>
          <w:iCs/>
        </w:rPr>
        <w:t>earning</w:t>
      </w:r>
      <w:r w:rsidRPr="009D3CAE" w:rsidR="00B30E07">
        <w:rPr>
          <w:rFonts w:ascii="Arial" w:hAnsi="Arial" w:cs="Arial"/>
          <w:b/>
          <w:iCs/>
        </w:rPr>
        <w:t xml:space="preserve"> and </w:t>
      </w:r>
      <w:r w:rsidRPr="009D3CAE" w:rsidR="00883204">
        <w:rPr>
          <w:rFonts w:ascii="Arial" w:hAnsi="Arial" w:cs="Arial"/>
          <w:b/>
          <w:iCs/>
        </w:rPr>
        <w:t>teaching m</w:t>
      </w:r>
      <w:r w:rsidRPr="009D3CAE" w:rsidR="00B30E07">
        <w:rPr>
          <w:rFonts w:ascii="Arial" w:hAnsi="Arial" w:cs="Arial"/>
          <w:b/>
          <w:iCs/>
        </w:rPr>
        <w:t>ethods (section12</w:t>
      </w:r>
      <w:r w:rsidRPr="009D3CAE">
        <w:rPr>
          <w:rFonts w:ascii="Arial" w:hAnsi="Arial" w:cs="Arial"/>
          <w:b/>
          <w:iCs/>
        </w:rPr>
        <w:t>) and m</w:t>
      </w:r>
      <w:r w:rsidRPr="009D3CAE" w:rsidR="00883204">
        <w:rPr>
          <w:rFonts w:ascii="Arial" w:hAnsi="Arial" w:cs="Arial"/>
          <w:b/>
          <w:iCs/>
        </w:rPr>
        <w:t>ethods of a</w:t>
      </w:r>
      <w:r w:rsidRPr="009D3CAE" w:rsidR="00B30E07">
        <w:rPr>
          <w:rFonts w:ascii="Arial" w:hAnsi="Arial" w:cs="Arial"/>
          <w:b/>
          <w:iCs/>
        </w:rPr>
        <w:t>ssessment (section 13</w:t>
      </w:r>
      <w:r w:rsidRPr="009D3CAE" w:rsidR="00EF4933">
        <w:rPr>
          <w:rFonts w:ascii="Arial" w:hAnsi="Arial" w:cs="Arial"/>
          <w:b/>
          <w:iCs/>
        </w:rPr>
        <w:t>)</w:t>
      </w:r>
    </w:p>
    <w:p w:rsidR="001C1787" w:rsidP="001C1787" w:rsidRDefault="001C1787" w14:paraId="2A9A9A9F" w14:textId="57789CD5">
      <w:pPr>
        <w:spacing w:after="120" w:line="240" w:lineRule="auto"/>
        <w:ind w:left="567" w:right="261"/>
        <w:jc w:val="both"/>
        <w:rPr>
          <w:rFonts w:ascii="Arial" w:hAnsi="Arial" w:cs="Arial"/>
          <w:i/>
          <w:iCs/>
        </w:rPr>
      </w:pPr>
    </w:p>
    <w:p w:rsidRPr="003661D1" w:rsidR="008A43C0" w:rsidP="008A43C0" w:rsidRDefault="008A43C0" w14:paraId="3C0807EE" w14:textId="77777777">
      <w:pPr>
        <w:spacing w:after="120" w:line="240" w:lineRule="auto"/>
        <w:ind w:right="543"/>
        <w:jc w:val="both"/>
        <w:rPr>
          <w:rFonts w:ascii="Arial" w:hAnsi="Arial" w:cs="Arial"/>
          <w:b/>
          <w:bCs/>
        </w:rPr>
      </w:pPr>
      <w:r w:rsidRPr="003661D1">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246"/>
        <w:gridCol w:w="747"/>
        <w:gridCol w:w="747"/>
        <w:gridCol w:w="747"/>
        <w:gridCol w:w="747"/>
        <w:gridCol w:w="747"/>
        <w:gridCol w:w="747"/>
        <w:gridCol w:w="747"/>
        <w:gridCol w:w="747"/>
        <w:gridCol w:w="747"/>
        <w:gridCol w:w="747"/>
        <w:gridCol w:w="740"/>
      </w:tblGrid>
      <w:tr w:rsidRPr="00302082" w:rsidR="00792596" w:rsidTr="00833788" w14:paraId="21107F49" w14:textId="77777777">
        <w:tc>
          <w:tcPr>
            <w:tcW w:w="1074" w:type="pct"/>
            <w:shd w:val="clear" w:color="auto" w:fill="D9D9D9" w:themeFill="background1" w:themeFillShade="D9"/>
          </w:tcPr>
          <w:p w:rsidRPr="00302082" w:rsidR="00792596" w:rsidP="006F50EB" w:rsidRDefault="00792596" w14:paraId="082A903F" w14:textId="77777777">
            <w:pPr>
              <w:spacing w:after="120"/>
              <w:ind w:left="33"/>
              <w:rPr>
                <w:rFonts w:ascii="Arial" w:hAnsi="Arial" w:cs="Arial"/>
                <w:b/>
              </w:rPr>
            </w:pPr>
            <w:r w:rsidRPr="00302082">
              <w:rPr>
                <w:rFonts w:ascii="Arial" w:hAnsi="Arial" w:cs="Arial"/>
                <w:b/>
              </w:rPr>
              <w:t>Module learning outcome</w:t>
            </w:r>
          </w:p>
        </w:tc>
        <w:tc>
          <w:tcPr>
            <w:tcW w:w="357" w:type="pct"/>
          </w:tcPr>
          <w:p w:rsidRPr="00302082" w:rsidR="00792596" w:rsidP="006F50EB" w:rsidRDefault="00792596" w14:paraId="63EC6321" w14:textId="77777777">
            <w:pPr>
              <w:spacing w:after="120"/>
              <w:rPr>
                <w:rFonts w:ascii="Arial" w:hAnsi="Arial" w:cs="Arial"/>
                <w:i/>
              </w:rPr>
            </w:pPr>
            <w:r w:rsidRPr="00302082">
              <w:rPr>
                <w:rFonts w:ascii="Arial" w:hAnsi="Arial" w:cs="Arial"/>
                <w:i/>
              </w:rPr>
              <w:t>8.1</w:t>
            </w:r>
          </w:p>
        </w:tc>
        <w:tc>
          <w:tcPr>
            <w:tcW w:w="357" w:type="pct"/>
          </w:tcPr>
          <w:p w:rsidRPr="00302082" w:rsidR="00792596" w:rsidP="006F50EB" w:rsidRDefault="00792596" w14:paraId="7EA3C333" w14:textId="77777777">
            <w:pPr>
              <w:spacing w:after="120"/>
              <w:rPr>
                <w:rFonts w:ascii="Arial" w:hAnsi="Arial" w:cs="Arial"/>
                <w:i/>
              </w:rPr>
            </w:pPr>
            <w:r w:rsidRPr="00302082">
              <w:rPr>
                <w:rFonts w:ascii="Arial" w:hAnsi="Arial" w:cs="Arial"/>
                <w:i/>
              </w:rPr>
              <w:t>8.2</w:t>
            </w:r>
          </w:p>
        </w:tc>
        <w:tc>
          <w:tcPr>
            <w:tcW w:w="357" w:type="pct"/>
          </w:tcPr>
          <w:p w:rsidRPr="00302082" w:rsidR="00792596" w:rsidP="006F50EB" w:rsidRDefault="00792596" w14:paraId="6B84700A" w14:textId="77777777">
            <w:pPr>
              <w:spacing w:after="120"/>
              <w:rPr>
                <w:rFonts w:ascii="Arial" w:hAnsi="Arial" w:cs="Arial"/>
                <w:i/>
              </w:rPr>
            </w:pPr>
            <w:r w:rsidRPr="00302082">
              <w:rPr>
                <w:rFonts w:ascii="Arial" w:hAnsi="Arial" w:cs="Arial"/>
                <w:i/>
              </w:rPr>
              <w:t>8.3</w:t>
            </w:r>
          </w:p>
        </w:tc>
        <w:tc>
          <w:tcPr>
            <w:tcW w:w="357" w:type="pct"/>
          </w:tcPr>
          <w:p w:rsidRPr="00302082" w:rsidR="00792596" w:rsidP="006F50EB" w:rsidRDefault="00792596" w14:paraId="52CB1ADB" w14:textId="77777777">
            <w:pPr>
              <w:spacing w:after="120"/>
              <w:rPr>
                <w:rFonts w:ascii="Arial" w:hAnsi="Arial" w:cs="Arial"/>
                <w:i/>
              </w:rPr>
            </w:pPr>
            <w:r w:rsidRPr="00302082">
              <w:rPr>
                <w:rFonts w:ascii="Arial" w:hAnsi="Arial" w:cs="Arial"/>
                <w:i/>
              </w:rPr>
              <w:t>8.4</w:t>
            </w:r>
          </w:p>
        </w:tc>
        <w:tc>
          <w:tcPr>
            <w:tcW w:w="357" w:type="pct"/>
          </w:tcPr>
          <w:p w:rsidRPr="00302082" w:rsidR="00792596" w:rsidP="006F50EB" w:rsidRDefault="00792596" w14:paraId="54D21AB3" w14:textId="77777777">
            <w:pPr>
              <w:spacing w:after="120"/>
              <w:rPr>
                <w:rFonts w:ascii="Arial" w:hAnsi="Arial" w:cs="Arial"/>
                <w:i/>
              </w:rPr>
            </w:pPr>
            <w:r>
              <w:rPr>
                <w:rFonts w:ascii="Arial" w:hAnsi="Arial" w:cs="Arial"/>
                <w:i/>
              </w:rPr>
              <w:t>8.5</w:t>
            </w:r>
          </w:p>
        </w:tc>
        <w:tc>
          <w:tcPr>
            <w:tcW w:w="357" w:type="pct"/>
          </w:tcPr>
          <w:p w:rsidRPr="00302082" w:rsidR="00792596" w:rsidP="006F50EB" w:rsidRDefault="00792596" w14:paraId="1B572863" w14:textId="77777777">
            <w:pPr>
              <w:spacing w:after="120"/>
              <w:rPr>
                <w:rFonts w:ascii="Arial" w:hAnsi="Arial" w:cs="Arial"/>
                <w:i/>
              </w:rPr>
            </w:pPr>
            <w:r>
              <w:rPr>
                <w:rFonts w:ascii="Arial" w:hAnsi="Arial" w:cs="Arial"/>
                <w:i/>
              </w:rPr>
              <w:t>9.1</w:t>
            </w:r>
          </w:p>
        </w:tc>
        <w:tc>
          <w:tcPr>
            <w:tcW w:w="357" w:type="pct"/>
          </w:tcPr>
          <w:p w:rsidRPr="00302082" w:rsidR="00792596" w:rsidP="006F50EB" w:rsidRDefault="00792596" w14:paraId="79B50BE5" w14:textId="77777777">
            <w:pPr>
              <w:spacing w:after="120"/>
              <w:rPr>
                <w:rFonts w:ascii="Arial" w:hAnsi="Arial" w:cs="Arial"/>
                <w:i/>
              </w:rPr>
            </w:pPr>
            <w:r>
              <w:rPr>
                <w:rFonts w:ascii="Arial" w:hAnsi="Arial" w:cs="Arial"/>
                <w:i/>
              </w:rPr>
              <w:t>9.2</w:t>
            </w:r>
          </w:p>
        </w:tc>
        <w:tc>
          <w:tcPr>
            <w:tcW w:w="357" w:type="pct"/>
          </w:tcPr>
          <w:p w:rsidRPr="00302082" w:rsidR="00792596" w:rsidP="006F50EB" w:rsidRDefault="00792596" w14:paraId="3196374B" w14:textId="77777777">
            <w:pPr>
              <w:spacing w:after="120"/>
              <w:rPr>
                <w:rFonts w:ascii="Arial" w:hAnsi="Arial" w:cs="Arial"/>
                <w:i/>
              </w:rPr>
            </w:pPr>
            <w:r>
              <w:rPr>
                <w:rFonts w:ascii="Arial" w:hAnsi="Arial" w:cs="Arial"/>
                <w:i/>
              </w:rPr>
              <w:t>9.3</w:t>
            </w:r>
          </w:p>
        </w:tc>
        <w:tc>
          <w:tcPr>
            <w:tcW w:w="357" w:type="pct"/>
          </w:tcPr>
          <w:p w:rsidRPr="00302082" w:rsidR="00792596" w:rsidP="006F50EB" w:rsidRDefault="00792596" w14:paraId="6AD40FAF" w14:textId="77777777">
            <w:pPr>
              <w:spacing w:after="120"/>
              <w:rPr>
                <w:rFonts w:ascii="Arial" w:hAnsi="Arial" w:cs="Arial"/>
                <w:i/>
              </w:rPr>
            </w:pPr>
            <w:r>
              <w:rPr>
                <w:rFonts w:ascii="Arial" w:hAnsi="Arial" w:cs="Arial"/>
                <w:i/>
              </w:rPr>
              <w:t>9.4</w:t>
            </w:r>
          </w:p>
        </w:tc>
        <w:tc>
          <w:tcPr>
            <w:tcW w:w="357" w:type="pct"/>
          </w:tcPr>
          <w:p w:rsidRPr="00302082" w:rsidR="00792596" w:rsidP="006F50EB" w:rsidRDefault="00792596" w14:paraId="646AABCD" w14:textId="77777777">
            <w:pPr>
              <w:spacing w:after="120"/>
              <w:rPr>
                <w:rFonts w:ascii="Arial" w:hAnsi="Arial" w:cs="Arial"/>
                <w:i/>
              </w:rPr>
            </w:pPr>
            <w:r>
              <w:rPr>
                <w:rFonts w:ascii="Arial" w:hAnsi="Arial" w:cs="Arial"/>
                <w:i/>
              </w:rPr>
              <w:t>9.5</w:t>
            </w:r>
          </w:p>
        </w:tc>
        <w:tc>
          <w:tcPr>
            <w:tcW w:w="354" w:type="pct"/>
          </w:tcPr>
          <w:p w:rsidRPr="00302082" w:rsidR="00792596" w:rsidP="006F50EB" w:rsidRDefault="00792596" w14:paraId="6B4DC1CB" w14:textId="77777777">
            <w:pPr>
              <w:spacing w:after="120"/>
              <w:rPr>
                <w:rFonts w:ascii="Arial" w:hAnsi="Arial" w:cs="Arial"/>
                <w:i/>
              </w:rPr>
            </w:pPr>
            <w:r>
              <w:rPr>
                <w:rFonts w:ascii="Arial" w:hAnsi="Arial" w:cs="Arial"/>
                <w:i/>
              </w:rPr>
              <w:t>9.6</w:t>
            </w:r>
          </w:p>
        </w:tc>
      </w:tr>
      <w:tr w:rsidRPr="00302082" w:rsidR="00792596" w:rsidTr="00833788" w14:paraId="208FB560" w14:textId="77777777">
        <w:tc>
          <w:tcPr>
            <w:tcW w:w="1074" w:type="pct"/>
          </w:tcPr>
          <w:p w:rsidRPr="00AC68E0" w:rsidR="00792596" w:rsidP="006F50EB" w:rsidRDefault="00792596" w14:paraId="31650244" w14:textId="77777777">
            <w:pPr>
              <w:spacing w:after="120"/>
              <w:rPr>
                <w:rFonts w:ascii="Arial" w:hAnsi="Arial" w:cs="Arial"/>
                <w:i/>
              </w:rPr>
            </w:pPr>
            <w:r w:rsidRPr="00AC68E0">
              <w:rPr>
                <w:rFonts w:ascii="Arial" w:hAnsi="Arial" w:cs="Arial"/>
                <w:i/>
              </w:rPr>
              <w:t>Private Study</w:t>
            </w:r>
          </w:p>
        </w:tc>
        <w:tc>
          <w:tcPr>
            <w:tcW w:w="357" w:type="pct"/>
          </w:tcPr>
          <w:p w:rsidRPr="00302082" w:rsidR="00792596" w:rsidP="006F50EB" w:rsidRDefault="00792596" w14:paraId="0B14B3C3"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3440F723"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3B55D581"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66EC7CE5"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19803E87"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67EB72A5"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4E9A0739"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0613E309"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43F99521"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58DAEA0E" w14:textId="77777777">
            <w:pPr>
              <w:spacing w:after="120"/>
              <w:rPr>
                <w:rFonts w:ascii="Arial" w:hAnsi="Arial" w:cs="Arial"/>
                <w:b/>
              </w:rPr>
            </w:pPr>
            <w:r>
              <w:rPr>
                <w:rFonts w:ascii="Arial" w:hAnsi="Arial" w:cs="Arial"/>
                <w:b/>
              </w:rPr>
              <w:t>×</w:t>
            </w:r>
          </w:p>
        </w:tc>
        <w:tc>
          <w:tcPr>
            <w:tcW w:w="354" w:type="pct"/>
          </w:tcPr>
          <w:p w:rsidRPr="00302082" w:rsidR="00792596" w:rsidP="006F50EB" w:rsidRDefault="00792596" w14:paraId="6151F779" w14:textId="77777777">
            <w:pPr>
              <w:spacing w:after="120"/>
              <w:rPr>
                <w:rFonts w:ascii="Arial" w:hAnsi="Arial" w:cs="Arial"/>
                <w:b/>
              </w:rPr>
            </w:pPr>
            <w:r>
              <w:rPr>
                <w:rFonts w:ascii="Arial" w:hAnsi="Arial" w:cs="Arial"/>
                <w:b/>
              </w:rPr>
              <w:t>×</w:t>
            </w:r>
          </w:p>
        </w:tc>
      </w:tr>
      <w:tr w:rsidRPr="00302082" w:rsidR="00792596" w:rsidTr="00833788" w14:paraId="2327B11D" w14:textId="77777777">
        <w:tc>
          <w:tcPr>
            <w:tcW w:w="1074" w:type="pct"/>
          </w:tcPr>
          <w:p w:rsidRPr="00302082" w:rsidR="00792596" w:rsidP="006F50EB" w:rsidRDefault="00792596" w14:paraId="442DE43D" w14:textId="77777777">
            <w:pPr>
              <w:spacing w:after="120"/>
              <w:rPr>
                <w:rFonts w:ascii="Arial" w:hAnsi="Arial" w:cs="Arial"/>
                <w:i/>
              </w:rPr>
            </w:pPr>
            <w:r>
              <w:rPr>
                <w:rFonts w:ascii="Arial" w:hAnsi="Arial" w:cs="Arial"/>
                <w:i/>
              </w:rPr>
              <w:t xml:space="preserve">Lectures </w:t>
            </w:r>
          </w:p>
        </w:tc>
        <w:tc>
          <w:tcPr>
            <w:tcW w:w="357" w:type="pct"/>
          </w:tcPr>
          <w:p w:rsidRPr="00302082" w:rsidR="00792596" w:rsidP="006F50EB" w:rsidRDefault="00792596" w14:paraId="2F99D320"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3B4539BC"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69C4A33B"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37B708A4"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03D35F3D"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5EF94A9A"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1CAFCC91"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1F478941"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16694D65"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60CAD9CE" w14:textId="77777777">
            <w:pPr>
              <w:spacing w:after="120"/>
              <w:rPr>
                <w:rFonts w:ascii="Arial" w:hAnsi="Arial" w:cs="Arial"/>
                <w:b/>
              </w:rPr>
            </w:pPr>
            <w:r>
              <w:rPr>
                <w:rFonts w:ascii="Arial" w:hAnsi="Arial" w:cs="Arial"/>
                <w:b/>
              </w:rPr>
              <w:t>×</w:t>
            </w:r>
          </w:p>
        </w:tc>
        <w:tc>
          <w:tcPr>
            <w:tcW w:w="354" w:type="pct"/>
          </w:tcPr>
          <w:p w:rsidRPr="00302082" w:rsidR="00792596" w:rsidP="006F50EB" w:rsidRDefault="00792596" w14:paraId="6112A3ED" w14:textId="77777777">
            <w:pPr>
              <w:spacing w:after="120"/>
              <w:rPr>
                <w:rFonts w:ascii="Arial" w:hAnsi="Arial" w:cs="Arial"/>
                <w:b/>
              </w:rPr>
            </w:pPr>
            <w:r>
              <w:rPr>
                <w:rFonts w:ascii="Arial" w:hAnsi="Arial" w:cs="Arial"/>
                <w:b/>
              </w:rPr>
              <w:t>×</w:t>
            </w:r>
          </w:p>
        </w:tc>
      </w:tr>
      <w:tr w:rsidRPr="00302082" w:rsidR="00792596" w:rsidTr="00833788" w14:paraId="39DC075C" w14:textId="77777777">
        <w:tc>
          <w:tcPr>
            <w:tcW w:w="1074" w:type="pct"/>
          </w:tcPr>
          <w:p w:rsidRPr="00302082" w:rsidR="00792596" w:rsidP="006F50EB" w:rsidRDefault="00792596" w14:paraId="44C25C3C" w14:textId="77777777">
            <w:pPr>
              <w:spacing w:after="120"/>
              <w:rPr>
                <w:rFonts w:ascii="Arial" w:hAnsi="Arial" w:cs="Arial"/>
                <w:i/>
              </w:rPr>
            </w:pPr>
            <w:r>
              <w:rPr>
                <w:rFonts w:ascii="Arial" w:hAnsi="Arial" w:cs="Arial"/>
                <w:i/>
              </w:rPr>
              <w:t xml:space="preserve">Seminars </w:t>
            </w:r>
          </w:p>
        </w:tc>
        <w:tc>
          <w:tcPr>
            <w:tcW w:w="357" w:type="pct"/>
          </w:tcPr>
          <w:p w:rsidRPr="00302082" w:rsidR="00792596" w:rsidP="006F50EB" w:rsidRDefault="00792596" w14:paraId="6F593433"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4C347087"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12CDC961"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7BB35C03"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2ADDCDC3"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1A2B7042"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0F7E5338"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7C4B4A81"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6F763BC9" w14:textId="77777777">
            <w:pPr>
              <w:spacing w:after="120"/>
              <w:rPr>
                <w:rFonts w:ascii="Arial" w:hAnsi="Arial" w:cs="Arial"/>
                <w:b/>
              </w:rPr>
            </w:pPr>
            <w:r>
              <w:rPr>
                <w:rFonts w:ascii="Arial" w:hAnsi="Arial" w:cs="Arial"/>
                <w:b/>
              </w:rPr>
              <w:t>×</w:t>
            </w:r>
          </w:p>
        </w:tc>
        <w:tc>
          <w:tcPr>
            <w:tcW w:w="357" w:type="pct"/>
          </w:tcPr>
          <w:p w:rsidRPr="00302082" w:rsidR="00792596" w:rsidP="006F50EB" w:rsidRDefault="00792596" w14:paraId="25E070DA" w14:textId="77777777">
            <w:pPr>
              <w:spacing w:after="120"/>
              <w:rPr>
                <w:rFonts w:ascii="Arial" w:hAnsi="Arial" w:cs="Arial"/>
                <w:b/>
              </w:rPr>
            </w:pPr>
            <w:r>
              <w:rPr>
                <w:rFonts w:ascii="Arial" w:hAnsi="Arial" w:cs="Arial"/>
                <w:b/>
              </w:rPr>
              <w:t>×</w:t>
            </w:r>
          </w:p>
        </w:tc>
        <w:tc>
          <w:tcPr>
            <w:tcW w:w="354" w:type="pct"/>
          </w:tcPr>
          <w:p w:rsidRPr="00302082" w:rsidR="00792596" w:rsidP="006F50EB" w:rsidRDefault="00792596" w14:paraId="2E562527" w14:textId="77777777">
            <w:pPr>
              <w:spacing w:after="120"/>
              <w:rPr>
                <w:rFonts w:ascii="Arial" w:hAnsi="Arial" w:cs="Arial"/>
                <w:b/>
              </w:rPr>
            </w:pPr>
            <w:r>
              <w:rPr>
                <w:rFonts w:ascii="Arial" w:hAnsi="Arial" w:cs="Arial"/>
                <w:b/>
              </w:rPr>
              <w:t>×</w:t>
            </w:r>
          </w:p>
        </w:tc>
      </w:tr>
    </w:tbl>
    <w:p w:rsidR="008A43C0" w:rsidRDefault="008A43C0" w14:paraId="0AE8AE25" w14:textId="1B6D8644"/>
    <w:p w:rsidRPr="003661D1" w:rsidR="008A43C0" w:rsidP="008A43C0" w:rsidRDefault="008A43C0" w14:paraId="39189A13" w14:textId="4F10CF96">
      <w:pPr>
        <w:spacing w:after="120" w:line="240" w:lineRule="auto"/>
        <w:ind w:right="543"/>
        <w:jc w:val="both"/>
        <w:rPr>
          <w:rFonts w:ascii="Arial" w:hAnsi="Arial" w:cs="Arial"/>
          <w:b/>
          <w:bCs/>
        </w:rPr>
      </w:pPr>
      <w:r w:rsidRPr="003661D1">
        <w:rPr>
          <w:rFonts w:ascii="Arial" w:hAnsi="Arial" w:cs="Arial"/>
          <w:b/>
          <w:bCs/>
        </w:rPr>
        <w:t xml:space="preserve">Module learning outcomes against </w:t>
      </w:r>
      <w:r>
        <w:rPr>
          <w:rFonts w:ascii="Arial" w:hAnsi="Arial" w:cs="Arial"/>
          <w:b/>
          <w:bCs/>
        </w:rPr>
        <w:t>assessment</w:t>
      </w:r>
      <w:r w:rsidRPr="003661D1">
        <w:rPr>
          <w:rFonts w:ascii="Arial" w:hAnsi="Arial" w:cs="Arial"/>
          <w:b/>
          <w:bCs/>
        </w:rPr>
        <w:t xml:space="preserve"> methods:</w:t>
      </w:r>
    </w:p>
    <w:tbl>
      <w:tblPr>
        <w:tblStyle w:val="TableGrid"/>
        <w:tblW w:w="5000" w:type="pct"/>
        <w:tblLook w:val="04A0" w:firstRow="1" w:lastRow="0" w:firstColumn="1" w:lastColumn="0" w:noHBand="0" w:noVBand="1"/>
      </w:tblPr>
      <w:tblGrid>
        <w:gridCol w:w="2246"/>
        <w:gridCol w:w="747"/>
        <w:gridCol w:w="747"/>
        <w:gridCol w:w="747"/>
        <w:gridCol w:w="747"/>
        <w:gridCol w:w="747"/>
        <w:gridCol w:w="747"/>
        <w:gridCol w:w="747"/>
        <w:gridCol w:w="747"/>
        <w:gridCol w:w="747"/>
        <w:gridCol w:w="747"/>
        <w:gridCol w:w="740"/>
      </w:tblGrid>
      <w:tr w:rsidRPr="00302082" w:rsidR="008A43C0" w:rsidTr="00833788" w14:paraId="76AB261E" w14:textId="77777777">
        <w:tc>
          <w:tcPr>
            <w:tcW w:w="1074" w:type="pct"/>
            <w:shd w:val="clear" w:color="auto" w:fill="D9D9D9" w:themeFill="background1" w:themeFillShade="D9"/>
          </w:tcPr>
          <w:p w:rsidRPr="00302082" w:rsidR="008A43C0" w:rsidP="008A43C0" w:rsidRDefault="008A43C0" w14:paraId="433C8702" w14:textId="749388BF">
            <w:pPr>
              <w:spacing w:after="120"/>
              <w:rPr>
                <w:rFonts w:ascii="Arial" w:hAnsi="Arial" w:cs="Arial"/>
                <w:b/>
              </w:rPr>
            </w:pPr>
            <w:r>
              <w:rPr>
                <w:rFonts w:ascii="Arial" w:hAnsi="Arial" w:cs="Arial"/>
                <w:b/>
              </w:rPr>
              <w:t>Module learning outcome</w:t>
            </w:r>
          </w:p>
        </w:tc>
        <w:tc>
          <w:tcPr>
            <w:tcW w:w="357" w:type="pct"/>
          </w:tcPr>
          <w:p w:rsidRPr="00302082" w:rsidR="008A43C0" w:rsidP="008A43C0" w:rsidRDefault="008A43C0" w14:paraId="04142236" w14:textId="3E9CB90D">
            <w:pPr>
              <w:spacing w:after="120"/>
              <w:rPr>
                <w:rFonts w:ascii="Arial" w:hAnsi="Arial" w:cs="Arial"/>
                <w:b/>
              </w:rPr>
            </w:pPr>
            <w:r w:rsidRPr="00302082">
              <w:rPr>
                <w:rFonts w:ascii="Arial" w:hAnsi="Arial" w:cs="Arial"/>
                <w:i/>
              </w:rPr>
              <w:t>8.1</w:t>
            </w:r>
          </w:p>
        </w:tc>
        <w:tc>
          <w:tcPr>
            <w:tcW w:w="357" w:type="pct"/>
          </w:tcPr>
          <w:p w:rsidRPr="00302082" w:rsidR="008A43C0" w:rsidP="008A43C0" w:rsidRDefault="008A43C0" w14:paraId="137113DD" w14:textId="1D740011">
            <w:pPr>
              <w:spacing w:after="120"/>
              <w:rPr>
                <w:rFonts w:ascii="Arial" w:hAnsi="Arial" w:cs="Arial"/>
                <w:b/>
              </w:rPr>
            </w:pPr>
            <w:r w:rsidRPr="00302082">
              <w:rPr>
                <w:rFonts w:ascii="Arial" w:hAnsi="Arial" w:cs="Arial"/>
                <w:i/>
              </w:rPr>
              <w:t>8.2</w:t>
            </w:r>
          </w:p>
        </w:tc>
        <w:tc>
          <w:tcPr>
            <w:tcW w:w="357" w:type="pct"/>
          </w:tcPr>
          <w:p w:rsidRPr="00302082" w:rsidR="008A43C0" w:rsidP="008A43C0" w:rsidRDefault="008A43C0" w14:paraId="7413B922" w14:textId="06334593">
            <w:pPr>
              <w:spacing w:after="120"/>
              <w:rPr>
                <w:rFonts w:ascii="Arial" w:hAnsi="Arial" w:cs="Arial"/>
                <w:b/>
              </w:rPr>
            </w:pPr>
            <w:r w:rsidRPr="00302082">
              <w:rPr>
                <w:rFonts w:ascii="Arial" w:hAnsi="Arial" w:cs="Arial"/>
                <w:i/>
              </w:rPr>
              <w:t>8.3</w:t>
            </w:r>
          </w:p>
        </w:tc>
        <w:tc>
          <w:tcPr>
            <w:tcW w:w="357" w:type="pct"/>
          </w:tcPr>
          <w:p w:rsidRPr="00302082" w:rsidR="008A43C0" w:rsidP="008A43C0" w:rsidRDefault="008A43C0" w14:paraId="33B241DE" w14:textId="7800D11F">
            <w:pPr>
              <w:spacing w:after="120"/>
              <w:rPr>
                <w:rFonts w:ascii="Arial" w:hAnsi="Arial" w:cs="Arial"/>
                <w:b/>
              </w:rPr>
            </w:pPr>
            <w:r w:rsidRPr="00302082">
              <w:rPr>
                <w:rFonts w:ascii="Arial" w:hAnsi="Arial" w:cs="Arial"/>
                <w:i/>
              </w:rPr>
              <w:t>8.4</w:t>
            </w:r>
          </w:p>
        </w:tc>
        <w:tc>
          <w:tcPr>
            <w:tcW w:w="357" w:type="pct"/>
          </w:tcPr>
          <w:p w:rsidRPr="00302082" w:rsidR="008A43C0" w:rsidP="008A43C0" w:rsidRDefault="008A43C0" w14:paraId="5895A682" w14:textId="52637F5B">
            <w:pPr>
              <w:spacing w:after="120"/>
              <w:rPr>
                <w:rFonts w:ascii="Arial" w:hAnsi="Arial" w:cs="Arial"/>
                <w:b/>
              </w:rPr>
            </w:pPr>
            <w:r>
              <w:rPr>
                <w:rFonts w:ascii="Arial" w:hAnsi="Arial" w:cs="Arial"/>
                <w:i/>
              </w:rPr>
              <w:t>8.5</w:t>
            </w:r>
          </w:p>
        </w:tc>
        <w:tc>
          <w:tcPr>
            <w:tcW w:w="357" w:type="pct"/>
          </w:tcPr>
          <w:p w:rsidRPr="00302082" w:rsidR="008A43C0" w:rsidP="008A43C0" w:rsidRDefault="008A43C0" w14:paraId="0021A04C" w14:textId="4E19B1E1">
            <w:pPr>
              <w:spacing w:after="120"/>
              <w:rPr>
                <w:rFonts w:ascii="Arial" w:hAnsi="Arial" w:cs="Arial"/>
                <w:b/>
              </w:rPr>
            </w:pPr>
            <w:r>
              <w:rPr>
                <w:rFonts w:ascii="Arial" w:hAnsi="Arial" w:cs="Arial"/>
                <w:i/>
              </w:rPr>
              <w:t>9.1</w:t>
            </w:r>
          </w:p>
        </w:tc>
        <w:tc>
          <w:tcPr>
            <w:tcW w:w="357" w:type="pct"/>
          </w:tcPr>
          <w:p w:rsidRPr="00302082" w:rsidR="008A43C0" w:rsidP="008A43C0" w:rsidRDefault="008A43C0" w14:paraId="250F39A2" w14:textId="4AC9ED30">
            <w:pPr>
              <w:spacing w:after="120"/>
              <w:rPr>
                <w:rFonts w:ascii="Arial" w:hAnsi="Arial" w:cs="Arial"/>
                <w:b/>
              </w:rPr>
            </w:pPr>
            <w:r>
              <w:rPr>
                <w:rFonts w:ascii="Arial" w:hAnsi="Arial" w:cs="Arial"/>
                <w:i/>
              </w:rPr>
              <w:t>9.2</w:t>
            </w:r>
          </w:p>
        </w:tc>
        <w:tc>
          <w:tcPr>
            <w:tcW w:w="357" w:type="pct"/>
          </w:tcPr>
          <w:p w:rsidRPr="00302082" w:rsidR="008A43C0" w:rsidP="008A43C0" w:rsidRDefault="008A43C0" w14:paraId="5422D444" w14:textId="3F9D2C38">
            <w:pPr>
              <w:spacing w:after="120"/>
              <w:rPr>
                <w:rFonts w:ascii="Arial" w:hAnsi="Arial" w:cs="Arial"/>
                <w:b/>
              </w:rPr>
            </w:pPr>
            <w:r>
              <w:rPr>
                <w:rFonts w:ascii="Arial" w:hAnsi="Arial" w:cs="Arial"/>
                <w:i/>
              </w:rPr>
              <w:t>9.3</w:t>
            </w:r>
          </w:p>
        </w:tc>
        <w:tc>
          <w:tcPr>
            <w:tcW w:w="357" w:type="pct"/>
          </w:tcPr>
          <w:p w:rsidRPr="00302082" w:rsidR="008A43C0" w:rsidP="008A43C0" w:rsidRDefault="008A43C0" w14:paraId="573629D1" w14:textId="0BB63BC3">
            <w:pPr>
              <w:spacing w:after="120"/>
              <w:rPr>
                <w:rFonts w:ascii="Arial" w:hAnsi="Arial" w:cs="Arial"/>
                <w:b/>
              </w:rPr>
            </w:pPr>
            <w:r>
              <w:rPr>
                <w:rFonts w:ascii="Arial" w:hAnsi="Arial" w:cs="Arial"/>
                <w:i/>
              </w:rPr>
              <w:t>9.4</w:t>
            </w:r>
          </w:p>
        </w:tc>
        <w:tc>
          <w:tcPr>
            <w:tcW w:w="357" w:type="pct"/>
          </w:tcPr>
          <w:p w:rsidRPr="00302082" w:rsidR="008A43C0" w:rsidP="008A43C0" w:rsidRDefault="008A43C0" w14:paraId="53EF0D18" w14:textId="691F4C07">
            <w:pPr>
              <w:spacing w:after="120"/>
              <w:rPr>
                <w:rFonts w:ascii="Arial" w:hAnsi="Arial" w:cs="Arial"/>
                <w:b/>
              </w:rPr>
            </w:pPr>
            <w:r>
              <w:rPr>
                <w:rFonts w:ascii="Arial" w:hAnsi="Arial" w:cs="Arial"/>
                <w:i/>
              </w:rPr>
              <w:t>9.5</w:t>
            </w:r>
          </w:p>
        </w:tc>
        <w:tc>
          <w:tcPr>
            <w:tcW w:w="354" w:type="pct"/>
          </w:tcPr>
          <w:p w:rsidRPr="00302082" w:rsidR="008A43C0" w:rsidP="008A43C0" w:rsidRDefault="008A43C0" w14:paraId="14D62737" w14:textId="70B49E7A">
            <w:pPr>
              <w:spacing w:after="120"/>
              <w:rPr>
                <w:rFonts w:ascii="Arial" w:hAnsi="Arial" w:cs="Arial"/>
                <w:b/>
              </w:rPr>
            </w:pPr>
            <w:r>
              <w:rPr>
                <w:rFonts w:ascii="Arial" w:hAnsi="Arial" w:cs="Arial"/>
                <w:i/>
              </w:rPr>
              <w:t>9.6</w:t>
            </w:r>
          </w:p>
        </w:tc>
      </w:tr>
      <w:tr w:rsidRPr="00302082" w:rsidR="008A43C0" w:rsidTr="00833788" w14:paraId="7F799469" w14:textId="77777777">
        <w:tc>
          <w:tcPr>
            <w:tcW w:w="1074" w:type="pct"/>
          </w:tcPr>
          <w:p w:rsidRPr="00302082" w:rsidR="008A43C0" w:rsidP="008A43C0" w:rsidRDefault="008A43C0" w14:paraId="1EE2557F" w14:textId="77777777">
            <w:pPr>
              <w:spacing w:after="120"/>
              <w:rPr>
                <w:rFonts w:ascii="Arial" w:hAnsi="Arial" w:cs="Arial"/>
                <w:i/>
              </w:rPr>
            </w:pPr>
            <w:r>
              <w:rPr>
                <w:rFonts w:ascii="Arial" w:hAnsi="Arial" w:cs="Arial"/>
                <w:i/>
              </w:rPr>
              <w:t>Examination</w:t>
            </w:r>
          </w:p>
        </w:tc>
        <w:tc>
          <w:tcPr>
            <w:tcW w:w="357" w:type="pct"/>
          </w:tcPr>
          <w:p w:rsidRPr="00302082" w:rsidR="008A43C0" w:rsidP="008A43C0" w:rsidRDefault="008A43C0" w14:paraId="6BF6A1B5"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6FA67BE9"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60EC8DDB"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6E0B0045"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37163E9E"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6B6D0E6F"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51CFACC3"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2723992C"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1BB7E8C8"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7969F22E" w14:textId="77777777">
            <w:pPr>
              <w:spacing w:after="120"/>
              <w:rPr>
                <w:rFonts w:ascii="Arial" w:hAnsi="Arial" w:cs="Arial"/>
                <w:b/>
              </w:rPr>
            </w:pPr>
            <w:r>
              <w:rPr>
                <w:rFonts w:ascii="Arial" w:hAnsi="Arial" w:cs="Arial"/>
                <w:b/>
              </w:rPr>
              <w:t>×</w:t>
            </w:r>
          </w:p>
        </w:tc>
        <w:tc>
          <w:tcPr>
            <w:tcW w:w="354" w:type="pct"/>
          </w:tcPr>
          <w:p w:rsidRPr="00302082" w:rsidR="008A43C0" w:rsidP="008A43C0" w:rsidRDefault="008A43C0" w14:paraId="707CD162" w14:textId="77777777">
            <w:pPr>
              <w:spacing w:after="120"/>
              <w:rPr>
                <w:rFonts w:ascii="Arial" w:hAnsi="Arial" w:cs="Arial"/>
                <w:b/>
              </w:rPr>
            </w:pPr>
            <w:r>
              <w:rPr>
                <w:rFonts w:ascii="Arial" w:hAnsi="Arial" w:cs="Arial"/>
                <w:b/>
              </w:rPr>
              <w:t>×</w:t>
            </w:r>
          </w:p>
        </w:tc>
      </w:tr>
      <w:tr w:rsidRPr="00302082" w:rsidR="008A43C0" w:rsidTr="00833788" w14:paraId="59F98778" w14:textId="77777777">
        <w:tc>
          <w:tcPr>
            <w:tcW w:w="1074" w:type="pct"/>
          </w:tcPr>
          <w:p w:rsidRPr="00D75342" w:rsidR="008A43C0" w:rsidP="008A43C0" w:rsidRDefault="008A43C0" w14:paraId="763F6B10" w14:textId="77777777">
            <w:pPr>
              <w:spacing w:after="120"/>
              <w:rPr>
                <w:rFonts w:ascii="Arial" w:hAnsi="Arial" w:cs="Arial"/>
                <w:i/>
              </w:rPr>
            </w:pPr>
            <w:r>
              <w:rPr>
                <w:rFonts w:ascii="Arial" w:hAnsi="Arial" w:cs="Arial"/>
                <w:i/>
              </w:rPr>
              <w:t xml:space="preserve">Individual written report (500 words) </w:t>
            </w:r>
          </w:p>
        </w:tc>
        <w:tc>
          <w:tcPr>
            <w:tcW w:w="357" w:type="pct"/>
          </w:tcPr>
          <w:p w:rsidRPr="00302082" w:rsidR="008A43C0" w:rsidP="008A43C0" w:rsidRDefault="008A43C0" w14:paraId="79FB4CCE"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38BE6EC0"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7CAB9596"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5D969387"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74A67B94"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31DFDF4B" w14:textId="14A64242">
            <w:pPr>
              <w:spacing w:after="120"/>
              <w:rPr>
                <w:rFonts w:ascii="Arial" w:hAnsi="Arial" w:cs="Arial"/>
                <w:b/>
              </w:rPr>
            </w:pPr>
          </w:p>
        </w:tc>
        <w:tc>
          <w:tcPr>
            <w:tcW w:w="357" w:type="pct"/>
          </w:tcPr>
          <w:p w:rsidRPr="00302082" w:rsidR="008A43C0" w:rsidP="008A43C0" w:rsidRDefault="008A43C0" w14:paraId="748603E7"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5450B5F2"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3760D6A9"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1917F1C1" w14:textId="77777777">
            <w:pPr>
              <w:spacing w:after="120"/>
              <w:rPr>
                <w:rFonts w:ascii="Arial" w:hAnsi="Arial" w:cs="Arial"/>
                <w:b/>
              </w:rPr>
            </w:pPr>
            <w:r>
              <w:rPr>
                <w:rFonts w:ascii="Arial" w:hAnsi="Arial" w:cs="Arial"/>
                <w:b/>
              </w:rPr>
              <w:t>×</w:t>
            </w:r>
          </w:p>
        </w:tc>
        <w:tc>
          <w:tcPr>
            <w:tcW w:w="354" w:type="pct"/>
          </w:tcPr>
          <w:p w:rsidRPr="00302082" w:rsidR="008A43C0" w:rsidP="008A43C0" w:rsidRDefault="008A43C0" w14:paraId="46A24338" w14:textId="77777777">
            <w:pPr>
              <w:spacing w:after="120"/>
              <w:rPr>
                <w:rFonts w:ascii="Arial" w:hAnsi="Arial" w:cs="Arial"/>
                <w:b/>
              </w:rPr>
            </w:pPr>
            <w:r>
              <w:rPr>
                <w:rFonts w:ascii="Arial" w:hAnsi="Arial" w:cs="Arial"/>
                <w:b/>
              </w:rPr>
              <w:t>×</w:t>
            </w:r>
          </w:p>
        </w:tc>
      </w:tr>
      <w:tr w:rsidRPr="00302082" w:rsidR="008A43C0" w:rsidTr="00833788" w14:paraId="510251B8" w14:textId="77777777">
        <w:tc>
          <w:tcPr>
            <w:tcW w:w="1074" w:type="pct"/>
          </w:tcPr>
          <w:p w:rsidRPr="00302082" w:rsidR="008A43C0" w:rsidP="008A43C0" w:rsidRDefault="008A43C0" w14:paraId="54CEF569" w14:textId="77777777">
            <w:pPr>
              <w:spacing w:after="120"/>
              <w:rPr>
                <w:rFonts w:ascii="Arial" w:hAnsi="Arial" w:cs="Arial"/>
                <w:i/>
              </w:rPr>
            </w:pPr>
            <w:r>
              <w:rPr>
                <w:rFonts w:ascii="Arial" w:hAnsi="Arial" w:cs="Arial"/>
                <w:i/>
              </w:rPr>
              <w:t>Group Portfolio project (3000 words)</w:t>
            </w:r>
          </w:p>
        </w:tc>
        <w:tc>
          <w:tcPr>
            <w:tcW w:w="357" w:type="pct"/>
          </w:tcPr>
          <w:p w:rsidRPr="00302082" w:rsidR="008A43C0" w:rsidP="008A43C0" w:rsidRDefault="008A43C0" w14:paraId="22A9AFC9"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62C98869"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68830E8A"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06D1C1A4"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37FE6D92"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36BE4E56"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3DCFF9FB"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6EB5E99F"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53D077FD" w14:textId="77777777">
            <w:pPr>
              <w:spacing w:after="120"/>
              <w:rPr>
                <w:rFonts w:ascii="Arial" w:hAnsi="Arial" w:cs="Arial"/>
                <w:b/>
              </w:rPr>
            </w:pPr>
            <w:r>
              <w:rPr>
                <w:rFonts w:ascii="Arial" w:hAnsi="Arial" w:cs="Arial"/>
                <w:b/>
              </w:rPr>
              <w:t>×</w:t>
            </w:r>
          </w:p>
        </w:tc>
        <w:tc>
          <w:tcPr>
            <w:tcW w:w="357" w:type="pct"/>
          </w:tcPr>
          <w:p w:rsidRPr="00302082" w:rsidR="008A43C0" w:rsidP="008A43C0" w:rsidRDefault="008A43C0" w14:paraId="7F980F3B" w14:textId="0871E68C">
            <w:pPr>
              <w:spacing w:after="120"/>
              <w:rPr>
                <w:rFonts w:ascii="Arial" w:hAnsi="Arial" w:cs="Arial"/>
                <w:b/>
              </w:rPr>
            </w:pPr>
          </w:p>
        </w:tc>
        <w:tc>
          <w:tcPr>
            <w:tcW w:w="354" w:type="pct"/>
          </w:tcPr>
          <w:p w:rsidRPr="00302082" w:rsidR="008A43C0" w:rsidP="008A43C0" w:rsidRDefault="008A43C0" w14:paraId="078D40F9" w14:textId="77777777">
            <w:pPr>
              <w:spacing w:after="120"/>
              <w:rPr>
                <w:rFonts w:ascii="Arial" w:hAnsi="Arial" w:cs="Arial"/>
                <w:b/>
              </w:rPr>
            </w:pPr>
            <w:r>
              <w:rPr>
                <w:rFonts w:ascii="Arial" w:hAnsi="Arial" w:cs="Arial"/>
                <w:b/>
              </w:rPr>
              <w:t>×</w:t>
            </w:r>
          </w:p>
        </w:tc>
      </w:tr>
    </w:tbl>
    <w:p w:rsidR="007A6245" w:rsidP="0FD24C19" w:rsidRDefault="007A6245" w14:paraId="6105E1B3" w14:textId="77777777">
      <w:pPr>
        <w:spacing w:after="120" w:line="240" w:lineRule="auto"/>
        <w:ind w:left="426" w:right="260"/>
        <w:rPr>
          <w:rFonts w:ascii="Arial" w:hAnsi="Arial" w:cs="Arial"/>
          <w:b w:val="1"/>
          <w:bCs w:val="1"/>
        </w:rPr>
      </w:pPr>
    </w:p>
    <w:p w:rsidR="063FC4E7" w:rsidP="0FD24C19" w:rsidRDefault="063FC4E7" w14:paraId="2D032F33" w14:textId="15993A37">
      <w:pPr>
        <w:pStyle w:val="Normal"/>
        <w:spacing w:after="120" w:line="240" w:lineRule="auto"/>
        <w:ind w:left="426" w:right="260"/>
        <w:rPr>
          <w:rFonts w:ascii="Arial" w:hAnsi="Arial" w:eastAsia="Arial" w:cs="Arial"/>
          <w:noProof w:val="0"/>
          <w:sz w:val="22"/>
          <w:szCs w:val="22"/>
          <w:lang w:val="en-GB"/>
        </w:rPr>
      </w:pPr>
      <w:r w:rsidRPr="0FD24C19" w:rsidR="063FC4E7">
        <w:rPr>
          <w:rFonts w:ascii="Calibri" w:hAnsi="Calibri" w:eastAsia="Calibri" w:cs="Calibri"/>
          <w:noProof w:val="0"/>
          <w:color w:val="000000" w:themeColor="text1" w:themeTint="FF" w:themeShade="FF"/>
          <w:sz w:val="24"/>
          <w:szCs w:val="24"/>
          <w:lang w:val="en-US"/>
        </w:rPr>
        <w:t xml:space="preserve">The coursework marks alone will not </w:t>
      </w:r>
      <w:r w:rsidRPr="0FD24C19" w:rsidR="063FC4E7">
        <w:rPr>
          <w:rFonts w:ascii="Arial" w:hAnsi="Arial" w:eastAsia="Arial" w:cs="Arial"/>
          <w:i w:val="1"/>
          <w:iCs w:val="1"/>
          <w:noProof w:val="0"/>
          <w:sz w:val="22"/>
          <w:szCs w:val="22"/>
          <w:lang w:val="en-GB"/>
        </w:rPr>
        <w:t>normally</w:t>
      </w:r>
      <w:r w:rsidRPr="0FD24C19" w:rsidR="063FC4E7">
        <w:rPr>
          <w:rFonts w:ascii="Arial" w:hAnsi="Arial" w:eastAsia="Arial" w:cs="Arial"/>
          <w:noProof w:val="0"/>
          <w:sz w:val="22"/>
          <w:szCs w:val="22"/>
          <w:lang w:val="en-GB"/>
        </w:rPr>
        <w:t xml:space="preserve"> be sufficient to </w:t>
      </w:r>
      <w:r w:rsidRPr="0FD24C19" w:rsidR="063FC4E7">
        <w:rPr>
          <w:rFonts w:ascii="Arial" w:hAnsi="Arial" w:eastAsia="Arial" w:cs="Arial"/>
          <w:noProof w:val="0"/>
          <w:sz w:val="22"/>
          <w:szCs w:val="22"/>
          <w:lang w:val="en-GB"/>
        </w:rPr>
        <w:t>demonstrate</w:t>
      </w:r>
      <w:r w:rsidRPr="0FD24C19" w:rsidR="063FC4E7">
        <w:rPr>
          <w:rFonts w:ascii="Arial" w:hAnsi="Arial" w:eastAsia="Arial" w:cs="Arial"/>
          <w:noProof w:val="0"/>
          <w:sz w:val="22"/>
          <w:szCs w:val="22"/>
          <w:lang w:val="en-GB"/>
        </w:rPr>
        <w:t xml:space="preserve"> the student’s level of achievement on the module.</w:t>
      </w:r>
    </w:p>
    <w:p w:rsidR="0FD24C19" w:rsidP="0FD24C19" w:rsidRDefault="0FD24C19" w14:paraId="1D22F2E8" w14:textId="45404195">
      <w:pPr>
        <w:pStyle w:val="Normal"/>
        <w:spacing w:after="120" w:line="240" w:lineRule="auto"/>
        <w:ind w:left="426" w:right="260"/>
        <w:rPr>
          <w:rFonts w:ascii="Arial" w:hAnsi="Arial" w:cs="Arial"/>
          <w:b w:val="1"/>
          <w:bCs w:val="1"/>
        </w:rPr>
      </w:pPr>
    </w:p>
    <w:p w:rsidRPr="00D50113" w:rsidR="00883204" w:rsidP="00696FF5" w:rsidRDefault="00883204" w14:paraId="39B07269"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5118BB" w14:paraId="4121EC94" w14:textId="77777777">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Pr="00D50113" w:rsidR="0088320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D7DB9B7"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6B4A740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2252F702"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63DACAEF"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154D48" w:rsidR="009A2D37" w:rsidP="00154D48" w:rsidRDefault="00D31912" w14:paraId="5BA83067" w14:textId="77777777">
      <w:pPr>
        <w:spacing w:after="120" w:line="240" w:lineRule="auto"/>
        <w:ind w:left="567" w:right="260"/>
        <w:rPr>
          <w:rFonts w:ascii="Arial" w:hAnsi="Arial" w:cs="Arial"/>
        </w:rPr>
      </w:pPr>
      <w:r>
        <w:rPr>
          <w:rFonts w:ascii="Arial" w:hAnsi="Arial" w:cs="Arial"/>
        </w:rPr>
        <w:t>Canterbury</w:t>
      </w:r>
    </w:p>
    <w:p w:rsidRPr="002A7F48" w:rsidR="00883204" w:rsidP="00696FF5" w:rsidRDefault="00883204" w14:paraId="1C294E33"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154D48" w:rsidR="00922E9E" w:rsidP="00154D48" w:rsidRDefault="00E947B4" w14:paraId="77A9BBA3" w14:textId="31F8FDC9">
      <w:pPr>
        <w:spacing w:after="120" w:line="240" w:lineRule="auto"/>
        <w:ind w:left="567" w:right="260"/>
        <w:rPr>
          <w:rFonts w:ascii="Arial" w:hAnsi="Arial" w:cs="Arial"/>
          <w:iCs/>
        </w:rPr>
      </w:pPr>
      <w:r>
        <w:rPr>
          <w:rFonts w:ascii="Arial" w:hAnsi="Arial" w:cs="Arial"/>
          <w:iCs/>
        </w:rPr>
        <w:t>Students undertake an extensive portfolio project involving global markets and international trading. The models learned within the module are applied to a variety of international contexts and situations</w:t>
      </w:r>
    </w:p>
    <w:p w:rsidRPr="00883204" w:rsidR="00883204" w:rsidP="00883204" w:rsidRDefault="00883204" w14:paraId="4D5330C2" w14:textId="77777777">
      <w:pPr>
        <w:spacing w:after="120" w:line="240" w:lineRule="auto"/>
        <w:ind w:right="260"/>
        <w:rPr>
          <w:rFonts w:ascii="Arial" w:hAnsi="Arial" w:cs="Arial"/>
          <w:b/>
        </w:rPr>
      </w:pPr>
    </w:p>
    <w:p w:rsidRPr="009D52D0" w:rsidR="00833788" w:rsidP="00833788" w:rsidRDefault="00833788" w14:paraId="173BE227" w14:textId="77777777">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rsidRPr="009D52D0" w:rsidR="00833788" w:rsidP="00833788" w:rsidRDefault="00833788" w14:paraId="6F5FB3F4" w14:textId="77777777">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rsidRPr="009D52D0" w:rsidR="00833788" w:rsidP="00833788" w:rsidRDefault="00833788" w14:paraId="458783E9"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Pr="009D52D0" w:rsidR="00833788" w:rsidTr="00E530BC" w14:paraId="77C5600C" w14:textId="77777777">
        <w:trPr>
          <w:trHeight w:val="317"/>
        </w:trPr>
        <w:tc>
          <w:tcPr>
            <w:tcW w:w="1593" w:type="dxa"/>
          </w:tcPr>
          <w:p w:rsidRPr="009D52D0" w:rsidR="00833788" w:rsidP="00E530BC" w:rsidRDefault="00833788" w14:paraId="7ADC6D9D" w14:textId="77777777">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Pr="009D52D0" w:rsidR="00833788" w:rsidP="00E530BC" w:rsidRDefault="00833788" w14:paraId="7566166B" w14:textId="77777777">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rsidRPr="009D52D0" w:rsidR="00833788" w:rsidP="00E530BC" w:rsidRDefault="00833788" w14:paraId="687706C6" w14:textId="77777777">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rsidRPr="009D52D0" w:rsidR="00833788" w:rsidP="00E530BC" w:rsidRDefault="00833788" w14:paraId="394BB62B" w14:textId="77777777">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rsidRPr="009D52D0" w:rsidR="00833788" w:rsidP="00E530BC" w:rsidRDefault="00833788" w14:paraId="28985A1A" w14:textId="77777777">
            <w:pPr>
              <w:spacing w:after="120"/>
              <w:ind w:right="543"/>
              <w:rPr>
                <w:rFonts w:ascii="Arial" w:hAnsi="Arial" w:cs="Arial"/>
                <w:sz w:val="20"/>
                <w:szCs w:val="20"/>
              </w:rPr>
            </w:pPr>
            <w:r w:rsidRPr="009D52D0">
              <w:rPr>
                <w:rFonts w:ascii="Arial" w:hAnsi="Arial" w:cs="Arial"/>
                <w:sz w:val="20"/>
                <w:szCs w:val="20"/>
              </w:rPr>
              <w:t>Impacts PLOs (Q6&amp;7 cover sheet)</w:t>
            </w:r>
          </w:p>
        </w:tc>
      </w:tr>
      <w:tr w:rsidRPr="009D52D0" w:rsidR="00833788" w:rsidTr="00E530BC" w14:paraId="3C6EC4DA" w14:textId="77777777">
        <w:trPr>
          <w:trHeight w:val="305"/>
        </w:trPr>
        <w:tc>
          <w:tcPr>
            <w:tcW w:w="1593" w:type="dxa"/>
          </w:tcPr>
          <w:p w:rsidRPr="009D52D0" w:rsidR="00833788" w:rsidP="00E530BC" w:rsidRDefault="00833788" w14:paraId="6A02ACEF" w14:textId="77777777">
            <w:pPr>
              <w:spacing w:after="120"/>
              <w:ind w:right="543"/>
              <w:rPr>
                <w:rFonts w:ascii="Arial" w:hAnsi="Arial" w:cs="Arial"/>
                <w:sz w:val="20"/>
                <w:szCs w:val="20"/>
              </w:rPr>
            </w:pPr>
          </w:p>
        </w:tc>
        <w:tc>
          <w:tcPr>
            <w:tcW w:w="1815" w:type="dxa"/>
          </w:tcPr>
          <w:p w:rsidRPr="009D52D0" w:rsidR="00833788" w:rsidP="00E530BC" w:rsidRDefault="00833788" w14:paraId="03B14157" w14:textId="77777777">
            <w:pPr>
              <w:spacing w:after="120"/>
              <w:ind w:right="543"/>
              <w:rPr>
                <w:rFonts w:ascii="Arial" w:hAnsi="Arial" w:cs="Arial"/>
                <w:sz w:val="20"/>
                <w:szCs w:val="20"/>
              </w:rPr>
            </w:pPr>
          </w:p>
        </w:tc>
        <w:tc>
          <w:tcPr>
            <w:tcW w:w="1974" w:type="dxa"/>
          </w:tcPr>
          <w:p w:rsidRPr="009D52D0" w:rsidR="00833788" w:rsidP="00E530BC" w:rsidRDefault="00833788" w14:paraId="42246B64" w14:textId="77777777">
            <w:pPr>
              <w:spacing w:after="120"/>
              <w:ind w:right="543"/>
              <w:rPr>
                <w:rFonts w:ascii="Arial" w:hAnsi="Arial" w:cs="Arial"/>
                <w:sz w:val="20"/>
                <w:szCs w:val="20"/>
              </w:rPr>
            </w:pPr>
          </w:p>
        </w:tc>
        <w:tc>
          <w:tcPr>
            <w:tcW w:w="2359" w:type="dxa"/>
          </w:tcPr>
          <w:p w:rsidRPr="009D52D0" w:rsidR="00833788" w:rsidP="00E530BC" w:rsidRDefault="00833788" w14:paraId="0A38AB6E" w14:textId="77777777">
            <w:pPr>
              <w:spacing w:after="120"/>
              <w:ind w:right="543"/>
              <w:rPr>
                <w:rFonts w:ascii="Arial" w:hAnsi="Arial" w:cs="Arial"/>
                <w:sz w:val="20"/>
                <w:szCs w:val="20"/>
              </w:rPr>
            </w:pPr>
          </w:p>
        </w:tc>
        <w:tc>
          <w:tcPr>
            <w:tcW w:w="2941" w:type="dxa"/>
          </w:tcPr>
          <w:p w:rsidRPr="009D52D0" w:rsidR="00833788" w:rsidP="00E530BC" w:rsidRDefault="00833788" w14:paraId="3B15551B" w14:textId="77777777">
            <w:pPr>
              <w:spacing w:after="120"/>
              <w:ind w:right="543"/>
              <w:rPr>
                <w:rFonts w:ascii="Arial" w:hAnsi="Arial" w:cs="Arial"/>
                <w:sz w:val="20"/>
                <w:szCs w:val="20"/>
              </w:rPr>
            </w:pPr>
          </w:p>
        </w:tc>
      </w:tr>
      <w:tr w:rsidRPr="009D52D0" w:rsidR="00833788" w:rsidTr="00E530BC" w14:paraId="259138E7" w14:textId="77777777">
        <w:trPr>
          <w:trHeight w:val="305"/>
        </w:trPr>
        <w:tc>
          <w:tcPr>
            <w:tcW w:w="1593" w:type="dxa"/>
          </w:tcPr>
          <w:p w:rsidRPr="009D52D0" w:rsidR="00833788" w:rsidP="00E530BC" w:rsidRDefault="00833788" w14:paraId="0082A316" w14:textId="77777777">
            <w:pPr>
              <w:spacing w:after="120"/>
              <w:ind w:right="543"/>
              <w:rPr>
                <w:rFonts w:ascii="Arial" w:hAnsi="Arial" w:cs="Arial"/>
                <w:sz w:val="20"/>
                <w:szCs w:val="20"/>
              </w:rPr>
            </w:pPr>
          </w:p>
        </w:tc>
        <w:tc>
          <w:tcPr>
            <w:tcW w:w="1815" w:type="dxa"/>
          </w:tcPr>
          <w:p w:rsidRPr="009D52D0" w:rsidR="00833788" w:rsidP="00E530BC" w:rsidRDefault="00833788" w14:paraId="2EB725D6" w14:textId="77777777">
            <w:pPr>
              <w:spacing w:after="120"/>
              <w:ind w:right="543"/>
              <w:rPr>
                <w:rFonts w:ascii="Arial" w:hAnsi="Arial" w:cs="Arial"/>
                <w:sz w:val="20"/>
                <w:szCs w:val="20"/>
              </w:rPr>
            </w:pPr>
          </w:p>
        </w:tc>
        <w:tc>
          <w:tcPr>
            <w:tcW w:w="1974" w:type="dxa"/>
          </w:tcPr>
          <w:p w:rsidRPr="009D52D0" w:rsidR="00833788" w:rsidP="00E530BC" w:rsidRDefault="00833788" w14:paraId="433347FA" w14:textId="77777777">
            <w:pPr>
              <w:spacing w:after="120"/>
              <w:ind w:right="543"/>
              <w:rPr>
                <w:rFonts w:ascii="Arial" w:hAnsi="Arial" w:cs="Arial"/>
                <w:sz w:val="20"/>
                <w:szCs w:val="20"/>
              </w:rPr>
            </w:pPr>
          </w:p>
        </w:tc>
        <w:tc>
          <w:tcPr>
            <w:tcW w:w="2359" w:type="dxa"/>
          </w:tcPr>
          <w:p w:rsidRPr="009D52D0" w:rsidR="00833788" w:rsidP="00E530BC" w:rsidRDefault="00833788" w14:paraId="215D20DE" w14:textId="77777777">
            <w:pPr>
              <w:spacing w:after="120"/>
              <w:ind w:right="543"/>
              <w:rPr>
                <w:rFonts w:ascii="Arial" w:hAnsi="Arial" w:cs="Arial"/>
                <w:sz w:val="20"/>
                <w:szCs w:val="20"/>
              </w:rPr>
            </w:pPr>
          </w:p>
        </w:tc>
        <w:tc>
          <w:tcPr>
            <w:tcW w:w="2941" w:type="dxa"/>
          </w:tcPr>
          <w:p w:rsidRPr="009D52D0" w:rsidR="00833788" w:rsidP="00E530BC" w:rsidRDefault="00833788" w14:paraId="0CC2BB1E" w14:textId="77777777">
            <w:pPr>
              <w:spacing w:after="120"/>
              <w:ind w:right="543"/>
              <w:rPr>
                <w:rFonts w:ascii="Arial" w:hAnsi="Arial" w:cs="Arial"/>
                <w:sz w:val="20"/>
                <w:szCs w:val="20"/>
              </w:rPr>
            </w:pPr>
          </w:p>
        </w:tc>
      </w:tr>
    </w:tbl>
    <w:p w:rsidRPr="009D52D0" w:rsidR="00833788" w:rsidP="00833788" w:rsidRDefault="00833788" w14:paraId="4F40C8F0" w14:textId="77777777">
      <w:pPr>
        <w:spacing w:after="120" w:line="240" w:lineRule="auto"/>
        <w:ind w:right="543"/>
        <w:rPr>
          <w:rFonts w:ascii="Arial" w:hAnsi="Arial" w:cs="Arial"/>
          <w:sz w:val="24"/>
          <w:szCs w:val="24"/>
        </w:rPr>
      </w:pPr>
    </w:p>
    <w:sectPr w:rsidRPr="009D52D0" w:rsidR="00833788" w:rsidSect="00B213D2">
      <w:headerReference w:type="default" r:id="rId9"/>
      <w:footerReference w:type="default" r:id="rId10"/>
      <w:headerReference w:type="first" r:id="rId11"/>
      <w:footerReference w:type="first" r:id="rId12"/>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225" w:rsidP="009A2D37" w:rsidRDefault="008A4225" w14:paraId="05754EF7" w14:textId="77777777">
      <w:pPr>
        <w:spacing w:after="0" w:line="240" w:lineRule="auto"/>
      </w:pPr>
      <w:r>
        <w:separator/>
      </w:r>
    </w:p>
  </w:endnote>
  <w:endnote w:type="continuationSeparator" w:id="0">
    <w:p w:rsidR="008A4225" w:rsidP="009A2D37" w:rsidRDefault="008A4225" w14:paraId="7232651B" w14:textId="77777777">
      <w:pPr>
        <w:spacing w:after="0" w:line="240" w:lineRule="auto"/>
      </w:pPr>
      <w:r>
        <w:continuationSeparator/>
      </w:r>
    </w:p>
  </w:endnote>
  <w:endnote w:type="continuationNotice" w:id="1">
    <w:p w:rsidR="008A4225" w:rsidRDefault="008A4225" w14:paraId="2EF2B5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2D03D5" w:rsidP="009A2D37" w:rsidRDefault="002D03D5" w14:paraId="51F4A775" w14:textId="77777777">
        <w:pPr>
          <w:pStyle w:val="Footer"/>
          <w:jc w:val="center"/>
        </w:pPr>
        <w:r>
          <w:fldChar w:fldCharType="begin"/>
        </w:r>
        <w:r>
          <w:instrText xml:space="preserve"> PAGE   \* MERGEFORMAT </w:instrText>
        </w:r>
        <w:r>
          <w:fldChar w:fldCharType="separate"/>
        </w:r>
        <w:r w:rsidR="002C4C7B">
          <w:rPr>
            <w:noProof/>
          </w:rPr>
          <w:t>7</w:t>
        </w:r>
        <w:r>
          <w:rPr>
            <w:noProof/>
          </w:rPr>
          <w:fldChar w:fldCharType="end"/>
        </w:r>
      </w:p>
    </w:sdtContent>
  </w:sdt>
  <w:p w:rsidRPr="007B7724" w:rsidR="002D03D5" w:rsidP="007B7724" w:rsidRDefault="002D03D5" w14:paraId="31C90660" w14:textId="3782602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w:t>
    </w:r>
    <w:r w:rsidR="00E87F71">
      <w:rPr>
        <w:rFonts w:ascii="Arial" w:hAnsi="Arial"/>
        <w:sz w:val="18"/>
      </w:rPr>
      <w:t>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3D5" w:rsidP="00DB36AB" w:rsidRDefault="002D03D5" w14:paraId="36F6810C" w14:textId="77777777">
    <w:pPr>
      <w:pStyle w:val="Footer"/>
      <w:jc w:val="center"/>
    </w:pPr>
    <w:r>
      <w:fldChar w:fldCharType="begin"/>
    </w:r>
    <w:r>
      <w:instrText xml:space="preserve"> PAGE   \* MERGEFORMAT </w:instrText>
    </w:r>
    <w:r>
      <w:fldChar w:fldCharType="separate"/>
    </w:r>
    <w:r w:rsidR="002C4C7B">
      <w:rPr>
        <w:noProof/>
      </w:rPr>
      <w:t>1</w:t>
    </w:r>
    <w:r>
      <w:rPr>
        <w:noProof/>
      </w:rPr>
      <w:fldChar w:fldCharType="end"/>
    </w:r>
  </w:p>
  <w:p w:rsidRPr="00DB36AB" w:rsidR="002D03D5" w:rsidP="00DB36AB" w:rsidRDefault="002D03D5" w14:paraId="29C1715E" w14:textId="0AA59C68">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8A43C0">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225" w:rsidP="009A2D37" w:rsidRDefault="008A4225" w14:paraId="2225674F" w14:textId="77777777">
      <w:pPr>
        <w:spacing w:after="0" w:line="240" w:lineRule="auto"/>
      </w:pPr>
      <w:r>
        <w:separator/>
      </w:r>
    </w:p>
  </w:footnote>
  <w:footnote w:type="continuationSeparator" w:id="0">
    <w:p w:rsidR="008A4225" w:rsidP="009A2D37" w:rsidRDefault="008A4225" w14:paraId="6168FCE6" w14:textId="77777777">
      <w:pPr>
        <w:spacing w:after="0" w:line="240" w:lineRule="auto"/>
      </w:pPr>
      <w:r>
        <w:continuationSeparator/>
      </w:r>
    </w:p>
  </w:footnote>
  <w:footnote w:type="continuationNotice" w:id="1">
    <w:p w:rsidR="008A4225" w:rsidRDefault="008A4225" w14:paraId="06CE6F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2D03D5" w:rsidP="00441E76" w:rsidRDefault="002D03D5" w14:paraId="063AF7BA"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8B136A" wp14:editId="3174966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Pr="008C00F8" w:rsidR="002D03D5" w:rsidP="005E6D38" w:rsidRDefault="002D03D5" w14:paraId="1F3E3E63" w14:textId="77777777">
    <w:pPr>
      <w:pStyle w:val="Heading1"/>
      <w:spacing w:before="60" w:after="60"/>
      <w:rPr>
        <w:rFonts w:ascii="Arial" w:hAnsi="Arial" w:cs="Arial"/>
      </w:rPr>
    </w:pPr>
  </w:p>
  <w:p w:rsidR="002D03D5" w:rsidRDefault="002D03D5" w14:paraId="31EC2F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2D03D5" w:rsidP="000F7FBF" w:rsidRDefault="002D03D5" w14:paraId="789D8722" w14:textId="2CF2912A">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BA1560" wp14:editId="5DD2F3A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2D03D5" w:rsidP="000F7FBF" w:rsidRDefault="002D03D5" w14:paraId="4E561B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4657818">
    <w:abstractNumId w:val="2"/>
  </w:num>
  <w:num w:numId="2" w16cid:durableId="1765109539">
    <w:abstractNumId w:val="0"/>
  </w:num>
  <w:num w:numId="3" w16cid:durableId="1065297721">
    <w:abstractNumId w:val="3"/>
  </w:num>
  <w:num w:numId="4" w16cid:durableId="754859319">
    <w:abstractNumId w:val="1"/>
  </w:num>
  <w:num w:numId="5" w16cid:durableId="1244753365">
    <w:abstractNumId w:val="7"/>
  </w:num>
  <w:num w:numId="6" w16cid:durableId="672295996">
    <w:abstractNumId w:val="5"/>
  </w:num>
  <w:num w:numId="7" w16cid:durableId="1820069374">
    <w:abstractNumId w:val="8"/>
  </w:num>
  <w:num w:numId="8" w16cid:durableId="809051814">
    <w:abstractNumId w:val="6"/>
  </w:num>
  <w:num w:numId="9" w16cid:durableId="76607956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FB8"/>
    <w:rsid w:val="00063A2F"/>
    <w:rsid w:val="000678D3"/>
    <w:rsid w:val="00080D88"/>
    <w:rsid w:val="00094810"/>
    <w:rsid w:val="00096DA4"/>
    <w:rsid w:val="000A0052"/>
    <w:rsid w:val="000C0294"/>
    <w:rsid w:val="000C3A7E"/>
    <w:rsid w:val="000C7A1C"/>
    <w:rsid w:val="000D2A8A"/>
    <w:rsid w:val="000D32AC"/>
    <w:rsid w:val="000D654B"/>
    <w:rsid w:val="000E20C1"/>
    <w:rsid w:val="000E3B73"/>
    <w:rsid w:val="000F6C56"/>
    <w:rsid w:val="000F7D7D"/>
    <w:rsid w:val="000F7FBF"/>
    <w:rsid w:val="00100C12"/>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B0E"/>
    <w:rsid w:val="001C1787"/>
    <w:rsid w:val="001C4A85"/>
    <w:rsid w:val="001C5443"/>
    <w:rsid w:val="001D0C7D"/>
    <w:rsid w:val="001D1F2D"/>
    <w:rsid w:val="001D2314"/>
    <w:rsid w:val="001D6398"/>
    <w:rsid w:val="001E1F45"/>
    <w:rsid w:val="001E62C1"/>
    <w:rsid w:val="001F0779"/>
    <w:rsid w:val="001F39E9"/>
    <w:rsid w:val="001F3C3E"/>
    <w:rsid w:val="00201C5F"/>
    <w:rsid w:val="0020243A"/>
    <w:rsid w:val="00204081"/>
    <w:rsid w:val="0021578E"/>
    <w:rsid w:val="00227294"/>
    <w:rsid w:val="00227582"/>
    <w:rsid w:val="002302FD"/>
    <w:rsid w:val="002308BE"/>
    <w:rsid w:val="00236F97"/>
    <w:rsid w:val="002406FB"/>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C7B"/>
    <w:rsid w:val="002D03D5"/>
    <w:rsid w:val="002E71C0"/>
    <w:rsid w:val="002F05F4"/>
    <w:rsid w:val="002F0CE4"/>
    <w:rsid w:val="002F23EF"/>
    <w:rsid w:val="002F2626"/>
    <w:rsid w:val="00302082"/>
    <w:rsid w:val="00306620"/>
    <w:rsid w:val="0031027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0EFE"/>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8BB"/>
    <w:rsid w:val="00513689"/>
    <w:rsid w:val="0051375A"/>
    <w:rsid w:val="00521097"/>
    <w:rsid w:val="0053059E"/>
    <w:rsid w:val="00532F6F"/>
    <w:rsid w:val="00533663"/>
    <w:rsid w:val="00534F73"/>
    <w:rsid w:val="0054167E"/>
    <w:rsid w:val="005460C2"/>
    <w:rsid w:val="005526FB"/>
    <w:rsid w:val="0055280A"/>
    <w:rsid w:val="005548E1"/>
    <w:rsid w:val="0055585D"/>
    <w:rsid w:val="00557AD6"/>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421D"/>
    <w:rsid w:val="005B5A98"/>
    <w:rsid w:val="005C1A4F"/>
    <w:rsid w:val="005C27D7"/>
    <w:rsid w:val="005D442E"/>
    <w:rsid w:val="005D7CD0"/>
    <w:rsid w:val="005E1A3A"/>
    <w:rsid w:val="005E6ADC"/>
    <w:rsid w:val="005E6D10"/>
    <w:rsid w:val="005E6D38"/>
    <w:rsid w:val="005E7B3F"/>
    <w:rsid w:val="005F040F"/>
    <w:rsid w:val="005F2C42"/>
    <w:rsid w:val="00601653"/>
    <w:rsid w:val="006043FC"/>
    <w:rsid w:val="006050CF"/>
    <w:rsid w:val="0062219E"/>
    <w:rsid w:val="006253AA"/>
    <w:rsid w:val="00626023"/>
    <w:rsid w:val="00633150"/>
    <w:rsid w:val="00637A50"/>
    <w:rsid w:val="00641D6D"/>
    <w:rsid w:val="0064364E"/>
    <w:rsid w:val="006438F3"/>
    <w:rsid w:val="0064698C"/>
    <w:rsid w:val="00647907"/>
    <w:rsid w:val="00651A82"/>
    <w:rsid w:val="006525E9"/>
    <w:rsid w:val="0066747B"/>
    <w:rsid w:val="006725EC"/>
    <w:rsid w:val="00674ED0"/>
    <w:rsid w:val="006770E2"/>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0B88"/>
    <w:rsid w:val="0073792C"/>
    <w:rsid w:val="00754069"/>
    <w:rsid w:val="00765E64"/>
    <w:rsid w:val="007667DF"/>
    <w:rsid w:val="0077080B"/>
    <w:rsid w:val="00775622"/>
    <w:rsid w:val="00787070"/>
    <w:rsid w:val="007906FD"/>
    <w:rsid w:val="00792596"/>
    <w:rsid w:val="00797197"/>
    <w:rsid w:val="007972A7"/>
    <w:rsid w:val="007A1C0D"/>
    <w:rsid w:val="007A2122"/>
    <w:rsid w:val="007A2BA2"/>
    <w:rsid w:val="007A6245"/>
    <w:rsid w:val="007B1DB2"/>
    <w:rsid w:val="007B375B"/>
    <w:rsid w:val="007B412A"/>
    <w:rsid w:val="007B635E"/>
    <w:rsid w:val="007B7724"/>
    <w:rsid w:val="007B7CDC"/>
    <w:rsid w:val="007C74B4"/>
    <w:rsid w:val="007E3412"/>
    <w:rsid w:val="007E4441"/>
    <w:rsid w:val="007F393D"/>
    <w:rsid w:val="008029AF"/>
    <w:rsid w:val="00802FFA"/>
    <w:rsid w:val="008102E5"/>
    <w:rsid w:val="008111B4"/>
    <w:rsid w:val="008133F0"/>
    <w:rsid w:val="00815880"/>
    <w:rsid w:val="0082322C"/>
    <w:rsid w:val="00823942"/>
    <w:rsid w:val="00827FFD"/>
    <w:rsid w:val="00833788"/>
    <w:rsid w:val="00854535"/>
    <w:rsid w:val="00856EB3"/>
    <w:rsid w:val="00863C96"/>
    <w:rsid w:val="00864A72"/>
    <w:rsid w:val="00873E9F"/>
    <w:rsid w:val="00874047"/>
    <w:rsid w:val="008778CB"/>
    <w:rsid w:val="00881545"/>
    <w:rsid w:val="00883204"/>
    <w:rsid w:val="00883A3E"/>
    <w:rsid w:val="0089148D"/>
    <w:rsid w:val="00891E0D"/>
    <w:rsid w:val="008A0F36"/>
    <w:rsid w:val="008A4225"/>
    <w:rsid w:val="008A43C0"/>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2F9"/>
    <w:rsid w:val="009D0006"/>
    <w:rsid w:val="009D068C"/>
    <w:rsid w:val="009D3CAE"/>
    <w:rsid w:val="009F3A2A"/>
    <w:rsid w:val="009F731F"/>
    <w:rsid w:val="009F7D33"/>
    <w:rsid w:val="00A021FE"/>
    <w:rsid w:val="00A0512C"/>
    <w:rsid w:val="00A1270E"/>
    <w:rsid w:val="00A15342"/>
    <w:rsid w:val="00A3007E"/>
    <w:rsid w:val="00A32048"/>
    <w:rsid w:val="00A41F06"/>
    <w:rsid w:val="00A50FD4"/>
    <w:rsid w:val="00A52DB4"/>
    <w:rsid w:val="00A618E1"/>
    <w:rsid w:val="00A629B9"/>
    <w:rsid w:val="00A62A60"/>
    <w:rsid w:val="00A70C20"/>
    <w:rsid w:val="00A74292"/>
    <w:rsid w:val="00A776DE"/>
    <w:rsid w:val="00A80640"/>
    <w:rsid w:val="00A87FFD"/>
    <w:rsid w:val="00A97038"/>
    <w:rsid w:val="00A97CB8"/>
    <w:rsid w:val="00AA13B9"/>
    <w:rsid w:val="00AA3C15"/>
    <w:rsid w:val="00AA6330"/>
    <w:rsid w:val="00AA760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056"/>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B79"/>
    <w:rsid w:val="00BC718E"/>
    <w:rsid w:val="00BD009E"/>
    <w:rsid w:val="00BD0EF8"/>
    <w:rsid w:val="00BD4FB8"/>
    <w:rsid w:val="00BD7A8C"/>
    <w:rsid w:val="00BE2126"/>
    <w:rsid w:val="00BE3B17"/>
    <w:rsid w:val="00BE3D08"/>
    <w:rsid w:val="00BF51AB"/>
    <w:rsid w:val="00BF6E2A"/>
    <w:rsid w:val="00BF716B"/>
    <w:rsid w:val="00BF7233"/>
    <w:rsid w:val="00C02AA2"/>
    <w:rsid w:val="00C04C95"/>
    <w:rsid w:val="00C12613"/>
    <w:rsid w:val="00C16DEF"/>
    <w:rsid w:val="00C2492F"/>
    <w:rsid w:val="00C3744A"/>
    <w:rsid w:val="00C4002A"/>
    <w:rsid w:val="00C46912"/>
    <w:rsid w:val="00C51353"/>
    <w:rsid w:val="00C612A8"/>
    <w:rsid w:val="00C618D2"/>
    <w:rsid w:val="00C67631"/>
    <w:rsid w:val="00C709C6"/>
    <w:rsid w:val="00C729D7"/>
    <w:rsid w:val="00C81CC5"/>
    <w:rsid w:val="00C83354"/>
    <w:rsid w:val="00C84004"/>
    <w:rsid w:val="00C843F6"/>
    <w:rsid w:val="00C84507"/>
    <w:rsid w:val="00C862C7"/>
    <w:rsid w:val="00CA3254"/>
    <w:rsid w:val="00CB11CE"/>
    <w:rsid w:val="00CC25A2"/>
    <w:rsid w:val="00CD3D5E"/>
    <w:rsid w:val="00CD7F07"/>
    <w:rsid w:val="00CE04F3"/>
    <w:rsid w:val="00CE12D8"/>
    <w:rsid w:val="00CE4574"/>
    <w:rsid w:val="00CE70E6"/>
    <w:rsid w:val="00CF0BCA"/>
    <w:rsid w:val="00CF2E1E"/>
    <w:rsid w:val="00CF3309"/>
    <w:rsid w:val="00CF6CE2"/>
    <w:rsid w:val="00D02E99"/>
    <w:rsid w:val="00D13357"/>
    <w:rsid w:val="00D13A13"/>
    <w:rsid w:val="00D2689A"/>
    <w:rsid w:val="00D31912"/>
    <w:rsid w:val="00D41C95"/>
    <w:rsid w:val="00D52BFC"/>
    <w:rsid w:val="00D60CC0"/>
    <w:rsid w:val="00D64DF4"/>
    <w:rsid w:val="00D65506"/>
    <w:rsid w:val="00D773CF"/>
    <w:rsid w:val="00D83563"/>
    <w:rsid w:val="00D8448F"/>
    <w:rsid w:val="00DA169A"/>
    <w:rsid w:val="00DA64B6"/>
    <w:rsid w:val="00DB36AB"/>
    <w:rsid w:val="00DB5C9D"/>
    <w:rsid w:val="00DC36C1"/>
    <w:rsid w:val="00DD02E6"/>
    <w:rsid w:val="00DF665B"/>
    <w:rsid w:val="00E0152A"/>
    <w:rsid w:val="00E03394"/>
    <w:rsid w:val="00E066E5"/>
    <w:rsid w:val="00E22F03"/>
    <w:rsid w:val="00E233C1"/>
    <w:rsid w:val="00E51404"/>
    <w:rsid w:val="00E552AB"/>
    <w:rsid w:val="00E574C9"/>
    <w:rsid w:val="00E610DE"/>
    <w:rsid w:val="00E66167"/>
    <w:rsid w:val="00E6787A"/>
    <w:rsid w:val="00E71F2F"/>
    <w:rsid w:val="00E77786"/>
    <w:rsid w:val="00E806FB"/>
    <w:rsid w:val="00E87F71"/>
    <w:rsid w:val="00E90521"/>
    <w:rsid w:val="00E947B4"/>
    <w:rsid w:val="00EB1C2D"/>
    <w:rsid w:val="00EC1810"/>
    <w:rsid w:val="00EC3FCC"/>
    <w:rsid w:val="00ED32FF"/>
    <w:rsid w:val="00EF039B"/>
    <w:rsid w:val="00EF4933"/>
    <w:rsid w:val="00EF5044"/>
    <w:rsid w:val="00F01956"/>
    <w:rsid w:val="00F070AD"/>
    <w:rsid w:val="00F116CE"/>
    <w:rsid w:val="00F16F93"/>
    <w:rsid w:val="00F176DE"/>
    <w:rsid w:val="00F21C47"/>
    <w:rsid w:val="00F244E2"/>
    <w:rsid w:val="00F317D7"/>
    <w:rsid w:val="00F329A4"/>
    <w:rsid w:val="00F340DE"/>
    <w:rsid w:val="00F43542"/>
    <w:rsid w:val="00F44BAB"/>
    <w:rsid w:val="00F454E2"/>
    <w:rsid w:val="00F527CB"/>
    <w:rsid w:val="00F562AA"/>
    <w:rsid w:val="00F66975"/>
    <w:rsid w:val="00F70697"/>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3DFD"/>
    <w:rsid w:val="00FD689C"/>
    <w:rsid w:val="00FD705C"/>
    <w:rsid w:val="00FD777A"/>
    <w:rsid w:val="00FE260B"/>
    <w:rsid w:val="00FE692E"/>
    <w:rsid w:val="00FF31CA"/>
    <w:rsid w:val="00FF6EB4"/>
    <w:rsid w:val="00FF7858"/>
    <w:rsid w:val="063FC4E7"/>
    <w:rsid w:val="0FD24C19"/>
    <w:rsid w:val="5D40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34EE85"/>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227294"/>
    <w:rPr>
      <w:b/>
      <w:bCs/>
    </w:rPr>
  </w:style>
  <w:style w:type="character" w:styleId="product-edition" w:customStyle="1">
    <w:name w:val="product-edition"/>
    <w:basedOn w:val="DefaultParagraphFont"/>
    <w:rsid w:val="00227294"/>
  </w:style>
  <w:style w:type="character" w:styleId="product-author" w:customStyle="1">
    <w:name w:val="product-author"/>
    <w:basedOn w:val="DefaultParagraphFont"/>
    <w:rsid w:val="00227294"/>
  </w:style>
  <w:style w:type="character" w:styleId="product-published-date" w:customStyle="1">
    <w:name w:val="product-published-date"/>
    <w:basedOn w:val="DefaultParagraphFont"/>
    <w:rsid w:val="00227294"/>
  </w:style>
  <w:style w:type="character" w:styleId="u-sr-only" w:customStyle="1">
    <w:name w:val="u-sr-only"/>
    <w:basedOn w:val="DefaultParagraphFont"/>
    <w:rsid w:val="00227294"/>
  </w:style>
  <w:style w:type="character" w:styleId="base" w:customStyle="1">
    <w:name w:val="base"/>
    <w:basedOn w:val="DefaultParagraphFont"/>
    <w:rsid w:val="00227294"/>
  </w:style>
  <w:style w:type="character" w:styleId="product-isbn10" w:customStyle="1">
    <w:name w:val="product-isbn__10"/>
    <w:basedOn w:val="DefaultParagraphFont"/>
    <w:rsid w:val="00227294"/>
  </w:style>
  <w:style w:type="character" w:styleId="product-isbn13" w:customStyle="1">
    <w:name w:val="product-isbn__13"/>
    <w:basedOn w:val="DefaultParagraphFont"/>
    <w:rsid w:val="00227294"/>
  </w:style>
  <w:style w:type="character" w:styleId="UnresolvedMention">
    <w:name w:val="Unresolved Mention"/>
    <w:basedOn w:val="DefaultParagraphFont"/>
    <w:uiPriority w:val="99"/>
    <w:semiHidden/>
    <w:unhideWhenUsed/>
    <w:rsid w:val="008A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8106">
      <w:bodyDiv w:val="1"/>
      <w:marLeft w:val="0"/>
      <w:marRight w:val="0"/>
      <w:marTop w:val="0"/>
      <w:marBottom w:val="0"/>
      <w:divBdr>
        <w:top w:val="none" w:sz="0" w:space="0" w:color="auto"/>
        <w:left w:val="none" w:sz="0" w:space="0" w:color="auto"/>
        <w:bottom w:val="none" w:sz="0" w:space="0" w:color="auto"/>
        <w:right w:val="none" w:sz="0" w:space="0" w:color="auto"/>
      </w:divBdr>
      <w:divsChild>
        <w:div w:id="711923390">
          <w:marLeft w:val="0"/>
          <w:marRight w:val="0"/>
          <w:marTop w:val="0"/>
          <w:marBottom w:val="0"/>
          <w:divBdr>
            <w:top w:val="none" w:sz="0" w:space="0" w:color="auto"/>
            <w:left w:val="none" w:sz="0" w:space="0" w:color="auto"/>
            <w:bottom w:val="none" w:sz="0" w:space="0" w:color="auto"/>
            <w:right w:val="none" w:sz="0" w:space="0" w:color="auto"/>
          </w:divBdr>
        </w:div>
        <w:div w:id="222718287">
          <w:marLeft w:val="0"/>
          <w:marRight w:val="0"/>
          <w:marTop w:val="0"/>
          <w:marBottom w:val="0"/>
          <w:divBdr>
            <w:top w:val="none" w:sz="0" w:space="0" w:color="auto"/>
            <w:left w:val="none" w:sz="0" w:space="0" w:color="auto"/>
            <w:bottom w:val="none" w:sz="0" w:space="0" w:color="auto"/>
            <w:right w:val="none" w:sz="0" w:space="0" w:color="auto"/>
          </w:divBdr>
          <w:divsChild>
            <w:div w:id="2135588189">
              <w:marLeft w:val="0"/>
              <w:marRight w:val="0"/>
              <w:marTop w:val="0"/>
              <w:marBottom w:val="0"/>
              <w:divBdr>
                <w:top w:val="none" w:sz="0" w:space="0" w:color="auto"/>
                <w:left w:val="none" w:sz="0" w:space="0" w:color="auto"/>
                <w:bottom w:val="none" w:sz="0" w:space="0" w:color="auto"/>
                <w:right w:val="none" w:sz="0" w:space="0" w:color="auto"/>
              </w:divBdr>
            </w:div>
            <w:div w:id="1871601287">
              <w:marLeft w:val="0"/>
              <w:marRight w:val="0"/>
              <w:marTop w:val="0"/>
              <w:marBottom w:val="0"/>
              <w:divBdr>
                <w:top w:val="none" w:sz="0" w:space="0" w:color="auto"/>
                <w:left w:val="none" w:sz="0" w:space="0" w:color="auto"/>
                <w:bottom w:val="none" w:sz="0" w:space="0" w:color="auto"/>
                <w:right w:val="none" w:sz="0" w:space="0" w:color="auto"/>
              </w:divBdr>
              <w:divsChild>
                <w:div w:id="2091613547">
                  <w:marLeft w:val="0"/>
                  <w:marRight w:val="0"/>
                  <w:marTop w:val="0"/>
                  <w:marBottom w:val="0"/>
                  <w:divBdr>
                    <w:top w:val="none" w:sz="0" w:space="0" w:color="auto"/>
                    <w:left w:val="none" w:sz="0" w:space="0" w:color="auto"/>
                    <w:bottom w:val="none" w:sz="0" w:space="0" w:color="auto"/>
                    <w:right w:val="none" w:sz="0" w:space="0" w:color="auto"/>
                  </w:divBdr>
                </w:div>
                <w:div w:id="504521066">
                  <w:marLeft w:val="0"/>
                  <w:marRight w:val="0"/>
                  <w:marTop w:val="0"/>
                  <w:marBottom w:val="0"/>
                  <w:divBdr>
                    <w:top w:val="none" w:sz="0" w:space="0" w:color="auto"/>
                    <w:left w:val="none" w:sz="0" w:space="0" w:color="auto"/>
                    <w:bottom w:val="none" w:sz="0" w:space="0" w:color="auto"/>
                    <w:right w:val="none" w:sz="0" w:space="0" w:color="auto"/>
                  </w:divBdr>
                </w:div>
                <w:div w:id="1099565215">
                  <w:marLeft w:val="0"/>
                  <w:marRight w:val="0"/>
                  <w:marTop w:val="0"/>
                  <w:marBottom w:val="0"/>
                  <w:divBdr>
                    <w:top w:val="none" w:sz="0" w:space="0" w:color="auto"/>
                    <w:left w:val="none" w:sz="0" w:space="0" w:color="auto"/>
                    <w:bottom w:val="none" w:sz="0" w:space="0" w:color="auto"/>
                    <w:right w:val="none" w:sz="0" w:space="0" w:color="auto"/>
                  </w:divBdr>
                </w:div>
                <w:div w:id="11892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kent.rl.talis.com/index.htm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0025cd83509e489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5954a2-2990-439b-a974-410deda07154}"/>
      </w:docPartPr>
      <w:docPartBody>
        <w:p w14:paraId="045CDA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762DE-783E-4700-9A84-87B00FD4ED18}">
  <ds:schemaRefs>
    <ds:schemaRef ds:uri="http://schemas.openxmlformats.org/officeDocument/2006/bibliography"/>
  </ds:schemaRefs>
</ds:datastoreItem>
</file>

<file path=customXml/itemProps2.xml><?xml version="1.0" encoding="utf-8"?>
<ds:datastoreItem xmlns:ds="http://schemas.openxmlformats.org/officeDocument/2006/customXml" ds:itemID="{E238DA87-F563-45D9-97C0-837A53BD0B8F}"/>
</file>

<file path=customXml/itemProps3.xml><?xml version="1.0" encoding="utf-8"?>
<ds:datastoreItem xmlns:ds="http://schemas.openxmlformats.org/officeDocument/2006/customXml" ds:itemID="{AF114AD6-DAF6-4A7B-9DDC-AE5671B18461}"/>
</file>

<file path=customXml/itemProps4.xml><?xml version="1.0" encoding="utf-8"?>
<ds:datastoreItem xmlns:ds="http://schemas.openxmlformats.org/officeDocument/2006/customXml" ds:itemID="{469E2176-72DC-46BB-9209-D868B82007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8</cp:revision>
  <cp:lastPrinted>2015-09-09T08:37:00Z</cp:lastPrinted>
  <dcterms:created xsi:type="dcterms:W3CDTF">2020-12-10T15:51:00Z</dcterms:created>
  <dcterms:modified xsi:type="dcterms:W3CDTF">2023-09-19T14:19:28Z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