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D543" w14:textId="77777777" w:rsidR="004C120E" w:rsidRPr="006624CD" w:rsidRDefault="004C120E" w:rsidP="004C120E">
      <w:pPr>
        <w:pStyle w:val="Title"/>
        <w:rPr>
          <w:rFonts w:ascii="Verdana" w:eastAsia="Arial Unicode MS" w:hAnsi="Verdana" w:cs="Arial Unicode MS"/>
          <w:sz w:val="20"/>
        </w:rPr>
      </w:pPr>
      <w:r w:rsidRPr="006624CD">
        <w:rPr>
          <w:rFonts w:ascii="Verdana" w:eastAsia="Arial Unicode MS" w:hAnsi="Verdana" w:cs="Arial Unicode MS"/>
          <w:sz w:val="20"/>
        </w:rPr>
        <w:t xml:space="preserve">MODULE SPECIFICATION   </w:t>
      </w:r>
    </w:p>
    <w:p w14:paraId="4A311C7E" w14:textId="77777777" w:rsidR="004C120E" w:rsidRPr="006624CD" w:rsidRDefault="004C120E" w:rsidP="004C120E">
      <w:pPr>
        <w:rPr>
          <w:rFonts w:ascii="Verdana" w:eastAsia="Arial Unicode MS" w:hAnsi="Verdana" w:cs="Arial Unicode MS"/>
          <w:i/>
        </w:rPr>
      </w:pPr>
    </w:p>
    <w:p w14:paraId="591EED9B"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 xml:space="preserve">The title of the module </w:t>
      </w:r>
    </w:p>
    <w:p w14:paraId="128E395D" w14:textId="3FD91783" w:rsidR="004C120E" w:rsidRPr="006624CD" w:rsidRDefault="003405B9" w:rsidP="004C120E">
      <w:pPr>
        <w:spacing w:after="60"/>
        <w:rPr>
          <w:rFonts w:ascii="Verdana" w:eastAsia="Arial Unicode MS" w:hAnsi="Verdana" w:cs="Arial Unicode MS"/>
        </w:rPr>
      </w:pPr>
      <w:r w:rsidRPr="006624CD">
        <w:rPr>
          <w:rFonts w:ascii="Verdana" w:eastAsia="Arial Unicode MS" w:hAnsi="Verdana" w:cs="Arial Unicode MS"/>
        </w:rPr>
        <w:t>UN820</w:t>
      </w:r>
      <w:r w:rsidR="00BE549D">
        <w:rPr>
          <w:rFonts w:ascii="Verdana" w:eastAsia="Arial Unicode MS" w:hAnsi="Verdana" w:cs="Arial Unicode MS"/>
        </w:rPr>
        <w:t xml:space="preserve"> (UELT8200)</w:t>
      </w:r>
      <w:r w:rsidRPr="006624CD">
        <w:rPr>
          <w:rFonts w:ascii="Verdana" w:eastAsia="Arial Unicode MS" w:hAnsi="Verdana" w:cs="Arial Unicode MS"/>
        </w:rPr>
        <w:t xml:space="preserve">: </w:t>
      </w:r>
      <w:r w:rsidR="004C120E" w:rsidRPr="006624CD">
        <w:rPr>
          <w:rFonts w:ascii="Verdana" w:eastAsia="Arial Unicode MS" w:hAnsi="Verdana" w:cs="Arial Unicode MS"/>
        </w:rPr>
        <w:t>Critical Perspectives on Academic Practice</w:t>
      </w:r>
      <w:r w:rsidRPr="006624CD">
        <w:rPr>
          <w:rFonts w:ascii="Verdana" w:eastAsia="Arial Unicode MS" w:hAnsi="Verdana" w:cs="Arial Unicode MS"/>
        </w:rPr>
        <w:t xml:space="preserve"> (update to existing module)</w:t>
      </w:r>
    </w:p>
    <w:p w14:paraId="753B6765" w14:textId="77777777" w:rsidR="00160F2A" w:rsidRPr="006624CD" w:rsidRDefault="00160F2A" w:rsidP="004C120E">
      <w:pPr>
        <w:spacing w:after="60"/>
        <w:rPr>
          <w:rFonts w:ascii="Verdana" w:eastAsia="Arial Unicode MS" w:hAnsi="Verdana" w:cs="Arial Unicode MS"/>
        </w:rPr>
      </w:pPr>
    </w:p>
    <w:p w14:paraId="02FA79E4" w14:textId="77777777" w:rsidR="00160F2A" w:rsidRPr="006624CD" w:rsidRDefault="004C120E" w:rsidP="00160F2A">
      <w:pPr>
        <w:numPr>
          <w:ilvl w:val="0"/>
          <w:numId w:val="3"/>
        </w:numPr>
        <w:spacing w:after="60"/>
        <w:rPr>
          <w:rFonts w:ascii="Verdana" w:eastAsia="Arial Unicode MS" w:hAnsi="Verdana" w:cs="Arial Unicode MS"/>
        </w:rPr>
      </w:pPr>
      <w:r w:rsidRPr="006624CD">
        <w:rPr>
          <w:rFonts w:ascii="Verdana" w:eastAsia="Arial Unicode MS" w:hAnsi="Verdana" w:cs="Arial Unicode MS"/>
        </w:rPr>
        <w:t>The Department which will be responsible for management of the module</w:t>
      </w:r>
    </w:p>
    <w:p w14:paraId="5E22DE64" w14:textId="77777777" w:rsidR="00160F2A" w:rsidRPr="006624CD" w:rsidRDefault="003405B9" w:rsidP="004C120E">
      <w:pPr>
        <w:spacing w:after="60"/>
        <w:rPr>
          <w:rFonts w:ascii="Verdana" w:eastAsia="Arial Unicode MS" w:hAnsi="Verdana" w:cs="Arial Unicode MS"/>
        </w:rPr>
      </w:pPr>
      <w:r w:rsidRPr="006624CD">
        <w:rPr>
          <w:rFonts w:ascii="Verdana" w:eastAsia="Arial Unicode MS" w:hAnsi="Verdana" w:cs="Arial Unicode MS"/>
        </w:rPr>
        <w:t>UELT/Centre for the Study of Higher Education</w:t>
      </w:r>
    </w:p>
    <w:p w14:paraId="7ABA95DE" w14:textId="77777777" w:rsidR="003405B9" w:rsidRPr="006624CD" w:rsidRDefault="003405B9" w:rsidP="004C120E">
      <w:pPr>
        <w:spacing w:after="60"/>
        <w:rPr>
          <w:rFonts w:ascii="Verdana" w:eastAsia="Arial Unicode MS" w:hAnsi="Verdana" w:cs="Arial Unicode MS"/>
        </w:rPr>
      </w:pPr>
    </w:p>
    <w:p w14:paraId="631459EF"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The Start Date of the Module</w:t>
      </w:r>
    </w:p>
    <w:p w14:paraId="1ECB226F" w14:textId="77777777" w:rsidR="004C120E" w:rsidRPr="006624CD" w:rsidRDefault="00160F2A" w:rsidP="004C120E">
      <w:pPr>
        <w:spacing w:after="60"/>
        <w:rPr>
          <w:rFonts w:ascii="Verdana" w:eastAsia="Arial Unicode MS" w:hAnsi="Verdana" w:cs="Arial Unicode MS"/>
        </w:rPr>
      </w:pPr>
      <w:r w:rsidRPr="006624CD">
        <w:rPr>
          <w:rFonts w:ascii="Verdana" w:eastAsia="Arial Unicode MS" w:hAnsi="Verdana" w:cs="Arial Unicode MS"/>
        </w:rPr>
        <w:t>September 2009</w:t>
      </w:r>
      <w:r w:rsidR="003405B9" w:rsidRPr="006624CD">
        <w:rPr>
          <w:rFonts w:ascii="Verdana" w:eastAsia="Arial Unicode MS" w:hAnsi="Verdana" w:cs="Arial Unicode MS"/>
        </w:rPr>
        <w:t xml:space="preserve"> (revised version to run from September 2015)</w:t>
      </w:r>
    </w:p>
    <w:p w14:paraId="71F4B26B" w14:textId="77777777" w:rsidR="009C7676" w:rsidRPr="006624CD" w:rsidRDefault="009C7676" w:rsidP="004C120E">
      <w:pPr>
        <w:spacing w:after="60"/>
        <w:rPr>
          <w:rFonts w:ascii="Verdana" w:eastAsia="Arial Unicode MS" w:hAnsi="Verdana" w:cs="Arial Unicode MS"/>
        </w:rPr>
      </w:pPr>
    </w:p>
    <w:p w14:paraId="536DB89E"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The number of students expected to take the module</w:t>
      </w:r>
    </w:p>
    <w:p w14:paraId="33506815" w14:textId="77777777" w:rsidR="009C7676" w:rsidRPr="006624CD" w:rsidRDefault="003405B9" w:rsidP="004C120E">
      <w:pPr>
        <w:spacing w:after="60"/>
        <w:rPr>
          <w:rFonts w:ascii="Verdana" w:eastAsia="Arial Unicode MS" w:hAnsi="Verdana" w:cs="Arial Unicode MS"/>
        </w:rPr>
      </w:pPr>
      <w:r w:rsidRPr="006624CD">
        <w:rPr>
          <w:rFonts w:ascii="Verdana" w:eastAsia="Arial Unicode MS" w:hAnsi="Verdana" w:cs="Arial Unicode MS"/>
        </w:rPr>
        <w:t>120 per year, based on intake over previous five years</w:t>
      </w:r>
    </w:p>
    <w:p w14:paraId="2EB5A993" w14:textId="77777777" w:rsidR="003405B9" w:rsidRPr="006624CD" w:rsidRDefault="003405B9" w:rsidP="004C120E">
      <w:pPr>
        <w:spacing w:after="60"/>
        <w:rPr>
          <w:rFonts w:ascii="Verdana" w:eastAsia="Arial Unicode MS" w:hAnsi="Verdana" w:cs="Arial Unicode MS"/>
        </w:rPr>
      </w:pPr>
    </w:p>
    <w:p w14:paraId="0A372BDF"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 xml:space="preserve">Modules to be withdrawn on the introduction of this proposed module </w:t>
      </w:r>
    </w:p>
    <w:p w14:paraId="019AB7B9" w14:textId="77777777" w:rsidR="00160F2A" w:rsidRPr="006624CD" w:rsidRDefault="00160F2A" w:rsidP="004C120E">
      <w:pPr>
        <w:spacing w:after="60"/>
        <w:rPr>
          <w:rFonts w:ascii="Verdana" w:eastAsia="Arial Unicode MS" w:hAnsi="Verdana" w:cs="Arial Unicode MS"/>
        </w:rPr>
      </w:pPr>
      <w:r w:rsidRPr="006624CD">
        <w:rPr>
          <w:rFonts w:ascii="Verdana" w:eastAsia="Arial Unicode MS" w:hAnsi="Verdana" w:cs="Arial Unicode MS"/>
        </w:rPr>
        <w:t>None, this new module specification updates and supersedes the previous module of the same name.</w:t>
      </w:r>
    </w:p>
    <w:p w14:paraId="2786E00B" w14:textId="77777777" w:rsidR="004C120E" w:rsidRPr="006624CD" w:rsidRDefault="004C120E" w:rsidP="004C120E">
      <w:pPr>
        <w:spacing w:after="60"/>
        <w:rPr>
          <w:rFonts w:ascii="Verdana" w:eastAsia="Arial Unicode MS" w:hAnsi="Verdana" w:cs="Arial Unicode MS"/>
        </w:rPr>
      </w:pPr>
    </w:p>
    <w:p w14:paraId="7C4DC36F"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The level of the module (eg Certificate [C], Intermediate [I], Honours [H] or Postgraduate [M])</w:t>
      </w:r>
    </w:p>
    <w:p w14:paraId="4E4F82EE" w14:textId="77777777" w:rsidR="004C120E" w:rsidRPr="006624CD" w:rsidRDefault="004C120E" w:rsidP="004C120E">
      <w:pPr>
        <w:spacing w:after="60"/>
        <w:rPr>
          <w:rFonts w:ascii="Verdana" w:eastAsia="Arial Unicode MS" w:hAnsi="Verdana" w:cs="Arial Unicode MS"/>
        </w:rPr>
      </w:pPr>
      <w:r w:rsidRPr="006624CD">
        <w:rPr>
          <w:rFonts w:ascii="Verdana" w:eastAsia="Arial Unicode MS" w:hAnsi="Verdana" w:cs="Arial Unicode MS"/>
        </w:rPr>
        <w:t>M</w:t>
      </w:r>
    </w:p>
    <w:p w14:paraId="5B5EC198" w14:textId="77777777" w:rsidR="00160F2A" w:rsidRPr="006624CD" w:rsidRDefault="00160F2A" w:rsidP="004C120E">
      <w:pPr>
        <w:spacing w:after="60"/>
        <w:rPr>
          <w:rFonts w:ascii="Verdana" w:eastAsia="Arial Unicode MS" w:hAnsi="Verdana" w:cs="Arial Unicode MS"/>
        </w:rPr>
      </w:pPr>
    </w:p>
    <w:p w14:paraId="5D35DBF4"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 xml:space="preserve">The number of credits which the module represents </w:t>
      </w:r>
    </w:p>
    <w:p w14:paraId="76440384" w14:textId="77777777" w:rsidR="004C120E" w:rsidRPr="006624CD" w:rsidRDefault="004C120E" w:rsidP="004C120E">
      <w:pPr>
        <w:spacing w:after="60"/>
        <w:rPr>
          <w:rFonts w:ascii="Verdana" w:eastAsia="Arial Unicode MS" w:hAnsi="Verdana" w:cs="Arial Unicode MS"/>
        </w:rPr>
      </w:pPr>
      <w:r w:rsidRPr="006624CD">
        <w:rPr>
          <w:rFonts w:ascii="Verdana" w:eastAsia="Arial Unicode MS" w:hAnsi="Verdana" w:cs="Arial Unicode MS"/>
        </w:rPr>
        <w:t>15 credits</w:t>
      </w:r>
    </w:p>
    <w:p w14:paraId="2A47E407" w14:textId="77777777" w:rsidR="00160F2A" w:rsidRPr="006624CD" w:rsidRDefault="00160F2A" w:rsidP="004C120E">
      <w:pPr>
        <w:spacing w:after="60"/>
        <w:rPr>
          <w:rFonts w:ascii="Verdana" w:eastAsia="Arial Unicode MS" w:hAnsi="Verdana" w:cs="Arial Unicode MS"/>
        </w:rPr>
      </w:pPr>
    </w:p>
    <w:p w14:paraId="2303AACD"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Which term(s) the module is to be taught in (or other teaching pattern)</w:t>
      </w:r>
    </w:p>
    <w:p w14:paraId="5EBC2E2C" w14:textId="77777777" w:rsidR="004C120E" w:rsidRPr="006624CD" w:rsidRDefault="003405B9" w:rsidP="004C120E">
      <w:pPr>
        <w:spacing w:after="60"/>
        <w:rPr>
          <w:rFonts w:ascii="Verdana" w:eastAsia="Arial Unicode MS" w:hAnsi="Verdana" w:cs="Arial Unicode MS"/>
        </w:rPr>
      </w:pPr>
      <w:r w:rsidRPr="006624CD">
        <w:rPr>
          <w:rFonts w:ascii="Verdana" w:eastAsia="Arial Unicode MS" w:hAnsi="Verdana" w:cs="Arial Unicode MS"/>
        </w:rPr>
        <w:t>This module is taught across the academic year.</w:t>
      </w:r>
    </w:p>
    <w:p w14:paraId="7444348F" w14:textId="77777777" w:rsidR="00160F2A" w:rsidRPr="006624CD" w:rsidRDefault="00160F2A" w:rsidP="004C120E">
      <w:pPr>
        <w:spacing w:after="60"/>
        <w:rPr>
          <w:rFonts w:ascii="Verdana" w:eastAsia="Arial Unicode MS" w:hAnsi="Verdana" w:cs="Arial Unicode MS"/>
        </w:rPr>
      </w:pPr>
    </w:p>
    <w:p w14:paraId="77A14556"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Prerequisite and co-requisite modules</w:t>
      </w:r>
    </w:p>
    <w:p w14:paraId="00EDE9F5" w14:textId="77777777" w:rsidR="004C120E" w:rsidRPr="006624CD" w:rsidRDefault="004C120E" w:rsidP="004C120E">
      <w:pPr>
        <w:spacing w:after="60"/>
        <w:rPr>
          <w:rFonts w:ascii="Verdana" w:eastAsia="Arial Unicode MS" w:hAnsi="Verdana" w:cs="Arial Unicode MS"/>
        </w:rPr>
      </w:pPr>
      <w:r w:rsidRPr="006624CD">
        <w:rPr>
          <w:rFonts w:ascii="Verdana" w:eastAsia="Arial Unicode MS" w:hAnsi="Verdana" w:cs="Arial Unicode MS"/>
        </w:rPr>
        <w:t xml:space="preserve">Participants </w:t>
      </w:r>
      <w:r w:rsidR="00160F2A" w:rsidRPr="006624CD">
        <w:rPr>
          <w:rFonts w:ascii="Verdana" w:eastAsia="Arial Unicode MS" w:hAnsi="Verdana" w:cs="Arial Unicode MS"/>
        </w:rPr>
        <w:t xml:space="preserve">will have </w:t>
      </w:r>
      <w:r w:rsidR="009C7676" w:rsidRPr="006624CD">
        <w:rPr>
          <w:rFonts w:ascii="Verdana" w:eastAsia="Arial Unicode MS" w:hAnsi="Verdana" w:cs="Arial Unicode MS"/>
        </w:rPr>
        <w:t xml:space="preserve">either </w:t>
      </w:r>
      <w:r w:rsidR="00160F2A" w:rsidRPr="006624CD">
        <w:rPr>
          <w:rFonts w:ascii="Verdana" w:eastAsia="Arial Unicode MS" w:hAnsi="Verdana" w:cs="Arial Unicode MS"/>
        </w:rPr>
        <w:t xml:space="preserve">taken or been exempted from </w:t>
      </w:r>
      <w:r w:rsidR="00160F2A" w:rsidRPr="006624CD">
        <w:rPr>
          <w:rFonts w:ascii="Verdana" w:eastAsia="Arial Unicode MS" w:hAnsi="Verdana" w:cs="Arial Unicode MS"/>
          <w:i/>
        </w:rPr>
        <w:t>An Introduction to Learning, Teaching and the Academic Environment</w:t>
      </w:r>
      <w:r w:rsidR="009C7676" w:rsidRPr="006624CD">
        <w:rPr>
          <w:rFonts w:ascii="Verdana" w:eastAsia="Arial Unicode MS" w:hAnsi="Verdana" w:cs="Arial Unicode MS"/>
          <w:i/>
        </w:rPr>
        <w:t xml:space="preserve"> </w:t>
      </w:r>
      <w:r w:rsidR="009C7676" w:rsidRPr="006624CD">
        <w:rPr>
          <w:rFonts w:ascii="Verdana" w:eastAsia="Arial Unicode MS" w:hAnsi="Verdana" w:cs="Arial Unicode MS"/>
        </w:rPr>
        <w:t>(UN819)</w:t>
      </w:r>
      <w:r w:rsidR="00611BA4" w:rsidRPr="006624CD">
        <w:rPr>
          <w:rFonts w:ascii="Verdana" w:eastAsia="Arial Unicode MS" w:hAnsi="Verdana" w:cs="Arial Unicode MS"/>
        </w:rPr>
        <w:t xml:space="preserve"> or </w:t>
      </w:r>
      <w:r w:rsidR="00611BA4" w:rsidRPr="006624CD">
        <w:rPr>
          <w:rFonts w:ascii="Verdana" w:eastAsia="Arial Unicode MS" w:hAnsi="Verdana" w:cs="Arial Unicode MS"/>
          <w:i/>
        </w:rPr>
        <w:t>Supporting Learning in the Academic Environment</w:t>
      </w:r>
      <w:r w:rsidR="00220980">
        <w:rPr>
          <w:rFonts w:ascii="Verdana" w:eastAsia="Arial Unicode MS" w:hAnsi="Verdana" w:cs="Arial Unicode MS"/>
        </w:rPr>
        <w:t xml:space="preserve"> (UN828</w:t>
      </w:r>
      <w:r w:rsidR="00611BA4" w:rsidRPr="006624CD">
        <w:rPr>
          <w:rFonts w:ascii="Verdana" w:eastAsia="Arial Unicode MS" w:hAnsi="Verdana" w:cs="Arial Unicode MS"/>
        </w:rPr>
        <w:t>)</w:t>
      </w:r>
      <w:r w:rsidR="009C7676" w:rsidRPr="006624CD">
        <w:rPr>
          <w:rFonts w:ascii="Verdana" w:eastAsia="Arial Unicode MS" w:hAnsi="Verdana" w:cs="Arial Unicode MS"/>
        </w:rPr>
        <w:t>before taking this module.</w:t>
      </w:r>
    </w:p>
    <w:p w14:paraId="42351D44" w14:textId="77777777" w:rsidR="009C7676" w:rsidRPr="006624CD" w:rsidRDefault="009C7676" w:rsidP="004C120E">
      <w:pPr>
        <w:spacing w:after="60"/>
        <w:rPr>
          <w:rFonts w:ascii="Verdana" w:eastAsia="Arial Unicode MS" w:hAnsi="Verdana" w:cs="Arial Unicode MS"/>
        </w:rPr>
      </w:pPr>
    </w:p>
    <w:p w14:paraId="0AB09B90"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The programmes of study to which the module contributes</w:t>
      </w:r>
    </w:p>
    <w:p w14:paraId="344CAACC" w14:textId="77777777" w:rsidR="003405B9" w:rsidRPr="006624CD" w:rsidRDefault="003405B9" w:rsidP="004C120E">
      <w:pPr>
        <w:spacing w:after="60"/>
        <w:rPr>
          <w:rFonts w:ascii="Verdana" w:eastAsia="Arial Unicode MS" w:hAnsi="Verdana" w:cs="Arial Unicode MS"/>
        </w:rPr>
      </w:pPr>
    </w:p>
    <w:p w14:paraId="7C411285" w14:textId="77777777" w:rsidR="003405B9" w:rsidRPr="006624CD" w:rsidRDefault="003405B9" w:rsidP="004C120E">
      <w:pPr>
        <w:spacing w:after="60"/>
        <w:rPr>
          <w:rFonts w:ascii="Verdana" w:eastAsia="Arial Unicode MS" w:hAnsi="Verdana" w:cs="Arial Unicode MS"/>
        </w:rPr>
      </w:pPr>
    </w:p>
    <w:p w14:paraId="67708448" w14:textId="77777777" w:rsidR="003405B9" w:rsidRPr="006624CD" w:rsidRDefault="003405B9" w:rsidP="004C120E">
      <w:pPr>
        <w:spacing w:after="60"/>
        <w:rPr>
          <w:rFonts w:ascii="Verdana" w:eastAsia="Arial Unicode MS" w:hAnsi="Verdana" w:cs="Arial Unicode MS"/>
        </w:rPr>
      </w:pPr>
      <w:r w:rsidRPr="006624CD">
        <w:rPr>
          <w:rFonts w:ascii="Verdana" w:eastAsia="Arial Unicode MS" w:hAnsi="Verdana" w:cs="Arial Unicode MS"/>
        </w:rPr>
        <w:t>ATAP/PGCHE (Current)</w:t>
      </w:r>
    </w:p>
    <w:p w14:paraId="628FA3AF" w14:textId="77777777" w:rsidR="003405B9" w:rsidRPr="006624CD" w:rsidRDefault="003405B9" w:rsidP="004C120E">
      <w:pPr>
        <w:spacing w:after="60"/>
        <w:rPr>
          <w:rFonts w:ascii="Verdana" w:eastAsia="Arial Unicode MS" w:hAnsi="Verdana" w:cs="Arial Unicode MS"/>
        </w:rPr>
      </w:pPr>
      <w:r w:rsidRPr="006624CD">
        <w:rPr>
          <w:rFonts w:ascii="Verdana" w:eastAsia="Arial Unicode MS" w:hAnsi="Verdana" w:cs="Arial Unicode MS"/>
        </w:rPr>
        <w:t>And</w:t>
      </w:r>
    </w:p>
    <w:p w14:paraId="3B874F22" w14:textId="77777777" w:rsidR="003405B9" w:rsidRPr="006624CD" w:rsidRDefault="003405B9" w:rsidP="004C120E">
      <w:pPr>
        <w:spacing w:after="60"/>
        <w:rPr>
          <w:rFonts w:ascii="Verdana" w:eastAsia="Arial Unicode MS" w:hAnsi="Verdana" w:cs="Arial Unicode MS"/>
        </w:rPr>
      </w:pPr>
      <w:r w:rsidRPr="006624CD">
        <w:rPr>
          <w:rFonts w:ascii="Verdana" w:eastAsia="Arial Unicode MS" w:hAnsi="Verdana" w:cs="Arial Unicode MS"/>
        </w:rPr>
        <w:t>Associate Fellowship Scheme (subject to approval)</w:t>
      </w:r>
    </w:p>
    <w:p w14:paraId="50F3AE08" w14:textId="77777777" w:rsidR="003405B9" w:rsidRPr="006624CD" w:rsidRDefault="003405B9" w:rsidP="004C120E">
      <w:pPr>
        <w:spacing w:after="60"/>
        <w:rPr>
          <w:rFonts w:ascii="Verdana" w:eastAsia="Arial Unicode MS" w:hAnsi="Verdana" w:cs="Arial Unicode MS"/>
        </w:rPr>
      </w:pPr>
    </w:p>
    <w:p w14:paraId="2F684B37" w14:textId="77777777" w:rsidR="004C120E" w:rsidRPr="006624CD" w:rsidRDefault="004C120E" w:rsidP="004C120E">
      <w:pPr>
        <w:numPr>
          <w:ilvl w:val="0"/>
          <w:numId w:val="3"/>
        </w:numPr>
        <w:spacing w:after="60"/>
        <w:rPr>
          <w:rFonts w:ascii="Verdana" w:eastAsia="Arial Unicode MS" w:hAnsi="Verdana" w:cs="Arial Unicode MS"/>
        </w:rPr>
      </w:pPr>
      <w:r w:rsidRPr="006624CD">
        <w:rPr>
          <w:rFonts w:ascii="Verdana" w:eastAsia="Arial Unicode MS" w:hAnsi="Verdana" w:cs="Arial Unicode MS"/>
        </w:rPr>
        <w:t>The intended subject specific learning outcomes and, as appropriate, their relationship to programme learning outcomes</w:t>
      </w:r>
    </w:p>
    <w:p w14:paraId="4F1A3C72" w14:textId="77777777" w:rsidR="00E45587" w:rsidRPr="00C13542" w:rsidRDefault="009C7676" w:rsidP="00E45DEA">
      <w:pPr>
        <w:pStyle w:val="ListParagraph"/>
        <w:numPr>
          <w:ilvl w:val="1"/>
          <w:numId w:val="14"/>
        </w:numPr>
        <w:spacing w:before="100" w:beforeAutospacing="1" w:after="100" w:afterAutospacing="1"/>
        <w:rPr>
          <w:rFonts w:ascii="Verdana" w:eastAsia="Arial Unicode MS" w:hAnsi="Verdana" w:cs="Arial Unicode MS"/>
          <w:lang w:eastAsia="zh-CN"/>
        </w:rPr>
      </w:pPr>
      <w:r w:rsidRPr="006624CD">
        <w:rPr>
          <w:rFonts w:ascii="Verdana" w:eastAsia="Arial Unicode MS" w:hAnsi="Verdana" w:cs="Arial Unicode MS"/>
          <w:lang w:eastAsia="zh-CN"/>
        </w:rPr>
        <w:lastRenderedPageBreak/>
        <w:t>An understanding of, and critical engagement with, current research and scholarship in teaching and learning</w:t>
      </w:r>
      <w:r w:rsidR="00672FBA" w:rsidRPr="006624CD">
        <w:rPr>
          <w:rFonts w:ascii="Verdana" w:eastAsia="Arial Unicode MS" w:hAnsi="Verdana" w:cs="Arial Unicode MS"/>
          <w:lang w:eastAsia="zh-CN"/>
        </w:rPr>
        <w:t xml:space="preserve"> and/or student learning support</w:t>
      </w:r>
      <w:r w:rsidRPr="006624CD">
        <w:rPr>
          <w:rFonts w:ascii="Verdana" w:eastAsia="Arial Unicode MS" w:hAnsi="Verdana" w:cs="Arial Unicode MS"/>
          <w:lang w:eastAsia="zh-CN"/>
        </w:rPr>
        <w:t xml:space="preserve">. </w:t>
      </w:r>
      <w:r w:rsidR="00376055" w:rsidRPr="00C13542">
        <w:rPr>
          <w:rFonts w:ascii="Verdana" w:eastAsia="Arial Unicode MS" w:hAnsi="Verdana" w:cs="Arial Unicode MS"/>
          <w:lang w:eastAsia="zh-CN"/>
        </w:rPr>
        <w:t>(PGCHE Knowledge and Understanding 1; PGCHE Intellectual Skills 1</w:t>
      </w:r>
      <w:r w:rsidR="00611BA4" w:rsidRPr="00C13542">
        <w:rPr>
          <w:rFonts w:ascii="Verdana" w:eastAsia="Arial Unicode MS" w:hAnsi="Verdana" w:cs="Arial Unicode MS"/>
          <w:lang w:eastAsia="zh-CN"/>
        </w:rPr>
        <w:t xml:space="preserve"> // UKPSF A2; A5; K6; V3; V4</w:t>
      </w:r>
      <w:r w:rsidR="00E45587" w:rsidRPr="00C13542">
        <w:rPr>
          <w:rFonts w:ascii="Verdana" w:eastAsia="Arial Unicode MS" w:hAnsi="Verdana" w:cs="Arial Unicode MS"/>
          <w:lang w:eastAsia="zh-CN"/>
        </w:rPr>
        <w:t>)</w:t>
      </w:r>
    </w:p>
    <w:p w14:paraId="3C8DB57C" w14:textId="77777777" w:rsidR="00E45587" w:rsidRPr="00C13542" w:rsidRDefault="009C7676" w:rsidP="00E45DEA">
      <w:pPr>
        <w:pStyle w:val="ListParagraph"/>
        <w:numPr>
          <w:ilvl w:val="1"/>
          <w:numId w:val="14"/>
        </w:numPr>
        <w:spacing w:before="100" w:beforeAutospacing="1" w:after="100" w:afterAutospacing="1"/>
        <w:rPr>
          <w:rFonts w:ascii="Verdana" w:eastAsia="Arial Unicode MS" w:hAnsi="Verdana" w:cs="Arial Unicode MS"/>
          <w:lang w:eastAsia="zh-CN"/>
        </w:rPr>
      </w:pPr>
      <w:r w:rsidRPr="00C13542">
        <w:rPr>
          <w:rFonts w:ascii="Verdana" w:eastAsia="Arial Unicode MS" w:hAnsi="Verdana" w:cs="Arial Unicode MS"/>
          <w:lang w:eastAsia="zh-CN"/>
        </w:rPr>
        <w:t>An ability to evaluate critically how </w:t>
      </w:r>
      <w:r w:rsidRPr="00C13542">
        <w:rPr>
          <w:rFonts w:ascii="Verdana" w:eastAsia="Arial Unicode MS" w:hAnsi="Verdana" w:cs="Arial Unicode MS"/>
          <w:color w:val="000000"/>
          <w:lang w:eastAsia="zh-CN"/>
        </w:rPr>
        <w:t xml:space="preserve">research into teaching and learning </w:t>
      </w:r>
      <w:r w:rsidRPr="00C13542">
        <w:rPr>
          <w:rFonts w:ascii="Verdana" w:eastAsia="Arial Unicode MS" w:hAnsi="Verdana" w:cs="Arial Unicode MS"/>
          <w:lang w:eastAsia="zh-CN"/>
        </w:rPr>
        <w:t xml:space="preserve">informs HE practice, including practice at subject/disciplinary level and within their own professional practice. </w:t>
      </w:r>
      <w:r w:rsidR="00376055" w:rsidRPr="00C13542">
        <w:rPr>
          <w:rFonts w:ascii="Verdana" w:eastAsia="Arial Unicode MS" w:hAnsi="Verdana" w:cs="Arial Unicode MS"/>
          <w:lang w:eastAsia="zh-CN"/>
        </w:rPr>
        <w:t xml:space="preserve"> (PGCHE Knowledge and Understanding</w:t>
      </w:r>
      <w:r w:rsidR="00376055" w:rsidRPr="006624CD">
        <w:rPr>
          <w:rFonts w:ascii="Verdana" w:eastAsia="Arial Unicode MS" w:hAnsi="Verdana" w:cs="Arial Unicode MS"/>
          <w:lang w:eastAsia="zh-CN"/>
        </w:rPr>
        <w:t xml:space="preserve"> 2; Intellectual Skills 1 and 2; Subject-specific Skills 2</w:t>
      </w:r>
      <w:r w:rsidR="00611BA4" w:rsidRPr="006624CD">
        <w:rPr>
          <w:rFonts w:ascii="Verdana" w:eastAsia="Arial Unicode MS" w:hAnsi="Verdana" w:cs="Arial Unicode MS"/>
          <w:lang w:eastAsia="zh-CN"/>
        </w:rPr>
        <w:t xml:space="preserve"> // </w:t>
      </w:r>
      <w:r w:rsidR="00611BA4" w:rsidRPr="00C13542">
        <w:rPr>
          <w:rFonts w:ascii="Verdana" w:eastAsia="Arial Unicode MS" w:hAnsi="Verdana" w:cs="Arial Unicode MS"/>
          <w:lang w:eastAsia="zh-CN"/>
        </w:rPr>
        <w:t>UKPSF A2; A5; K4; K6; V2; V3; V4</w:t>
      </w:r>
      <w:r w:rsidR="00376055" w:rsidRPr="00C13542">
        <w:rPr>
          <w:rFonts w:ascii="Verdana" w:eastAsia="Arial Unicode MS" w:hAnsi="Verdana" w:cs="Arial Unicode MS"/>
          <w:lang w:eastAsia="zh-CN"/>
        </w:rPr>
        <w:t>)</w:t>
      </w:r>
    </w:p>
    <w:p w14:paraId="2378283F" w14:textId="77777777" w:rsidR="00E45587" w:rsidRPr="006624CD" w:rsidRDefault="009C7676" w:rsidP="00E45DEA">
      <w:pPr>
        <w:pStyle w:val="ListParagraph"/>
        <w:numPr>
          <w:ilvl w:val="1"/>
          <w:numId w:val="14"/>
        </w:numPr>
        <w:spacing w:before="100" w:beforeAutospacing="1" w:after="100" w:afterAutospacing="1"/>
        <w:rPr>
          <w:rFonts w:ascii="Verdana" w:eastAsia="Arial Unicode MS" w:hAnsi="Verdana" w:cs="Arial Unicode MS"/>
          <w:lang w:eastAsia="zh-CN"/>
        </w:rPr>
      </w:pPr>
      <w:r w:rsidRPr="006624CD">
        <w:rPr>
          <w:rFonts w:ascii="Verdana" w:eastAsia="Arial Unicode MS" w:hAnsi="Verdana" w:cs="Arial Unicode MS"/>
          <w:lang w:eastAsia="zh-CN"/>
        </w:rPr>
        <w:t xml:space="preserve">An understanding of, and critical engagement with, the relationship between teaching and disciplinary specific research at subject/disciplinary level and within their own professional practice. </w:t>
      </w:r>
      <w:r w:rsidR="00611BA4" w:rsidRPr="006624CD">
        <w:rPr>
          <w:rFonts w:ascii="Verdana" w:eastAsia="Arial Unicode MS" w:hAnsi="Verdana" w:cs="Arial Unicode MS"/>
          <w:lang w:eastAsia="zh-CN"/>
        </w:rPr>
        <w:t xml:space="preserve">(PGCHE </w:t>
      </w:r>
      <w:r w:rsidR="00140D59" w:rsidRPr="006624CD">
        <w:rPr>
          <w:rFonts w:ascii="Verdana" w:hAnsi="Verdana"/>
        </w:rPr>
        <w:t>Knowledge and Understanding 1 and 6</w:t>
      </w:r>
      <w:r w:rsidR="00E45587" w:rsidRPr="006624CD">
        <w:rPr>
          <w:rFonts w:ascii="Verdana" w:hAnsi="Verdana"/>
        </w:rPr>
        <w:t>.</w:t>
      </w:r>
      <w:r w:rsidR="00611BA4" w:rsidRPr="006624CD">
        <w:rPr>
          <w:rFonts w:ascii="Verdana" w:hAnsi="Verdana"/>
        </w:rPr>
        <w:t xml:space="preserve"> </w:t>
      </w:r>
      <w:r w:rsidR="00611BA4" w:rsidRPr="006624CD">
        <w:rPr>
          <w:rFonts w:ascii="Verdana" w:eastAsia="Arial Unicode MS" w:hAnsi="Verdana" w:cs="Arial Unicode MS"/>
          <w:lang w:eastAsia="zh-CN"/>
        </w:rPr>
        <w:t>// UKPSF A2; A5; K3; K4; K6; V2; V3; V4)</w:t>
      </w:r>
    </w:p>
    <w:p w14:paraId="53ACB654" w14:textId="77777777" w:rsidR="00E45587" w:rsidRPr="006624CD" w:rsidRDefault="009C7676" w:rsidP="00E45DEA">
      <w:pPr>
        <w:pStyle w:val="ListParagraph"/>
        <w:numPr>
          <w:ilvl w:val="1"/>
          <w:numId w:val="14"/>
        </w:numPr>
        <w:spacing w:before="100" w:beforeAutospacing="1" w:after="100" w:afterAutospacing="1"/>
        <w:rPr>
          <w:rFonts w:ascii="Verdana" w:eastAsia="Arial Unicode MS" w:hAnsi="Verdana" w:cs="Arial Unicode MS"/>
          <w:lang w:eastAsia="zh-CN"/>
        </w:rPr>
      </w:pPr>
      <w:r w:rsidRPr="006624CD">
        <w:rPr>
          <w:rFonts w:ascii="Verdana" w:eastAsia="Arial Unicode MS" w:hAnsi="Verdana" w:cs="Arial Unicode MS"/>
          <w:lang w:eastAsia="zh-CN"/>
        </w:rPr>
        <w:t>An ability to evaluate critically</w:t>
      </w:r>
      <w:r w:rsidR="00B8069D" w:rsidRPr="006624CD">
        <w:rPr>
          <w:rFonts w:ascii="Verdana" w:eastAsia="Arial Unicode MS" w:hAnsi="Verdana" w:cs="Arial Unicode MS"/>
          <w:lang w:eastAsia="zh-CN"/>
        </w:rPr>
        <w:t xml:space="preserve"> </w:t>
      </w:r>
      <w:r w:rsidRPr="006624CD">
        <w:rPr>
          <w:rFonts w:ascii="Verdana" w:eastAsia="Arial Unicode MS" w:hAnsi="Verdana" w:cs="Arial Unicode MS"/>
          <w:lang w:eastAsia="zh-CN"/>
        </w:rPr>
        <w:t>concepts of professionalism</w:t>
      </w:r>
      <w:r w:rsidR="00B8069D" w:rsidRPr="006624CD">
        <w:rPr>
          <w:rFonts w:ascii="Verdana" w:eastAsia="Arial Unicode MS" w:hAnsi="Verdana" w:cs="Arial Unicode MS"/>
          <w:lang w:eastAsia="zh-CN"/>
        </w:rPr>
        <w:t xml:space="preserve">, </w:t>
      </w:r>
      <w:r w:rsidR="003405B9" w:rsidRPr="006624CD">
        <w:rPr>
          <w:rFonts w:ascii="Verdana" w:eastAsia="Arial Unicode MS" w:hAnsi="Verdana" w:cs="Arial Unicode MS"/>
          <w:lang w:eastAsia="zh-CN"/>
        </w:rPr>
        <w:t xml:space="preserve">and to reflect upon their own </w:t>
      </w:r>
      <w:r w:rsidR="00B8069D" w:rsidRPr="006624CD">
        <w:rPr>
          <w:rFonts w:ascii="Verdana" w:eastAsia="Arial Unicode MS" w:hAnsi="Verdana" w:cs="Arial Unicode MS"/>
          <w:lang w:eastAsia="zh-CN"/>
        </w:rPr>
        <w:t xml:space="preserve">professional values and </w:t>
      </w:r>
      <w:r w:rsidR="003405B9" w:rsidRPr="006624CD">
        <w:rPr>
          <w:rFonts w:ascii="Verdana" w:eastAsia="Arial Unicode MS" w:hAnsi="Verdana" w:cs="Arial Unicode MS"/>
          <w:lang w:eastAsia="zh-CN"/>
        </w:rPr>
        <w:t xml:space="preserve">plans for </w:t>
      </w:r>
      <w:r w:rsidR="00B8069D" w:rsidRPr="006624CD">
        <w:rPr>
          <w:rFonts w:ascii="Verdana" w:eastAsia="Arial Unicode MS" w:hAnsi="Verdana" w:cs="Arial Unicode MS"/>
          <w:lang w:eastAsia="zh-CN"/>
        </w:rPr>
        <w:t xml:space="preserve">professional development </w:t>
      </w:r>
      <w:r w:rsidRPr="006624CD">
        <w:rPr>
          <w:rFonts w:ascii="Verdana" w:eastAsia="Arial Unicode MS" w:hAnsi="Verdana" w:cs="Arial Unicode MS"/>
          <w:lang w:eastAsia="zh-CN"/>
        </w:rPr>
        <w:t xml:space="preserve">within </w:t>
      </w:r>
      <w:r w:rsidR="00B8069D" w:rsidRPr="006624CD">
        <w:rPr>
          <w:rFonts w:ascii="Verdana" w:eastAsia="Arial Unicode MS" w:hAnsi="Verdana" w:cs="Arial Unicode MS"/>
          <w:lang w:eastAsia="zh-CN"/>
        </w:rPr>
        <w:t xml:space="preserve">the context of their own </w:t>
      </w:r>
      <w:r w:rsidRPr="006624CD">
        <w:rPr>
          <w:rFonts w:ascii="Verdana" w:eastAsia="Arial Unicode MS" w:hAnsi="Verdana" w:cs="Arial Unicode MS"/>
          <w:lang w:eastAsia="zh-CN"/>
        </w:rPr>
        <w:t xml:space="preserve">academic careers. </w:t>
      </w:r>
      <w:r w:rsidR="00611BA4" w:rsidRPr="006624CD">
        <w:rPr>
          <w:rFonts w:ascii="Verdana" w:eastAsia="Arial Unicode MS" w:hAnsi="Verdana" w:cs="Arial Unicode MS"/>
          <w:lang w:eastAsia="zh-CN"/>
        </w:rPr>
        <w:t xml:space="preserve">(PGCHE </w:t>
      </w:r>
      <w:r w:rsidR="00140D59" w:rsidRPr="006624CD">
        <w:rPr>
          <w:rFonts w:ascii="Verdana" w:hAnsi="Verdana"/>
        </w:rPr>
        <w:t>Skills and Attributes B2, C7 and D1</w:t>
      </w:r>
      <w:r w:rsidR="00611BA4" w:rsidRPr="006624CD">
        <w:rPr>
          <w:rFonts w:ascii="Verdana" w:hAnsi="Verdana"/>
        </w:rPr>
        <w:t xml:space="preserve"> </w:t>
      </w:r>
      <w:r w:rsidR="00611BA4" w:rsidRPr="006624CD">
        <w:rPr>
          <w:rFonts w:ascii="Verdana" w:eastAsia="Arial Unicode MS" w:hAnsi="Verdana" w:cs="Arial Unicode MS"/>
          <w:lang w:eastAsia="zh-CN"/>
        </w:rPr>
        <w:t>// UKPSF A2; A5; K6; V1; V2; V3; V4)</w:t>
      </w:r>
    </w:p>
    <w:p w14:paraId="23DB8C42" w14:textId="77777777" w:rsidR="009C7676" w:rsidRPr="006624CD" w:rsidRDefault="009C7676" w:rsidP="00E45DEA">
      <w:pPr>
        <w:pStyle w:val="ListParagraph"/>
        <w:numPr>
          <w:ilvl w:val="1"/>
          <w:numId w:val="14"/>
        </w:numPr>
        <w:spacing w:before="100" w:beforeAutospacing="1" w:after="100" w:afterAutospacing="1"/>
        <w:rPr>
          <w:rFonts w:ascii="Verdana" w:eastAsia="Arial Unicode MS" w:hAnsi="Verdana" w:cs="Arial Unicode MS"/>
          <w:lang w:eastAsia="zh-CN"/>
        </w:rPr>
      </w:pPr>
      <w:r w:rsidRPr="006624CD">
        <w:rPr>
          <w:rFonts w:ascii="Verdana" w:eastAsia="Arial Unicode MS" w:hAnsi="Verdana" w:cs="Arial Unicode MS"/>
          <w:lang w:eastAsia="zh-CN"/>
        </w:rPr>
        <w:t xml:space="preserve">An understanding of, and critical engagement with, policy developments within HE, including aspects of student </w:t>
      </w:r>
      <w:r w:rsidR="003405B9" w:rsidRPr="006624CD">
        <w:rPr>
          <w:rFonts w:ascii="Verdana" w:eastAsia="Arial Unicode MS" w:hAnsi="Verdana" w:cs="Arial Unicode MS"/>
          <w:lang w:eastAsia="zh-CN"/>
        </w:rPr>
        <w:t>support and</w:t>
      </w:r>
      <w:r w:rsidRPr="006624CD">
        <w:rPr>
          <w:rFonts w:ascii="Verdana" w:eastAsia="Arial Unicode MS" w:hAnsi="Verdana" w:cs="Arial Unicode MS"/>
          <w:lang w:eastAsia="zh-CN"/>
        </w:rPr>
        <w:t xml:space="preserve"> </w:t>
      </w:r>
      <w:r w:rsidR="00664D14" w:rsidRPr="006624CD">
        <w:rPr>
          <w:rFonts w:ascii="Verdana" w:eastAsia="Arial Unicode MS" w:hAnsi="Verdana" w:cs="Arial Unicode MS"/>
          <w:lang w:eastAsia="zh-CN"/>
        </w:rPr>
        <w:t>the use and value</w:t>
      </w:r>
      <w:r w:rsidR="003405B9" w:rsidRPr="006624CD">
        <w:rPr>
          <w:rFonts w:ascii="Verdana" w:eastAsia="Arial Unicode MS" w:hAnsi="Verdana" w:cs="Arial Unicode MS"/>
          <w:lang w:eastAsia="zh-CN"/>
        </w:rPr>
        <w:t xml:space="preserve"> of</w:t>
      </w:r>
      <w:r w:rsidR="00664D14" w:rsidRPr="006624CD">
        <w:rPr>
          <w:rFonts w:ascii="Verdana" w:eastAsia="Arial Unicode MS" w:hAnsi="Verdana" w:cs="Arial Unicode MS"/>
          <w:lang w:eastAsia="zh-CN"/>
        </w:rPr>
        <w:t xml:space="preserve"> appropriate learning technologies and</w:t>
      </w:r>
      <w:r w:rsidR="003405B9" w:rsidRPr="006624CD">
        <w:rPr>
          <w:rFonts w:ascii="Verdana" w:eastAsia="Arial Unicode MS" w:hAnsi="Verdana" w:cs="Arial Unicode MS"/>
          <w:lang w:eastAsia="zh-CN"/>
        </w:rPr>
        <w:t xml:space="preserve"> </w:t>
      </w:r>
      <w:r w:rsidRPr="006624CD">
        <w:rPr>
          <w:rFonts w:ascii="Verdana" w:eastAsia="Arial Unicode MS" w:hAnsi="Verdana" w:cs="Arial Unicode MS"/>
          <w:lang w:eastAsia="zh-CN"/>
        </w:rPr>
        <w:t>how these impact upon their role.</w:t>
      </w:r>
      <w:r w:rsidR="003405B9" w:rsidRPr="006624CD">
        <w:rPr>
          <w:rFonts w:ascii="Verdana" w:eastAsia="Arial Unicode MS" w:hAnsi="Verdana" w:cs="Arial Unicode MS"/>
          <w:lang w:eastAsia="zh-CN"/>
        </w:rPr>
        <w:t xml:space="preserve"> </w:t>
      </w:r>
      <w:r w:rsidR="00611BA4" w:rsidRPr="006624CD">
        <w:rPr>
          <w:rFonts w:ascii="Verdana" w:eastAsia="Arial Unicode MS" w:hAnsi="Verdana" w:cs="Arial Unicode MS"/>
          <w:lang w:eastAsia="zh-CN"/>
        </w:rPr>
        <w:t xml:space="preserve">(PGCE </w:t>
      </w:r>
      <w:r w:rsidR="00140D59" w:rsidRPr="006624CD">
        <w:rPr>
          <w:rFonts w:ascii="Verdana" w:hAnsi="Verdana"/>
        </w:rPr>
        <w:t>Knowledge and Understanding 3; Skills and Other Attributes C3 and C4; and Transferable Skills D2.</w:t>
      </w:r>
      <w:r w:rsidR="00611BA4" w:rsidRPr="006624CD">
        <w:rPr>
          <w:rFonts w:ascii="Verdana" w:hAnsi="Verdana"/>
        </w:rPr>
        <w:t xml:space="preserve"> </w:t>
      </w:r>
      <w:r w:rsidR="00611BA4" w:rsidRPr="006624CD">
        <w:rPr>
          <w:rFonts w:ascii="Verdana" w:eastAsia="Arial Unicode MS" w:hAnsi="Verdana" w:cs="Arial Unicode MS"/>
          <w:lang w:eastAsia="zh-CN"/>
        </w:rPr>
        <w:t>// UKPSF A2; A5; K6; V1; V2; V3; V4)</w:t>
      </w:r>
    </w:p>
    <w:p w14:paraId="38A08E5A" w14:textId="77777777" w:rsidR="009C7676" w:rsidRPr="006624CD" w:rsidRDefault="009C7676" w:rsidP="00376055">
      <w:pPr>
        <w:spacing w:after="60"/>
        <w:rPr>
          <w:rFonts w:ascii="Verdana" w:eastAsia="Arial Unicode MS" w:hAnsi="Verdana" w:cs="Arial Unicode MS"/>
        </w:rPr>
      </w:pPr>
    </w:p>
    <w:p w14:paraId="0281EC63" w14:textId="77777777" w:rsidR="004C120E" w:rsidRPr="006624CD" w:rsidRDefault="00B55157" w:rsidP="00DF5C83">
      <w:pPr>
        <w:spacing w:after="60"/>
        <w:rPr>
          <w:rFonts w:ascii="Verdana" w:eastAsia="Arial Unicode MS" w:hAnsi="Verdana" w:cs="Arial Unicode MS"/>
        </w:rPr>
      </w:pPr>
      <w:r w:rsidRPr="006624CD">
        <w:rPr>
          <w:rFonts w:ascii="Verdana" w:eastAsia="Arial Unicode MS" w:hAnsi="Verdana" w:cs="Arial Unicode MS"/>
        </w:rPr>
        <w:t>12</w:t>
      </w:r>
      <w:r w:rsidRPr="006624CD">
        <w:rPr>
          <w:rFonts w:ascii="Verdana" w:eastAsia="Arial Unicode MS" w:hAnsi="Verdana" w:cs="Arial Unicode MS"/>
        </w:rPr>
        <w:tab/>
      </w:r>
      <w:r w:rsidR="004C120E" w:rsidRPr="006624CD">
        <w:rPr>
          <w:rFonts w:ascii="Verdana" w:eastAsia="Arial Unicode MS" w:hAnsi="Verdana" w:cs="Arial Unicode MS"/>
        </w:rPr>
        <w:t>The intended generic learning outcomes and, as appropriate, their relationship to programme learning outcomes</w:t>
      </w:r>
    </w:p>
    <w:p w14:paraId="4D5655B3" w14:textId="77777777" w:rsidR="004C120E" w:rsidRPr="006624CD" w:rsidRDefault="004C120E" w:rsidP="00E45DEA">
      <w:pPr>
        <w:pStyle w:val="ListParagraph"/>
        <w:numPr>
          <w:ilvl w:val="1"/>
          <w:numId w:val="15"/>
        </w:numPr>
        <w:spacing w:after="60"/>
        <w:rPr>
          <w:rFonts w:ascii="Verdana" w:eastAsia="Arial Unicode MS" w:hAnsi="Verdana" w:cs="Arial Unicode MS"/>
        </w:rPr>
      </w:pPr>
      <w:r w:rsidRPr="006624CD">
        <w:rPr>
          <w:rFonts w:ascii="Verdana" w:eastAsia="Arial Unicode MS" w:hAnsi="Verdana" w:cs="Arial Unicode MS"/>
        </w:rPr>
        <w:t>An ability to reflect on one’s own development as a reflective practitioner, including identifying areas for future development (PGCHE Transferable Skills 1,2 and 3</w:t>
      </w:r>
      <w:r w:rsidR="00611BA4" w:rsidRPr="006624CD">
        <w:rPr>
          <w:rFonts w:ascii="Verdana" w:eastAsia="Arial Unicode MS" w:hAnsi="Verdana" w:cs="Arial Unicode MS"/>
        </w:rPr>
        <w:t xml:space="preserve"> </w:t>
      </w:r>
      <w:r w:rsidR="00611BA4" w:rsidRPr="006624CD">
        <w:rPr>
          <w:rFonts w:ascii="Verdana" w:eastAsia="Arial Unicode MS" w:hAnsi="Verdana" w:cs="Arial Unicode MS"/>
          <w:lang w:eastAsia="zh-CN"/>
        </w:rPr>
        <w:t>// UKPSF A5; K6; V4</w:t>
      </w:r>
      <w:r w:rsidRPr="006624CD">
        <w:rPr>
          <w:rFonts w:ascii="Verdana" w:eastAsia="Arial Unicode MS" w:hAnsi="Verdana" w:cs="Arial Unicode MS"/>
        </w:rPr>
        <w:t>)</w:t>
      </w:r>
    </w:p>
    <w:p w14:paraId="042295AA" w14:textId="77777777" w:rsidR="004C120E" w:rsidRPr="006624CD" w:rsidRDefault="004C120E" w:rsidP="00E45DEA">
      <w:pPr>
        <w:pStyle w:val="ListParagraph"/>
        <w:numPr>
          <w:ilvl w:val="1"/>
          <w:numId w:val="15"/>
        </w:numPr>
        <w:spacing w:after="60"/>
        <w:rPr>
          <w:rFonts w:ascii="Verdana" w:eastAsia="Arial Unicode MS" w:hAnsi="Verdana" w:cs="Arial Unicode MS"/>
        </w:rPr>
      </w:pPr>
      <w:r w:rsidRPr="006624CD">
        <w:rPr>
          <w:rFonts w:ascii="Verdana" w:eastAsia="Arial Unicode MS" w:hAnsi="Verdana" w:cs="Arial Unicode MS"/>
        </w:rPr>
        <w:t>Demonstrating effective strategies for working with colleagues within a department, an institution and/or disciplinary field (PGCHE Transferable Skills 4</w:t>
      </w:r>
      <w:r w:rsidR="00611BA4" w:rsidRPr="006624CD">
        <w:rPr>
          <w:rFonts w:ascii="Verdana" w:eastAsia="Arial Unicode MS" w:hAnsi="Verdana" w:cs="Arial Unicode MS"/>
        </w:rPr>
        <w:t xml:space="preserve"> </w:t>
      </w:r>
      <w:r w:rsidR="00611BA4" w:rsidRPr="006624CD">
        <w:rPr>
          <w:rFonts w:ascii="Verdana" w:eastAsia="Arial Unicode MS" w:hAnsi="Verdana" w:cs="Arial Unicode MS"/>
          <w:lang w:eastAsia="zh-CN"/>
        </w:rPr>
        <w:t>// UKPSF A5; K6; V4</w:t>
      </w:r>
      <w:r w:rsidRPr="006624CD">
        <w:rPr>
          <w:rFonts w:ascii="Verdana" w:eastAsia="Arial Unicode MS" w:hAnsi="Verdana" w:cs="Arial Unicode MS"/>
        </w:rPr>
        <w:t>)</w:t>
      </w:r>
    </w:p>
    <w:p w14:paraId="3DD458E0" w14:textId="77777777" w:rsidR="00B55157" w:rsidRPr="006624CD" w:rsidRDefault="00B55157" w:rsidP="00B55157">
      <w:pPr>
        <w:spacing w:after="60"/>
        <w:rPr>
          <w:rFonts w:ascii="Verdana" w:eastAsia="Arial Unicode MS" w:hAnsi="Verdana" w:cs="Arial Unicode MS"/>
        </w:rPr>
      </w:pPr>
    </w:p>
    <w:p w14:paraId="1662531B" w14:textId="77777777" w:rsidR="004C120E" w:rsidRPr="006624CD" w:rsidRDefault="00B55157" w:rsidP="00B55157">
      <w:pPr>
        <w:spacing w:after="60"/>
        <w:rPr>
          <w:rFonts w:ascii="Verdana" w:eastAsia="Arial Unicode MS" w:hAnsi="Verdana" w:cs="Arial Unicode MS"/>
        </w:rPr>
      </w:pPr>
      <w:r w:rsidRPr="006624CD">
        <w:rPr>
          <w:rFonts w:ascii="Verdana" w:eastAsia="Arial Unicode MS" w:hAnsi="Verdana" w:cs="Arial Unicode MS"/>
        </w:rPr>
        <w:t>13</w:t>
      </w:r>
      <w:r w:rsidRPr="006624CD">
        <w:rPr>
          <w:rFonts w:ascii="Verdana" w:eastAsia="Arial Unicode MS" w:hAnsi="Verdana" w:cs="Arial Unicode MS"/>
        </w:rPr>
        <w:tab/>
        <w:t>S</w:t>
      </w:r>
      <w:r w:rsidR="004C120E" w:rsidRPr="006624CD">
        <w:rPr>
          <w:rFonts w:ascii="Verdana" w:eastAsia="Arial Unicode MS" w:hAnsi="Verdana" w:cs="Arial Unicode MS"/>
        </w:rPr>
        <w:t>ynopsis of the curriculum</w:t>
      </w:r>
    </w:p>
    <w:p w14:paraId="551B0275" w14:textId="77777777" w:rsidR="004C120E" w:rsidRPr="006624CD" w:rsidRDefault="004C120E" w:rsidP="004C120E">
      <w:pPr>
        <w:spacing w:after="60"/>
        <w:rPr>
          <w:rFonts w:ascii="Verdana" w:eastAsia="Arial Unicode MS" w:hAnsi="Verdana" w:cs="Arial Unicode MS"/>
        </w:rPr>
      </w:pPr>
      <w:r w:rsidRPr="006624CD">
        <w:rPr>
          <w:rFonts w:ascii="Verdana" w:eastAsia="Arial Unicode MS" w:hAnsi="Verdana" w:cs="Arial Unicode MS"/>
        </w:rPr>
        <w:t>The curriculum builds on the prerequisite module (</w:t>
      </w:r>
      <w:r w:rsidRPr="006624CD">
        <w:rPr>
          <w:rFonts w:ascii="Verdana" w:eastAsia="Arial Unicode MS" w:hAnsi="Verdana" w:cs="Arial Unicode MS"/>
          <w:i/>
        </w:rPr>
        <w:t>Introduction to Learning, Teaching and the Academic Environment</w:t>
      </w:r>
      <w:r w:rsidRPr="006624CD">
        <w:rPr>
          <w:rFonts w:ascii="Verdana" w:eastAsia="Arial Unicode MS" w:hAnsi="Verdana" w:cs="Arial Unicode MS"/>
        </w:rPr>
        <w:t xml:space="preserve">) and aims to explore and question theories, beliefs and principles which frame and inform academic practice, and how these relate to </w:t>
      </w:r>
      <w:r w:rsidR="009C7676" w:rsidRPr="006624CD">
        <w:rPr>
          <w:rFonts w:ascii="Verdana" w:eastAsia="Arial Unicode MS" w:hAnsi="Verdana" w:cs="Arial Unicode MS"/>
        </w:rPr>
        <w:t>participants’ own</w:t>
      </w:r>
      <w:r w:rsidRPr="006624CD">
        <w:rPr>
          <w:rFonts w:ascii="Verdana" w:eastAsia="Arial Unicode MS" w:hAnsi="Verdana" w:cs="Arial Unicode MS"/>
        </w:rPr>
        <w:t xml:space="preserve"> activity.  The scope of this activity is deliberately broadly interpreted, including learning and teaching; assessment; curriculum design and development; student support; participation in professional communities; reflecting on one’s own practice and taking the initiative in reviewing and planning further development.  Participants will explore the relevant issues in their own disciplinary field, and generically through interdisciplinary discussion;   review pedagogic developments rigorously and systematically, and consider the implications for their practice.    The emphasis throughout is on critical examination of the changing context of Higher Education and the impact of this on institutional and individual practice.</w:t>
      </w:r>
    </w:p>
    <w:p w14:paraId="083A1F92" w14:textId="77777777" w:rsidR="004C120E" w:rsidRPr="006624CD" w:rsidRDefault="004C120E" w:rsidP="004C120E">
      <w:pPr>
        <w:spacing w:after="60"/>
        <w:rPr>
          <w:rFonts w:ascii="Verdana" w:eastAsia="Arial Unicode MS" w:hAnsi="Verdana" w:cs="Arial Unicode MS"/>
        </w:rPr>
      </w:pPr>
    </w:p>
    <w:p w14:paraId="38D9C815" w14:textId="77777777" w:rsidR="004C120E" w:rsidRPr="006624CD" w:rsidRDefault="00B55157" w:rsidP="00B55157">
      <w:pPr>
        <w:spacing w:after="60"/>
        <w:rPr>
          <w:rFonts w:ascii="Verdana" w:eastAsia="Arial Unicode MS" w:hAnsi="Verdana" w:cs="Arial Unicode MS"/>
        </w:rPr>
      </w:pPr>
      <w:r w:rsidRPr="006624CD">
        <w:rPr>
          <w:rFonts w:ascii="Verdana" w:eastAsia="Arial Unicode MS" w:hAnsi="Verdana" w:cs="Arial Unicode MS"/>
        </w:rPr>
        <w:t>14</w:t>
      </w:r>
      <w:r w:rsidRPr="006624CD">
        <w:rPr>
          <w:rFonts w:ascii="Verdana" w:eastAsia="Arial Unicode MS" w:hAnsi="Verdana" w:cs="Arial Unicode MS"/>
        </w:rPr>
        <w:tab/>
      </w:r>
      <w:r w:rsidR="004C120E" w:rsidRPr="006624CD">
        <w:rPr>
          <w:rFonts w:ascii="Verdana" w:eastAsia="Arial Unicode MS" w:hAnsi="Verdana" w:cs="Arial Unicode MS"/>
        </w:rPr>
        <w:t>Indicative Reading List</w:t>
      </w:r>
    </w:p>
    <w:p w14:paraId="15DD8F45" w14:textId="77777777" w:rsidR="00664D14" w:rsidRPr="006624CD" w:rsidRDefault="00664D14" w:rsidP="00CF4661">
      <w:pPr>
        <w:pStyle w:val="List1"/>
        <w:numPr>
          <w:ilvl w:val="0"/>
          <w:numId w:val="0"/>
        </w:numPr>
        <w:tabs>
          <w:tab w:val="left" w:pos="720"/>
        </w:tabs>
        <w:spacing w:before="0" w:after="0"/>
        <w:rPr>
          <w:rFonts w:ascii="Verdana" w:eastAsia="Arial Unicode MS" w:hAnsi="Verdana" w:cs="Arial Unicode MS"/>
          <w:sz w:val="20"/>
        </w:rPr>
      </w:pPr>
    </w:p>
    <w:p w14:paraId="6FCE0209"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t>Barnett, Ronald and Society for Research into Higher Education, 2005. Reshaping the university: new relationships between research, scholarship and teaching</w:t>
      </w:r>
    </w:p>
    <w:p w14:paraId="4D310768"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t>Becher, Tony and Trowler, Paul, 2001. Academic tribes and territories: intellectual enquiry and the culture of disciplines.</w:t>
      </w:r>
    </w:p>
    <w:p w14:paraId="6CF60F99"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lastRenderedPageBreak/>
        <w:t>Brew, Angela, 2006. Research and teaching: beyond the divide, Universities into the 21st century.</w:t>
      </w:r>
    </w:p>
    <w:p w14:paraId="36C15339"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t>Brown, Roger, 2011. Higher education and the market.</w:t>
      </w:r>
    </w:p>
    <w:p w14:paraId="31A28840"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t>Halsey, A. H., 1992. Decline of donnish dominion: the British academic professions in the twentieth century.</w:t>
      </w:r>
    </w:p>
    <w:p w14:paraId="4351D139"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da-DK"/>
        </w:rPr>
        <w:t xml:space="preserve">Lave, Jean and Wenger, Etienne, 1991. </w:t>
      </w:r>
      <w:r w:rsidRPr="006624CD">
        <w:rPr>
          <w:rFonts w:ascii="Verdana" w:eastAsia="Arial Unicode MS" w:hAnsi="Verdana" w:cs="Arial Unicode MS"/>
          <w:sz w:val="20"/>
          <w:lang w:val="en"/>
        </w:rPr>
        <w:t>Situated learning: legitimate peripheral participation. , Learning in doing : social, cognitive, and computational perspectives.</w:t>
      </w:r>
    </w:p>
    <w:p w14:paraId="34D4469C"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t>Macfarlane, Bruce, 2004. Teaching with integrity: the ethics of higher education practice.</w:t>
      </w:r>
    </w:p>
    <w:p w14:paraId="4EA58C6A"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t xml:space="preserve">McLean, Monica, 2006. </w:t>
      </w:r>
      <w:r w:rsidRPr="006624CD">
        <w:rPr>
          <w:rFonts w:ascii="Verdana" w:eastAsia="Arial Unicode MS" w:hAnsi="Verdana" w:cs="Arial Unicode MS"/>
          <w:i/>
          <w:iCs/>
          <w:sz w:val="20"/>
          <w:lang w:val="en"/>
        </w:rPr>
        <w:t>Pedagogy and the university: critical theory and practice</w:t>
      </w:r>
      <w:r w:rsidRPr="006624CD">
        <w:rPr>
          <w:rFonts w:ascii="Verdana" w:eastAsia="Arial Unicode MS" w:hAnsi="Verdana" w:cs="Arial Unicode MS"/>
          <w:sz w:val="20"/>
          <w:lang w:val="en"/>
        </w:rPr>
        <w:t>, London: Continuum. Available at: Molesworth, Mike, Nixon, Elizabeth, and Scullion, Richard, 2011. The marketisation of higher education: the student as consumer.</w:t>
      </w:r>
    </w:p>
    <w:p w14:paraId="40088BC2"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t xml:space="preserve">Newman, J H., </w:t>
      </w:r>
      <w:r w:rsidR="00F26774" w:rsidRPr="006624CD">
        <w:rPr>
          <w:rFonts w:ascii="Verdana" w:eastAsia="Arial Unicode MS" w:hAnsi="Verdana" w:cs="Arial Unicode MS"/>
          <w:sz w:val="20"/>
          <w:lang w:val="en"/>
        </w:rPr>
        <w:t xml:space="preserve">1999. </w:t>
      </w:r>
      <w:r w:rsidRPr="006624CD">
        <w:rPr>
          <w:rFonts w:ascii="Verdana" w:eastAsia="Arial Unicode MS" w:hAnsi="Verdana" w:cs="Arial Unicode MS"/>
          <w:sz w:val="20"/>
          <w:lang w:val="en"/>
        </w:rPr>
        <w:t>The idea of a university; intro by G N Shuster.</w:t>
      </w:r>
    </w:p>
    <w:p w14:paraId="22E675BC" w14:textId="77777777" w:rsidR="00664D14" w:rsidRPr="006624CD" w:rsidRDefault="00664D14" w:rsidP="00664D14">
      <w:pPr>
        <w:pStyle w:val="List1"/>
        <w:tabs>
          <w:tab w:val="left" w:pos="720"/>
        </w:tabs>
        <w:spacing w:after="0"/>
        <w:ind w:left="0"/>
        <w:rPr>
          <w:rFonts w:ascii="Verdana" w:eastAsia="Arial Unicode MS" w:hAnsi="Verdana" w:cs="Arial Unicode MS"/>
          <w:sz w:val="20"/>
          <w:lang w:val="en"/>
        </w:rPr>
      </w:pPr>
      <w:r w:rsidRPr="006624CD">
        <w:rPr>
          <w:rFonts w:ascii="Verdana" w:eastAsia="Arial Unicode MS" w:hAnsi="Verdana" w:cs="Arial Unicode MS"/>
          <w:sz w:val="20"/>
          <w:lang w:val="en"/>
        </w:rPr>
        <w:t xml:space="preserve">Nixon, Jon, 2011. </w:t>
      </w:r>
      <w:r w:rsidRPr="006624CD">
        <w:rPr>
          <w:rFonts w:ascii="Verdana" w:eastAsia="Arial Unicode MS" w:hAnsi="Verdana" w:cs="Arial Unicode MS"/>
          <w:i/>
          <w:iCs/>
          <w:sz w:val="20"/>
          <w:lang w:val="en"/>
        </w:rPr>
        <w:t>Higher education and the public good: imagining the university</w:t>
      </w:r>
      <w:r w:rsidRPr="006624CD">
        <w:rPr>
          <w:rFonts w:ascii="Verdana" w:eastAsia="Arial Unicode MS" w:hAnsi="Verdana" w:cs="Arial Unicode MS"/>
          <w:sz w:val="20"/>
          <w:lang w:val="en"/>
        </w:rPr>
        <w:t>, London: Continuum International Pub. Group.</w:t>
      </w:r>
    </w:p>
    <w:p w14:paraId="7E3F621E" w14:textId="77777777" w:rsidR="00664D14" w:rsidRPr="006624CD" w:rsidRDefault="00664D14" w:rsidP="00CF4661">
      <w:pPr>
        <w:pStyle w:val="List1"/>
        <w:numPr>
          <w:ilvl w:val="0"/>
          <w:numId w:val="0"/>
        </w:numPr>
        <w:tabs>
          <w:tab w:val="left" w:pos="720"/>
        </w:tabs>
        <w:spacing w:before="0" w:after="0"/>
        <w:rPr>
          <w:rFonts w:ascii="Verdana" w:eastAsia="Arial Unicode MS" w:hAnsi="Verdana" w:cs="Arial Unicode MS"/>
          <w:sz w:val="20"/>
          <w:lang w:val="en"/>
        </w:rPr>
      </w:pPr>
    </w:p>
    <w:p w14:paraId="60A41B46" w14:textId="77777777" w:rsidR="004C120E" w:rsidRPr="006624CD" w:rsidRDefault="004C120E" w:rsidP="004C120E">
      <w:pPr>
        <w:pStyle w:val="List1"/>
        <w:numPr>
          <w:ilvl w:val="0"/>
          <w:numId w:val="0"/>
        </w:numPr>
        <w:tabs>
          <w:tab w:val="left" w:pos="720"/>
        </w:tabs>
        <w:spacing w:before="0" w:after="0"/>
        <w:rPr>
          <w:rFonts w:ascii="Verdana" w:eastAsia="Arial Unicode MS" w:hAnsi="Verdana" w:cs="Arial Unicode MS"/>
          <w:color w:val="000000"/>
          <w:sz w:val="20"/>
        </w:rPr>
      </w:pPr>
    </w:p>
    <w:p w14:paraId="12B7285F" w14:textId="77777777" w:rsidR="004C120E" w:rsidRPr="006624CD" w:rsidRDefault="00B55157" w:rsidP="00B55157">
      <w:pPr>
        <w:spacing w:after="60"/>
        <w:rPr>
          <w:rFonts w:ascii="Verdana" w:eastAsia="Arial Unicode MS" w:hAnsi="Verdana" w:cs="Arial Unicode MS"/>
        </w:rPr>
      </w:pPr>
      <w:r w:rsidRPr="006624CD">
        <w:rPr>
          <w:rFonts w:ascii="Verdana" w:eastAsia="Arial Unicode MS" w:hAnsi="Verdana" w:cs="Arial Unicode MS"/>
        </w:rPr>
        <w:t>15</w:t>
      </w:r>
      <w:r w:rsidRPr="006624CD">
        <w:rPr>
          <w:rFonts w:ascii="Verdana" w:eastAsia="Arial Unicode MS" w:hAnsi="Verdana" w:cs="Arial Unicode MS"/>
        </w:rPr>
        <w:tab/>
      </w:r>
      <w:r w:rsidR="004C120E" w:rsidRPr="006624CD">
        <w:rPr>
          <w:rFonts w:ascii="Verdana" w:eastAsia="Arial Unicode MS" w:hAnsi="Verdana" w:cs="Arial Unicode MS"/>
        </w:rPr>
        <w:t xml:space="preserve"> Learning and Teaching Methods, including the nature and number of contact hours and the total study hours which will be expected of students, and how these relate to achievement of the intended learning outcomes</w:t>
      </w:r>
    </w:p>
    <w:p w14:paraId="1794731F" w14:textId="77777777" w:rsidR="004C120E" w:rsidRPr="006624CD" w:rsidRDefault="004C120E" w:rsidP="004C120E">
      <w:pPr>
        <w:rPr>
          <w:rFonts w:ascii="Verdana" w:eastAsia="Arial Unicode MS" w:hAnsi="Verdana" w:cs="Arial Unicode MS"/>
        </w:rPr>
      </w:pPr>
      <w:r w:rsidRPr="006624CD">
        <w:rPr>
          <w:rFonts w:ascii="Verdana" w:eastAsia="Arial Unicode MS" w:hAnsi="Verdana" w:cs="Arial Unicode MS"/>
        </w:rPr>
        <w:t xml:space="preserve">There will be </w:t>
      </w:r>
      <w:r w:rsidR="00672FBA" w:rsidRPr="006624CD">
        <w:rPr>
          <w:rFonts w:ascii="Verdana" w:eastAsia="Arial Unicode MS" w:hAnsi="Verdana" w:cs="Arial Unicode MS"/>
        </w:rPr>
        <w:t xml:space="preserve">15 </w:t>
      </w:r>
      <w:r w:rsidRPr="006624CD">
        <w:rPr>
          <w:rFonts w:ascii="Verdana" w:eastAsia="Arial Unicode MS" w:hAnsi="Verdana" w:cs="Arial Unicode MS"/>
        </w:rPr>
        <w:t xml:space="preserve">hours of formal contact time, a combination of lectures, seminars and tutorial sessions. Participants will be expected to carry out </w:t>
      </w:r>
      <w:r w:rsidR="00672FBA" w:rsidRPr="006624CD">
        <w:rPr>
          <w:rFonts w:ascii="Verdana" w:eastAsia="Arial Unicode MS" w:hAnsi="Verdana" w:cs="Arial Unicode MS"/>
        </w:rPr>
        <w:t xml:space="preserve">135 </w:t>
      </w:r>
      <w:r w:rsidRPr="006624CD">
        <w:rPr>
          <w:rFonts w:ascii="Verdana" w:eastAsia="Arial Unicode MS" w:hAnsi="Verdana" w:cs="Arial Unicode MS"/>
        </w:rPr>
        <w:t xml:space="preserve">hours of self –study for this module. The allocation of a large amount of time for independent study allows for critical reflection on current learning and teaching practice (including one’s own), critical evaluation of the key theories and issues, and for development of ideas generated during teaching sessions.    Participants are supported by regular tutorial meetings, providing the opportunity for formative feedback on their progress, and to formulate approaches to their own personal development. </w:t>
      </w:r>
    </w:p>
    <w:p w14:paraId="35111EFD" w14:textId="77777777" w:rsidR="00E45587" w:rsidRPr="006624CD" w:rsidRDefault="00E45587" w:rsidP="004C120E">
      <w:pPr>
        <w:rPr>
          <w:rFonts w:ascii="Verdana" w:eastAsia="Arial Unicode MS" w:hAnsi="Verdana" w:cs="Arial Unicode MS"/>
        </w:rPr>
      </w:pPr>
    </w:p>
    <w:p w14:paraId="6CDEA89F" w14:textId="77777777" w:rsidR="00E45587" w:rsidRPr="006624CD" w:rsidRDefault="00E45587" w:rsidP="004C120E">
      <w:pPr>
        <w:rPr>
          <w:rFonts w:ascii="Verdana" w:eastAsia="Arial Unicode MS" w:hAnsi="Verdana" w:cs="Arial Unicode MS"/>
        </w:rPr>
      </w:pPr>
      <w:r w:rsidRPr="006624CD">
        <w:rPr>
          <w:rFonts w:ascii="Verdana" w:eastAsia="Arial Unicode MS" w:hAnsi="Verdana" w:cs="Arial Unicode MS"/>
        </w:rPr>
        <w:t>150 total study hours.</w:t>
      </w:r>
    </w:p>
    <w:p w14:paraId="34F7DE5D" w14:textId="77777777" w:rsidR="004C120E" w:rsidRPr="006624CD" w:rsidRDefault="004C120E" w:rsidP="004C120E">
      <w:pPr>
        <w:spacing w:after="60"/>
        <w:rPr>
          <w:rFonts w:ascii="Verdana" w:eastAsia="Arial Unicode MS" w:hAnsi="Verdana" w:cs="Arial Unicode MS"/>
        </w:rPr>
      </w:pPr>
    </w:p>
    <w:p w14:paraId="241A6057" w14:textId="77777777" w:rsidR="004C120E" w:rsidRPr="006624CD" w:rsidRDefault="00B55157" w:rsidP="00B55157">
      <w:pPr>
        <w:spacing w:after="60"/>
        <w:rPr>
          <w:rFonts w:ascii="Verdana" w:eastAsia="Arial Unicode MS" w:hAnsi="Verdana" w:cs="Arial Unicode MS"/>
        </w:rPr>
      </w:pPr>
      <w:r w:rsidRPr="006624CD">
        <w:rPr>
          <w:rFonts w:ascii="Verdana" w:eastAsia="Arial Unicode MS" w:hAnsi="Verdana" w:cs="Arial Unicode MS"/>
        </w:rPr>
        <w:t>16</w:t>
      </w:r>
      <w:r w:rsidRPr="006624CD">
        <w:rPr>
          <w:rFonts w:ascii="Verdana" w:eastAsia="Arial Unicode MS" w:hAnsi="Verdana" w:cs="Arial Unicode MS"/>
        </w:rPr>
        <w:tab/>
      </w:r>
      <w:r w:rsidR="004C120E" w:rsidRPr="006624CD">
        <w:rPr>
          <w:rFonts w:ascii="Verdana" w:eastAsia="Arial Unicode MS" w:hAnsi="Verdana" w:cs="Arial Unicode MS"/>
        </w:rPr>
        <w:t>Assessment methods and how these relate to testing achievement of the intended learning outcomes</w:t>
      </w:r>
    </w:p>
    <w:p w14:paraId="22EEB92E" w14:textId="77777777" w:rsidR="004C120E" w:rsidRPr="006624CD" w:rsidRDefault="004C120E" w:rsidP="004C120E">
      <w:pPr>
        <w:rPr>
          <w:rFonts w:ascii="Verdana" w:eastAsia="Arial Unicode MS" w:hAnsi="Verdana" w:cs="Arial Unicode MS"/>
        </w:rPr>
      </w:pPr>
      <w:r w:rsidRPr="006624CD">
        <w:rPr>
          <w:rFonts w:ascii="Verdana" w:eastAsia="Arial Unicode MS" w:hAnsi="Verdana" w:cs="Arial Unicode MS"/>
        </w:rPr>
        <w:t>Participants must be able to demonstrate that they</w:t>
      </w:r>
      <w:r w:rsidR="00376055" w:rsidRPr="006624CD">
        <w:rPr>
          <w:rFonts w:ascii="Verdana" w:eastAsia="Arial Unicode MS" w:hAnsi="Verdana" w:cs="Arial Unicode MS"/>
        </w:rPr>
        <w:t>:</w:t>
      </w:r>
      <w:r w:rsidRPr="006624CD">
        <w:rPr>
          <w:rFonts w:ascii="Verdana" w:eastAsia="Arial Unicode MS" w:hAnsi="Verdana" w:cs="Arial Unicode MS"/>
        </w:rPr>
        <w:t xml:space="preserve"> </w:t>
      </w:r>
    </w:p>
    <w:p w14:paraId="3B42EFCE" w14:textId="77777777" w:rsidR="004C120E" w:rsidRPr="006624CD" w:rsidRDefault="0046475A" w:rsidP="004C120E">
      <w:pPr>
        <w:numPr>
          <w:ilvl w:val="0"/>
          <w:numId w:val="6"/>
        </w:numPr>
        <w:rPr>
          <w:rFonts w:ascii="Verdana" w:eastAsia="Arial Unicode MS" w:hAnsi="Verdana" w:cs="Arial Unicode MS"/>
        </w:rPr>
      </w:pPr>
      <w:r w:rsidRPr="006624CD">
        <w:rPr>
          <w:rFonts w:ascii="Verdana" w:eastAsia="Arial Unicode MS" w:hAnsi="Verdana" w:cs="Arial Unicode MS"/>
        </w:rPr>
        <w:t>have critically engaged with current research and scholarship in learning and teaching</w:t>
      </w:r>
      <w:r w:rsidR="00672FBA" w:rsidRPr="006624CD">
        <w:rPr>
          <w:rFonts w:ascii="Verdana" w:eastAsia="Arial Unicode MS" w:hAnsi="Verdana" w:cs="Arial Unicode MS"/>
        </w:rPr>
        <w:t xml:space="preserve"> and/or student learning support</w:t>
      </w:r>
    </w:p>
    <w:p w14:paraId="11F6805D" w14:textId="77777777" w:rsidR="0046475A" w:rsidRPr="006624CD" w:rsidRDefault="0046475A" w:rsidP="004C120E">
      <w:pPr>
        <w:numPr>
          <w:ilvl w:val="0"/>
          <w:numId w:val="6"/>
        </w:numPr>
        <w:rPr>
          <w:rFonts w:ascii="Verdana" w:eastAsia="Arial Unicode MS" w:hAnsi="Verdana" w:cs="Arial Unicode MS"/>
        </w:rPr>
      </w:pPr>
      <w:r w:rsidRPr="006624CD">
        <w:rPr>
          <w:rFonts w:ascii="Verdana" w:eastAsia="Arial Unicode MS" w:hAnsi="Verdana" w:cs="Arial Unicode MS"/>
        </w:rPr>
        <w:t>have critically evaluated how research into teaching and learning informs HE practice and their own professional practice</w:t>
      </w:r>
    </w:p>
    <w:p w14:paraId="38A7310C" w14:textId="77777777" w:rsidR="0046475A" w:rsidRPr="006624CD" w:rsidRDefault="0046475A" w:rsidP="004C120E">
      <w:pPr>
        <w:numPr>
          <w:ilvl w:val="0"/>
          <w:numId w:val="6"/>
        </w:numPr>
        <w:rPr>
          <w:rFonts w:ascii="Verdana" w:eastAsia="Arial Unicode MS" w:hAnsi="Verdana" w:cs="Arial Unicode MS"/>
        </w:rPr>
      </w:pPr>
      <w:r w:rsidRPr="006624CD">
        <w:rPr>
          <w:rFonts w:ascii="Verdana" w:eastAsia="Arial Unicode MS" w:hAnsi="Verdana" w:cs="Arial Unicode MS"/>
        </w:rPr>
        <w:t>have some understanding of the relationship between teaching and disciplinary specific research within their own professional practice</w:t>
      </w:r>
    </w:p>
    <w:p w14:paraId="01117B38" w14:textId="77777777" w:rsidR="0046475A" w:rsidRPr="006624CD" w:rsidRDefault="0046475A" w:rsidP="004C120E">
      <w:pPr>
        <w:numPr>
          <w:ilvl w:val="0"/>
          <w:numId w:val="6"/>
        </w:numPr>
        <w:rPr>
          <w:rFonts w:ascii="Verdana" w:eastAsia="Arial Unicode MS" w:hAnsi="Verdana" w:cs="Arial Unicode MS"/>
        </w:rPr>
      </w:pPr>
      <w:r w:rsidRPr="006624CD">
        <w:rPr>
          <w:rFonts w:ascii="Verdana" w:eastAsia="Arial Unicode MS" w:hAnsi="Verdana" w:cs="Arial Unicode MS"/>
        </w:rPr>
        <w:t>can critically evaluate  concepts of professionalism within academic careers</w:t>
      </w:r>
    </w:p>
    <w:p w14:paraId="16B0CF5D" w14:textId="77777777" w:rsidR="0046475A" w:rsidRPr="006624CD" w:rsidRDefault="0046475A" w:rsidP="004C120E">
      <w:pPr>
        <w:numPr>
          <w:ilvl w:val="0"/>
          <w:numId w:val="6"/>
        </w:numPr>
        <w:rPr>
          <w:rFonts w:ascii="Verdana" w:eastAsia="Arial Unicode MS" w:hAnsi="Verdana" w:cs="Arial Unicode MS"/>
        </w:rPr>
      </w:pPr>
      <w:r w:rsidRPr="006624CD">
        <w:rPr>
          <w:rFonts w:ascii="Verdana" w:eastAsia="Arial Unicode MS" w:hAnsi="Verdana" w:cs="Arial Unicode MS"/>
        </w:rPr>
        <w:t>can reflect upon their own future professional development</w:t>
      </w:r>
    </w:p>
    <w:p w14:paraId="180FE939" w14:textId="77777777" w:rsidR="00664D14" w:rsidRPr="006624CD" w:rsidRDefault="0046475A" w:rsidP="004C120E">
      <w:pPr>
        <w:numPr>
          <w:ilvl w:val="0"/>
          <w:numId w:val="6"/>
        </w:numPr>
        <w:rPr>
          <w:rFonts w:ascii="Verdana" w:eastAsia="Arial Unicode MS" w:hAnsi="Verdana" w:cs="Arial Unicode MS"/>
        </w:rPr>
      </w:pPr>
      <w:r w:rsidRPr="006624CD">
        <w:rPr>
          <w:rFonts w:ascii="Verdana" w:eastAsia="Arial Unicode MS" w:hAnsi="Verdana" w:cs="Arial Unicode MS"/>
        </w:rPr>
        <w:t>have understood and engaged critically with policy developments within HE, including aspects of student support</w:t>
      </w:r>
    </w:p>
    <w:p w14:paraId="3572E4CB" w14:textId="77777777" w:rsidR="0046475A" w:rsidRPr="006624CD" w:rsidRDefault="00664D14" w:rsidP="004C120E">
      <w:pPr>
        <w:numPr>
          <w:ilvl w:val="0"/>
          <w:numId w:val="6"/>
        </w:numPr>
        <w:rPr>
          <w:rFonts w:ascii="Verdana" w:eastAsia="Arial Unicode MS" w:hAnsi="Verdana" w:cs="Arial Unicode MS"/>
        </w:rPr>
      </w:pPr>
      <w:r w:rsidRPr="006624CD">
        <w:rPr>
          <w:rFonts w:ascii="Verdana" w:eastAsia="Arial Unicode MS" w:hAnsi="Verdana" w:cs="Arial Unicode MS"/>
        </w:rPr>
        <w:t xml:space="preserve">can reflect upon </w:t>
      </w:r>
      <w:r w:rsidRPr="006624CD">
        <w:rPr>
          <w:rFonts w:ascii="Verdana" w:eastAsia="Arial Unicode MS" w:hAnsi="Verdana" w:cs="Arial Unicode MS"/>
          <w:lang w:eastAsia="zh-CN"/>
        </w:rPr>
        <w:t>the use and value of appropriate learning technologies and how these impact upon their role</w:t>
      </w:r>
      <w:r w:rsidR="0046475A" w:rsidRPr="006624CD">
        <w:rPr>
          <w:rFonts w:ascii="Verdana" w:eastAsia="Arial Unicode MS" w:hAnsi="Verdana" w:cs="Arial Unicode MS"/>
        </w:rPr>
        <w:t>.</w:t>
      </w:r>
    </w:p>
    <w:p w14:paraId="13C020F8" w14:textId="77777777" w:rsidR="0046475A" w:rsidRPr="006624CD" w:rsidRDefault="0046475A" w:rsidP="0046475A">
      <w:pPr>
        <w:ind w:left="227"/>
        <w:rPr>
          <w:rFonts w:ascii="Verdana" w:eastAsia="Arial Unicode MS" w:hAnsi="Verdana" w:cs="Arial Unicode MS"/>
        </w:rPr>
      </w:pPr>
    </w:p>
    <w:p w14:paraId="4CBD8463" w14:textId="77777777" w:rsidR="00B8069D" w:rsidRPr="006624CD" w:rsidRDefault="00CF4661" w:rsidP="004C120E">
      <w:pPr>
        <w:spacing w:after="60"/>
        <w:rPr>
          <w:rFonts w:ascii="Verdana" w:eastAsia="Arial Unicode MS" w:hAnsi="Verdana" w:cs="Arial Unicode MS"/>
        </w:rPr>
      </w:pPr>
      <w:r w:rsidRPr="006624CD">
        <w:rPr>
          <w:rFonts w:ascii="Verdana" w:eastAsia="Arial Unicode MS" w:hAnsi="Verdana" w:cs="Arial Unicode MS"/>
        </w:rPr>
        <w:t xml:space="preserve">Students will be expected to produce a 3,000 word critical account of two aspects of academic practice within their discipline.  This account should draw upon personal reflection and scholarship, as well as policy documents.  Within this </w:t>
      </w:r>
      <w:r w:rsidRPr="006624CD">
        <w:rPr>
          <w:rFonts w:ascii="Verdana" w:eastAsia="Arial Unicode MS" w:hAnsi="Verdana" w:cs="Arial Unicode MS"/>
        </w:rPr>
        <w:lastRenderedPageBreak/>
        <w:t>account, students will be expected to comment upon concepts of professionalism and their own professional development</w:t>
      </w:r>
      <w:r w:rsidR="00672FBA" w:rsidRPr="006624CD">
        <w:rPr>
          <w:rFonts w:ascii="Verdana" w:eastAsia="Arial Unicode MS" w:hAnsi="Verdana" w:cs="Arial Unicode MS"/>
        </w:rPr>
        <w:t xml:space="preserve"> as well as the impact of learning technologies upon their role</w:t>
      </w:r>
      <w:r w:rsidRPr="006624CD">
        <w:rPr>
          <w:rFonts w:ascii="Verdana" w:eastAsia="Arial Unicode MS" w:hAnsi="Verdana" w:cs="Arial Unicode MS"/>
        </w:rPr>
        <w:t xml:space="preserve">.  </w:t>
      </w:r>
    </w:p>
    <w:p w14:paraId="1D8CAFF2" w14:textId="77777777" w:rsidR="00CF4661" w:rsidRPr="006624CD" w:rsidRDefault="00CF4661" w:rsidP="004C120E">
      <w:pPr>
        <w:spacing w:after="60"/>
        <w:rPr>
          <w:rFonts w:ascii="Verdana" w:eastAsia="Arial Unicode MS" w:hAnsi="Verdana" w:cs="Arial Unicode MS"/>
        </w:rPr>
      </w:pPr>
    </w:p>
    <w:p w14:paraId="3946928F" w14:textId="77777777" w:rsidR="004C120E" w:rsidRPr="006624CD" w:rsidRDefault="004C120E" w:rsidP="004C120E">
      <w:pPr>
        <w:pStyle w:val="Heading9"/>
        <w:spacing w:after="60"/>
        <w:rPr>
          <w:rFonts w:ascii="Verdana" w:eastAsia="Arial Unicode MS" w:hAnsi="Verdana" w:cs="Arial Unicode MS"/>
          <w:sz w:val="20"/>
        </w:rPr>
      </w:pPr>
      <w:r w:rsidRPr="006624CD">
        <w:rPr>
          <w:rFonts w:ascii="Verdana" w:eastAsia="Arial Unicode MS" w:hAnsi="Verdana" w:cs="Arial Unicode MS"/>
          <w:sz w:val="20"/>
        </w:rPr>
        <w:t>Implications for learning resources, including staff, library, IT and space</w:t>
      </w:r>
    </w:p>
    <w:p w14:paraId="637141E7" w14:textId="77777777" w:rsidR="004C120E" w:rsidRPr="006624CD" w:rsidRDefault="004C120E" w:rsidP="004C120E">
      <w:pPr>
        <w:rPr>
          <w:rFonts w:ascii="Verdana" w:eastAsia="Arial Unicode MS" w:hAnsi="Verdana" w:cs="Arial Unicode MS"/>
        </w:rPr>
      </w:pPr>
    </w:p>
    <w:p w14:paraId="0AFA1F7A" w14:textId="77777777" w:rsidR="004C120E" w:rsidRPr="006624CD" w:rsidRDefault="004C120E" w:rsidP="004C120E">
      <w:pPr>
        <w:rPr>
          <w:rFonts w:ascii="Verdana" w:eastAsia="Arial Unicode MS" w:hAnsi="Verdana" w:cs="Arial Unicode MS"/>
        </w:rPr>
      </w:pPr>
      <w:r w:rsidRPr="006624CD">
        <w:rPr>
          <w:rFonts w:ascii="Verdana" w:eastAsia="Arial Unicode MS" w:hAnsi="Verdana" w:cs="Arial Unicode MS"/>
        </w:rPr>
        <w:t xml:space="preserve">The numbers of PGCHE and ATAP participants has risen steadily in recent years, with consequent increases in demands on staff time – tutorial, observation, direct teaching and assessment.   </w:t>
      </w:r>
    </w:p>
    <w:p w14:paraId="389635A8" w14:textId="77777777" w:rsidR="00E45587" w:rsidRPr="006624CD" w:rsidRDefault="00E45587" w:rsidP="004C120E">
      <w:pPr>
        <w:rPr>
          <w:rFonts w:ascii="Verdana" w:eastAsia="Arial Unicode MS" w:hAnsi="Verdana" w:cs="Arial Unicode MS"/>
        </w:rPr>
      </w:pPr>
    </w:p>
    <w:p w14:paraId="7595398E" w14:textId="77777777" w:rsidR="004C120E" w:rsidRPr="006624CD" w:rsidRDefault="004C120E" w:rsidP="004C120E">
      <w:pPr>
        <w:numPr>
          <w:ilvl w:val="0"/>
          <w:numId w:val="1"/>
        </w:numPr>
        <w:tabs>
          <w:tab w:val="num" w:pos="567"/>
        </w:tabs>
        <w:spacing w:after="60"/>
        <w:ind w:left="540" w:hanging="540"/>
        <w:rPr>
          <w:rFonts w:ascii="Verdana" w:eastAsia="Arial Unicode MS" w:hAnsi="Verdana" w:cs="Arial Unicode MS"/>
        </w:rPr>
      </w:pPr>
      <w:r w:rsidRPr="006624CD">
        <w:rPr>
          <w:rFonts w:ascii="Verdana" w:eastAsia="Arial Unicode MS" w:hAnsi="Verdana" w:cs="Arial Unicode MS"/>
        </w:rPr>
        <w:t>A statement confirming that, as far as can be reasonably anticipated, the curriculum, learning and teaching methods and forms of assessment do not present any non-justifiable disadvantage to students with disabilities</w:t>
      </w:r>
    </w:p>
    <w:p w14:paraId="78CE0062" w14:textId="77777777" w:rsidR="004C120E" w:rsidRPr="006624CD" w:rsidRDefault="004C120E" w:rsidP="004C120E">
      <w:pPr>
        <w:pStyle w:val="BodyText"/>
        <w:ind w:left="578"/>
        <w:jc w:val="left"/>
        <w:rPr>
          <w:rFonts w:ascii="Verdana" w:eastAsia="Arial Unicode MS" w:hAnsi="Verdana" w:cs="Arial Unicode MS"/>
          <w:sz w:val="20"/>
        </w:rPr>
      </w:pPr>
    </w:p>
    <w:p w14:paraId="11F19CED" w14:textId="77777777" w:rsidR="00CF4661" w:rsidRPr="006624CD" w:rsidRDefault="0052577C" w:rsidP="00CF4661">
      <w:pPr>
        <w:rPr>
          <w:rFonts w:ascii="Verdana" w:eastAsia="SimSun" w:hAnsi="Verdana"/>
          <w:bCs/>
          <w:lang w:eastAsia="zh-CN"/>
        </w:rPr>
      </w:pPr>
      <w:r w:rsidRPr="006624CD">
        <w:rPr>
          <w:rFonts w:ascii="Verdana" w:eastAsia="Arial Unicode MS" w:hAnsi="Verdana" w:cs="Arial Unicode MS"/>
        </w:rPr>
        <w:t>CSHE/</w:t>
      </w:r>
      <w:r w:rsidR="00376055" w:rsidRPr="006624CD">
        <w:rPr>
          <w:rFonts w:ascii="Verdana" w:eastAsia="Arial Unicode MS" w:hAnsi="Verdana" w:cs="Arial Unicode MS"/>
        </w:rPr>
        <w:t>UELT</w:t>
      </w:r>
      <w:r w:rsidR="00CF4661" w:rsidRPr="006624CD">
        <w:rPr>
          <w:rFonts w:ascii="Verdana" w:eastAsia="SimSun" w:hAnsi="Verdana"/>
          <w:b/>
          <w:bCs/>
          <w:lang w:eastAsia="zh-CN"/>
        </w:rPr>
        <w:t xml:space="preserve"> </w:t>
      </w:r>
      <w:r w:rsidR="00CF4661" w:rsidRPr="006624CD">
        <w:rPr>
          <w:rFonts w:ascii="Verdana" w:eastAsia="SimSun" w:hAnsi="Verdana"/>
          <w:bCs/>
          <w:lang w:eastAsia="zh-CN"/>
        </w:rPr>
        <w:t>recognises and has embedded the expectations of current disability equality legislation, and supports students with a declared disability or special educational need in its teaching. Within this module we will provide</w:t>
      </w:r>
      <w:r w:rsidR="00CF4661" w:rsidRPr="006624CD">
        <w:rPr>
          <w:rFonts w:ascii="Verdana" w:eastAsia="SimSun" w:hAnsi="Verdana"/>
          <w:bCs/>
          <w:color w:val="000000"/>
          <w:lang w:eastAsia="zh-CN"/>
        </w:rPr>
        <w:t xml:space="preserve"> </w:t>
      </w:r>
      <w:r w:rsidR="00CF4661" w:rsidRPr="006624CD">
        <w:rPr>
          <w:rFonts w:ascii="Verdana" w:eastAsia="SimSun" w:hAnsi="Verdana"/>
          <w:bCs/>
          <w:lang w:eastAsia="zh-CN"/>
        </w:rPr>
        <w:t>course materials in accessible formats, wherever feasible, including additional or substitute materials or teaching modes for students who have declared and discussed their learning support needs. </w:t>
      </w:r>
      <w:r w:rsidR="00376055" w:rsidRPr="006624CD">
        <w:rPr>
          <w:rFonts w:ascii="Verdana" w:eastAsia="SimSun" w:hAnsi="Verdana"/>
          <w:bCs/>
          <w:lang w:eastAsia="zh-CN"/>
        </w:rPr>
        <w:t xml:space="preserve">  </w:t>
      </w:r>
      <w:r w:rsidR="00CF4661" w:rsidRPr="006624CD">
        <w:rPr>
          <w:rFonts w:ascii="Verdana" w:eastAsia="SimSun" w:hAnsi="Verdana"/>
          <w:bCs/>
          <w:lang w:eastAsia="zh-CN"/>
        </w:rPr>
        <w:t xml:space="preserve">Arrangements for students with declared disabilities will be made on an individual basis, in </w:t>
      </w:r>
      <w:r w:rsidR="00376055" w:rsidRPr="006624CD">
        <w:rPr>
          <w:rFonts w:ascii="Verdana" w:eastAsia="SimSun" w:hAnsi="Verdana"/>
          <w:bCs/>
          <w:lang w:eastAsia="zh-CN"/>
        </w:rPr>
        <w:t>c</w:t>
      </w:r>
      <w:r w:rsidR="00CF4661" w:rsidRPr="006624CD">
        <w:rPr>
          <w:rFonts w:ascii="Verdana" w:eastAsia="SimSun" w:hAnsi="Verdana"/>
          <w:bCs/>
          <w:lang w:eastAsia="zh-CN"/>
        </w:rPr>
        <w:t>onsultation with the Disability and Dyslexia Support Service.</w:t>
      </w:r>
      <w:r w:rsidR="00DF5C83" w:rsidRPr="006624CD">
        <w:rPr>
          <w:rFonts w:ascii="Verdana" w:eastAsia="SimSun" w:hAnsi="Verdana"/>
          <w:bCs/>
          <w:lang w:eastAsia="zh-CN"/>
        </w:rPr>
        <w:t xml:space="preserve">  </w:t>
      </w:r>
      <w:r w:rsidR="00376055" w:rsidRPr="006624CD">
        <w:rPr>
          <w:rFonts w:ascii="Verdana" w:eastAsia="SimSun" w:hAnsi="Verdana"/>
          <w:bCs/>
          <w:lang w:eastAsia="zh-CN"/>
        </w:rPr>
        <w:t>UELT</w:t>
      </w:r>
      <w:r w:rsidR="00CF4661" w:rsidRPr="006624CD">
        <w:rPr>
          <w:rFonts w:ascii="Verdana" w:eastAsia="SimSun" w:hAnsi="Verdana"/>
          <w:bCs/>
          <w:lang w:eastAsia="zh-CN"/>
        </w:rPr>
        <w:t xml:space="preserve"> will liaise with the Disability and Dyslexia Support Service in order to provide specialist support where n</w:t>
      </w:r>
      <w:r w:rsidR="00DF5C83" w:rsidRPr="006624CD">
        <w:rPr>
          <w:rFonts w:ascii="Verdana" w:eastAsia="SimSun" w:hAnsi="Verdana"/>
          <w:bCs/>
          <w:lang w:eastAsia="zh-CN"/>
        </w:rPr>
        <w:t>eeded.</w:t>
      </w:r>
    </w:p>
    <w:p w14:paraId="7D1DE42B" w14:textId="77777777" w:rsidR="00E45DEA" w:rsidRPr="006624CD" w:rsidRDefault="00E45DEA" w:rsidP="00CF4661">
      <w:pPr>
        <w:rPr>
          <w:rFonts w:ascii="Verdana" w:eastAsia="SimSun" w:hAnsi="Verdana"/>
          <w:bCs/>
          <w:lang w:eastAsia="zh-CN"/>
        </w:rPr>
      </w:pPr>
    </w:p>
    <w:p w14:paraId="7EC74F09" w14:textId="77777777" w:rsidR="00E45DEA" w:rsidRPr="006624CD" w:rsidRDefault="00E45DEA" w:rsidP="00CF4661">
      <w:pPr>
        <w:rPr>
          <w:rFonts w:ascii="Verdana" w:eastAsia="SimSun" w:hAnsi="Verdana"/>
          <w:lang w:eastAsia="zh-CN"/>
        </w:rPr>
      </w:pPr>
      <w:r w:rsidRPr="006624CD">
        <w:rPr>
          <w:rFonts w:ascii="Verdana" w:eastAsia="SimSun" w:hAnsi="Verdana"/>
          <w:bCs/>
          <w:lang w:eastAsia="zh-CN"/>
        </w:rPr>
        <w:t>19. Campus(es) where module will be delivered</w:t>
      </w:r>
    </w:p>
    <w:p w14:paraId="3F301191" w14:textId="77777777" w:rsidR="00CF4661" w:rsidRPr="006624CD" w:rsidRDefault="00CF4661" w:rsidP="00CF4661">
      <w:pPr>
        <w:rPr>
          <w:rFonts w:ascii="Verdana" w:eastAsia="SimSun" w:hAnsi="Verdana"/>
          <w:lang w:eastAsia="zh-CN"/>
        </w:rPr>
      </w:pPr>
      <w:r w:rsidRPr="006624CD">
        <w:rPr>
          <w:rFonts w:ascii="Verdana" w:eastAsia="SimSun" w:hAnsi="Verdana"/>
          <w:lang w:eastAsia="zh-CN"/>
        </w:rPr>
        <w:t> </w:t>
      </w:r>
    </w:p>
    <w:p w14:paraId="321EC6E9" w14:textId="77777777" w:rsidR="004C120E" w:rsidRPr="006624CD" w:rsidRDefault="00E45DEA" w:rsidP="004C120E">
      <w:pPr>
        <w:rPr>
          <w:rFonts w:ascii="Verdana" w:eastAsia="Arial Unicode MS" w:hAnsi="Verdana" w:cs="Arial Unicode MS"/>
        </w:rPr>
      </w:pPr>
      <w:r w:rsidRPr="006624CD">
        <w:rPr>
          <w:rFonts w:ascii="Verdana" w:eastAsia="Arial Unicode MS" w:hAnsi="Verdana" w:cs="Arial Unicode MS"/>
        </w:rPr>
        <w:t>Canterbury (and Medway if required)</w:t>
      </w:r>
    </w:p>
    <w:p w14:paraId="61C1AD50" w14:textId="77777777" w:rsidR="00E45DEA" w:rsidRPr="006624CD" w:rsidRDefault="00E45DEA" w:rsidP="004C120E">
      <w:pPr>
        <w:rPr>
          <w:rFonts w:ascii="Verdana" w:eastAsia="Arial Unicode MS" w:hAnsi="Verdana" w:cs="Arial Unicode MS"/>
        </w:rPr>
      </w:pPr>
    </w:p>
    <w:p w14:paraId="5E22B9A4" w14:textId="77777777" w:rsidR="004C120E" w:rsidRPr="006624CD" w:rsidRDefault="004C120E" w:rsidP="004C120E">
      <w:pPr>
        <w:rPr>
          <w:rFonts w:ascii="Verdana" w:eastAsia="Arial Unicode MS" w:hAnsi="Verdana" w:cs="Arial Unicode MS"/>
        </w:rPr>
      </w:pPr>
      <w:r w:rsidRPr="006624CD">
        <w:rPr>
          <w:rFonts w:ascii="Verdana" w:eastAsia="Arial Unicode MS" w:hAnsi="Verdana" w:cs="Arial Unicode MS"/>
          <w:b/>
        </w:rPr>
        <w:t xml:space="preserve">Statement by the Director of Learning and Teaching: </w:t>
      </w:r>
      <w:r w:rsidRPr="006624CD">
        <w:rPr>
          <w:rFonts w:ascii="Verdana" w:eastAsia="Arial Unicode MS" w:hAnsi="Verdana" w:cs="Arial Unicode MS"/>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4C120E" w:rsidRPr="006624CD" w14:paraId="595EF66D" w14:textId="77777777" w:rsidTr="004C120E">
        <w:trPr>
          <w:trHeight w:val="675"/>
        </w:trPr>
        <w:tc>
          <w:tcPr>
            <w:tcW w:w="5133" w:type="dxa"/>
          </w:tcPr>
          <w:p w14:paraId="7538B1C6" w14:textId="77777777" w:rsidR="004C120E" w:rsidRPr="006624CD" w:rsidRDefault="004C120E">
            <w:pPr>
              <w:rPr>
                <w:rFonts w:ascii="Verdana" w:eastAsia="Arial Unicode MS" w:hAnsi="Verdana" w:cs="Arial Unicode MS"/>
              </w:rPr>
            </w:pPr>
          </w:p>
          <w:p w14:paraId="1B08FA09" w14:textId="77777777" w:rsidR="004C120E" w:rsidRPr="006624CD" w:rsidRDefault="004C120E">
            <w:pPr>
              <w:rPr>
                <w:rFonts w:ascii="Verdana" w:eastAsia="Arial Unicode MS" w:hAnsi="Verdana" w:cs="Arial Unicode MS"/>
              </w:rPr>
            </w:pPr>
          </w:p>
          <w:p w14:paraId="426CDD8C" w14:textId="77777777" w:rsidR="004C120E" w:rsidRPr="006624CD" w:rsidRDefault="004C120E">
            <w:pPr>
              <w:rPr>
                <w:rFonts w:ascii="Verdana" w:eastAsia="Arial Unicode MS" w:hAnsi="Verdana" w:cs="Arial Unicode MS"/>
              </w:rPr>
            </w:pPr>
            <w:r w:rsidRPr="006624CD">
              <w:rPr>
                <w:rFonts w:ascii="Verdana" w:eastAsia="Arial Unicode MS" w:hAnsi="Verdana" w:cs="Arial Unicode MS"/>
              </w:rPr>
              <w:t>................................................................</w:t>
            </w:r>
          </w:p>
          <w:p w14:paraId="657C1920" w14:textId="77777777" w:rsidR="004C120E" w:rsidRPr="006624CD" w:rsidRDefault="004C120E">
            <w:pPr>
              <w:rPr>
                <w:rFonts w:ascii="Verdana" w:eastAsia="Arial Unicode MS" w:hAnsi="Verdana" w:cs="Arial Unicode MS"/>
              </w:rPr>
            </w:pPr>
            <w:r w:rsidRPr="006624CD">
              <w:rPr>
                <w:rFonts w:ascii="Verdana" w:eastAsia="Arial Unicode MS" w:hAnsi="Verdana" w:cs="Arial Unicode MS"/>
              </w:rPr>
              <w:t>Director of Learning and Teaching</w:t>
            </w:r>
          </w:p>
        </w:tc>
        <w:tc>
          <w:tcPr>
            <w:tcW w:w="3717" w:type="dxa"/>
          </w:tcPr>
          <w:p w14:paraId="64DCD596" w14:textId="77777777" w:rsidR="004C120E" w:rsidRPr="006624CD" w:rsidRDefault="004C120E">
            <w:pPr>
              <w:rPr>
                <w:rFonts w:ascii="Verdana" w:eastAsia="Arial Unicode MS" w:hAnsi="Verdana" w:cs="Arial Unicode MS"/>
              </w:rPr>
            </w:pPr>
          </w:p>
          <w:p w14:paraId="06FACA17" w14:textId="77777777" w:rsidR="004C120E" w:rsidRPr="006624CD" w:rsidRDefault="004C120E">
            <w:pPr>
              <w:rPr>
                <w:rFonts w:ascii="Verdana" w:eastAsia="Arial Unicode MS" w:hAnsi="Verdana" w:cs="Arial Unicode MS"/>
              </w:rPr>
            </w:pPr>
          </w:p>
          <w:p w14:paraId="5E278BBA" w14:textId="77777777" w:rsidR="004C120E" w:rsidRPr="006624CD" w:rsidRDefault="004C120E">
            <w:pPr>
              <w:rPr>
                <w:rFonts w:ascii="Verdana" w:eastAsia="Arial Unicode MS" w:hAnsi="Verdana" w:cs="Arial Unicode MS"/>
              </w:rPr>
            </w:pPr>
            <w:r w:rsidRPr="006624CD">
              <w:rPr>
                <w:rFonts w:ascii="Verdana" w:eastAsia="Arial Unicode MS" w:hAnsi="Verdana" w:cs="Arial Unicode MS"/>
              </w:rPr>
              <w:t>..............................................</w:t>
            </w:r>
          </w:p>
          <w:p w14:paraId="2E284154" w14:textId="77777777" w:rsidR="004C120E" w:rsidRPr="006624CD" w:rsidRDefault="004C120E">
            <w:pPr>
              <w:rPr>
                <w:rFonts w:ascii="Verdana" w:eastAsia="Arial Unicode MS" w:hAnsi="Verdana" w:cs="Arial Unicode MS"/>
              </w:rPr>
            </w:pPr>
            <w:r w:rsidRPr="006624CD">
              <w:rPr>
                <w:rFonts w:ascii="Verdana" w:eastAsia="Arial Unicode MS" w:hAnsi="Verdana" w:cs="Arial Unicode MS"/>
              </w:rPr>
              <w:t>Date</w:t>
            </w:r>
          </w:p>
        </w:tc>
      </w:tr>
    </w:tbl>
    <w:p w14:paraId="2B20954E" w14:textId="77777777" w:rsidR="004C120E" w:rsidRPr="006624CD" w:rsidRDefault="004C120E" w:rsidP="004C120E">
      <w:pPr>
        <w:rPr>
          <w:rFonts w:ascii="Verdana" w:eastAsia="Arial Unicode MS" w:hAnsi="Verdana" w:cs="Arial Unicode MS"/>
          <w:b/>
        </w:rPr>
      </w:pPr>
    </w:p>
    <w:p w14:paraId="1C0CA5C8" w14:textId="77777777" w:rsidR="004C120E" w:rsidRPr="006624CD" w:rsidRDefault="004C120E" w:rsidP="004C120E">
      <w:pPr>
        <w:rPr>
          <w:rFonts w:ascii="Verdana" w:eastAsia="Arial Unicode MS" w:hAnsi="Verdana" w:cs="Arial Unicode MS"/>
        </w:rPr>
      </w:pPr>
      <w:r w:rsidRPr="006624CD">
        <w:rPr>
          <w:rFonts w:ascii="Verdana" w:eastAsia="Arial Unicode MS" w:hAnsi="Verdana" w:cs="Arial Unicode MS"/>
          <w:b/>
        </w:rPr>
        <w:t xml:space="preserve">Statement by the Head of Department: </w:t>
      </w:r>
      <w:r w:rsidRPr="006624CD">
        <w:rPr>
          <w:rFonts w:ascii="Verdana" w:eastAsia="Arial Unicode MS" w:hAnsi="Verdana" w:cs="Arial Unicode MS"/>
        </w:rPr>
        <w:t>"I confirm that the Department has approved the introduction of the module and, where the module is proposed by Departmental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4C120E" w:rsidRPr="00376055" w14:paraId="1866BFD4" w14:textId="77777777" w:rsidTr="004C120E">
        <w:trPr>
          <w:trHeight w:val="675"/>
        </w:trPr>
        <w:tc>
          <w:tcPr>
            <w:tcW w:w="5133" w:type="dxa"/>
          </w:tcPr>
          <w:p w14:paraId="2C40B855" w14:textId="77777777" w:rsidR="004C120E" w:rsidRPr="00376055" w:rsidRDefault="004C120E">
            <w:pPr>
              <w:rPr>
                <w:rFonts w:ascii="Verdana" w:eastAsia="Arial Unicode MS" w:hAnsi="Verdana" w:cs="Arial Unicode MS"/>
                <w:sz w:val="24"/>
                <w:szCs w:val="24"/>
              </w:rPr>
            </w:pPr>
          </w:p>
          <w:p w14:paraId="49EC6414" w14:textId="77777777" w:rsidR="004C120E" w:rsidRPr="00376055" w:rsidRDefault="004C120E">
            <w:pPr>
              <w:rPr>
                <w:rFonts w:ascii="Verdana" w:eastAsia="Arial Unicode MS" w:hAnsi="Verdana" w:cs="Arial Unicode MS"/>
                <w:sz w:val="24"/>
                <w:szCs w:val="24"/>
              </w:rPr>
            </w:pPr>
          </w:p>
          <w:p w14:paraId="0CC82CE2" w14:textId="77777777" w:rsidR="004C120E" w:rsidRPr="00376055" w:rsidRDefault="004C120E">
            <w:pPr>
              <w:rPr>
                <w:rFonts w:ascii="Verdana" w:eastAsia="Arial Unicode MS" w:hAnsi="Verdana" w:cs="Arial Unicode MS"/>
                <w:sz w:val="24"/>
                <w:szCs w:val="24"/>
              </w:rPr>
            </w:pPr>
            <w:r w:rsidRPr="00376055">
              <w:rPr>
                <w:rFonts w:ascii="Verdana" w:eastAsia="Arial Unicode MS" w:hAnsi="Verdana" w:cs="Arial Unicode MS"/>
                <w:sz w:val="24"/>
                <w:szCs w:val="24"/>
              </w:rPr>
              <w:t>.................................................................</w:t>
            </w:r>
          </w:p>
          <w:p w14:paraId="766E96DE" w14:textId="77777777" w:rsidR="004C120E" w:rsidRPr="00376055" w:rsidRDefault="004C120E">
            <w:pPr>
              <w:rPr>
                <w:rFonts w:ascii="Verdana" w:eastAsia="Arial Unicode MS" w:hAnsi="Verdana" w:cs="Arial Unicode MS"/>
                <w:sz w:val="24"/>
                <w:szCs w:val="24"/>
              </w:rPr>
            </w:pPr>
            <w:r w:rsidRPr="00376055">
              <w:rPr>
                <w:rFonts w:ascii="Verdana" w:eastAsia="Arial Unicode MS" w:hAnsi="Verdana" w:cs="Arial Unicode MS"/>
                <w:sz w:val="24"/>
                <w:szCs w:val="24"/>
              </w:rPr>
              <w:t>Head of Department</w:t>
            </w:r>
          </w:p>
        </w:tc>
        <w:tc>
          <w:tcPr>
            <w:tcW w:w="3717" w:type="dxa"/>
          </w:tcPr>
          <w:p w14:paraId="0B9EA868" w14:textId="77777777" w:rsidR="004C120E" w:rsidRPr="00376055" w:rsidRDefault="004C120E">
            <w:pPr>
              <w:rPr>
                <w:rFonts w:ascii="Verdana" w:eastAsia="Arial Unicode MS" w:hAnsi="Verdana" w:cs="Arial Unicode MS"/>
                <w:sz w:val="24"/>
                <w:szCs w:val="24"/>
              </w:rPr>
            </w:pPr>
          </w:p>
          <w:p w14:paraId="60AF44AB" w14:textId="77777777" w:rsidR="004C120E" w:rsidRPr="00376055" w:rsidRDefault="004C120E">
            <w:pPr>
              <w:rPr>
                <w:rFonts w:ascii="Verdana" w:eastAsia="Arial Unicode MS" w:hAnsi="Verdana" w:cs="Arial Unicode MS"/>
                <w:sz w:val="24"/>
                <w:szCs w:val="24"/>
              </w:rPr>
            </w:pPr>
          </w:p>
          <w:p w14:paraId="3EEA3860" w14:textId="77777777" w:rsidR="004C120E" w:rsidRPr="00376055" w:rsidRDefault="004C120E">
            <w:pPr>
              <w:rPr>
                <w:rFonts w:ascii="Verdana" w:eastAsia="Arial Unicode MS" w:hAnsi="Verdana" w:cs="Arial Unicode MS"/>
                <w:sz w:val="24"/>
                <w:szCs w:val="24"/>
              </w:rPr>
            </w:pPr>
            <w:r w:rsidRPr="00376055">
              <w:rPr>
                <w:rFonts w:ascii="Verdana" w:eastAsia="Arial Unicode MS" w:hAnsi="Verdana" w:cs="Arial Unicode MS"/>
                <w:sz w:val="24"/>
                <w:szCs w:val="24"/>
              </w:rPr>
              <w:t>..............................................</w:t>
            </w:r>
          </w:p>
          <w:p w14:paraId="3A819610" w14:textId="77777777" w:rsidR="004C120E" w:rsidRPr="00376055" w:rsidRDefault="004C120E">
            <w:pPr>
              <w:rPr>
                <w:rFonts w:ascii="Verdana" w:eastAsia="Arial Unicode MS" w:hAnsi="Verdana" w:cs="Arial Unicode MS"/>
                <w:sz w:val="24"/>
                <w:szCs w:val="24"/>
              </w:rPr>
            </w:pPr>
            <w:r w:rsidRPr="00376055">
              <w:rPr>
                <w:rFonts w:ascii="Verdana" w:eastAsia="Arial Unicode MS" w:hAnsi="Verdana" w:cs="Arial Unicode MS"/>
                <w:sz w:val="24"/>
                <w:szCs w:val="24"/>
              </w:rPr>
              <w:t>Date</w:t>
            </w:r>
          </w:p>
        </w:tc>
      </w:tr>
    </w:tbl>
    <w:p w14:paraId="38D9DD97" w14:textId="77777777" w:rsidR="004C120E" w:rsidRPr="00376055" w:rsidRDefault="004C120E" w:rsidP="004C120E">
      <w:pPr>
        <w:rPr>
          <w:rFonts w:ascii="Verdana" w:hAnsi="Verdana"/>
          <w:sz w:val="24"/>
          <w:szCs w:val="24"/>
        </w:rPr>
      </w:pPr>
    </w:p>
    <w:p w14:paraId="1916BED4" w14:textId="77777777" w:rsidR="004C120E" w:rsidRPr="00376055" w:rsidRDefault="004C120E">
      <w:pPr>
        <w:rPr>
          <w:rFonts w:ascii="Verdana" w:hAnsi="Verdana"/>
          <w:sz w:val="24"/>
          <w:szCs w:val="24"/>
        </w:rPr>
      </w:pPr>
    </w:p>
    <w:sectPr w:rsidR="004C120E" w:rsidRPr="003760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7C9"/>
    <w:multiLevelType w:val="hybridMultilevel"/>
    <w:tmpl w:val="E23801C6"/>
    <w:lvl w:ilvl="0" w:tplc="0D049B4E">
      <w:start w:val="1"/>
      <w:numFmt w:val="bullet"/>
      <w:lvlText w:val=""/>
      <w:lvlJc w:val="left"/>
      <w:pPr>
        <w:tabs>
          <w:tab w:val="num" w:pos="227"/>
        </w:tabs>
        <w:ind w:left="227"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0F079A"/>
    <w:multiLevelType w:val="hybridMultilevel"/>
    <w:tmpl w:val="087E1654"/>
    <w:lvl w:ilvl="0" w:tplc="9AD4432A">
      <w:start w:val="1313"/>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3B0F62"/>
    <w:multiLevelType w:val="hybridMultilevel"/>
    <w:tmpl w:val="DCD67808"/>
    <w:lvl w:ilvl="0" w:tplc="427A94E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172FB"/>
    <w:multiLevelType w:val="hybridMultilevel"/>
    <w:tmpl w:val="BBE607B6"/>
    <w:lvl w:ilvl="0" w:tplc="0D049B4E">
      <w:start w:val="1"/>
      <w:numFmt w:val="bullet"/>
      <w:lvlText w:val=""/>
      <w:lvlJc w:val="left"/>
      <w:pPr>
        <w:tabs>
          <w:tab w:val="num" w:pos="227"/>
        </w:tabs>
        <w:ind w:left="227"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FD806D9"/>
    <w:multiLevelType w:val="hybridMultilevel"/>
    <w:tmpl w:val="A0F07FB2"/>
    <w:lvl w:ilvl="0" w:tplc="0D049B4E">
      <w:start w:val="1"/>
      <w:numFmt w:val="bullet"/>
      <w:lvlText w:val=""/>
      <w:lvlJc w:val="left"/>
      <w:pPr>
        <w:tabs>
          <w:tab w:val="num" w:pos="227"/>
        </w:tabs>
        <w:ind w:left="227"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462F338A"/>
    <w:multiLevelType w:val="singleLevel"/>
    <w:tmpl w:val="0C6493F0"/>
    <w:lvl w:ilvl="0">
      <w:start w:val="1"/>
      <w:numFmt w:val="bullet"/>
      <w:pStyle w:val="List1"/>
      <w:lvlText w:val=""/>
      <w:lvlJc w:val="left"/>
      <w:pPr>
        <w:tabs>
          <w:tab w:val="num" w:pos="360"/>
        </w:tabs>
        <w:ind w:left="360" w:hanging="360"/>
      </w:pPr>
      <w:rPr>
        <w:rFonts w:ascii="Symbol" w:hAnsi="Symbol" w:hint="default"/>
      </w:rPr>
    </w:lvl>
  </w:abstractNum>
  <w:abstractNum w:abstractNumId="8" w15:restartNumberingAfterBreak="0">
    <w:nsid w:val="47FA1105"/>
    <w:multiLevelType w:val="hybridMultilevel"/>
    <w:tmpl w:val="EA36BCCA"/>
    <w:lvl w:ilvl="0" w:tplc="0C6E58CC">
      <w:start w:val="1313"/>
      <w:numFmt w:val="decimal"/>
      <w:lvlText w:val="%1"/>
      <w:lvlJc w:val="left"/>
      <w:pPr>
        <w:tabs>
          <w:tab w:val="num" w:pos="1320"/>
        </w:tabs>
        <w:ind w:left="1320" w:hanging="60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52A4A12"/>
    <w:multiLevelType w:val="multilevel"/>
    <w:tmpl w:val="B5FE6568"/>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D0935EB"/>
    <w:multiLevelType w:val="multilevel"/>
    <w:tmpl w:val="8FB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BC60DB"/>
    <w:multiLevelType w:val="multilevel"/>
    <w:tmpl w:val="001CAA4A"/>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ADA3FEF"/>
    <w:multiLevelType w:val="multilevel"/>
    <w:tmpl w:val="D3B0830C"/>
    <w:lvl w:ilvl="0">
      <w:start w:val="1"/>
      <w:numFmt w:val="bullet"/>
      <w:lvlText w:val=""/>
      <w:lvlJc w:val="left"/>
      <w:pPr>
        <w:tabs>
          <w:tab w:val="num" w:pos="360"/>
        </w:tabs>
        <w:ind w:left="360" w:hanging="360"/>
      </w:pPr>
      <w:rPr>
        <w:rFonts w:ascii="Symbol" w:hAnsi="Symbol"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D4C30DF"/>
    <w:multiLevelType w:val="hybridMultilevel"/>
    <w:tmpl w:val="4D7E4610"/>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num w:numId="1">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2"/>
  </w:num>
  <w:num w:numId="10">
    <w:abstractNumId w:val="13"/>
  </w:num>
  <w:num w:numId="11">
    <w:abstractNumId w:val="8"/>
  </w:num>
  <w:num w:numId="12">
    <w:abstractNumId w:val="2"/>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20E"/>
    <w:rsid w:val="00140D59"/>
    <w:rsid w:val="00160F2A"/>
    <w:rsid w:val="001E6D4B"/>
    <w:rsid w:val="00220980"/>
    <w:rsid w:val="003405B9"/>
    <w:rsid w:val="00376055"/>
    <w:rsid w:val="0046475A"/>
    <w:rsid w:val="004C120E"/>
    <w:rsid w:val="0052577C"/>
    <w:rsid w:val="00611BA4"/>
    <w:rsid w:val="006624CD"/>
    <w:rsid w:val="00664D14"/>
    <w:rsid w:val="00672FBA"/>
    <w:rsid w:val="00811670"/>
    <w:rsid w:val="00871EA2"/>
    <w:rsid w:val="009C7676"/>
    <w:rsid w:val="009D02DA"/>
    <w:rsid w:val="00B55157"/>
    <w:rsid w:val="00B8069D"/>
    <w:rsid w:val="00BE549D"/>
    <w:rsid w:val="00C13542"/>
    <w:rsid w:val="00CF4661"/>
    <w:rsid w:val="00DF5C83"/>
    <w:rsid w:val="00E45587"/>
    <w:rsid w:val="00E45DEA"/>
    <w:rsid w:val="00F177F9"/>
    <w:rsid w:val="00F26774"/>
    <w:rsid w:val="00F341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BBABD"/>
  <w15:docId w15:val="{C27A5048-5BEB-497A-8B7C-DDD6720B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20E"/>
    <w:rPr>
      <w:rFonts w:eastAsia="Times New Roman"/>
      <w:lang w:eastAsia="en-US"/>
    </w:rPr>
  </w:style>
  <w:style w:type="paragraph" w:styleId="Heading9">
    <w:name w:val="heading 9"/>
    <w:basedOn w:val="Normal"/>
    <w:next w:val="Normal"/>
    <w:qFormat/>
    <w:rsid w:val="004C120E"/>
    <w:pPr>
      <w:keepNext/>
      <w:numPr>
        <w:numId w:val="1"/>
      </w:numPr>
      <w:tabs>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120E"/>
    <w:rPr>
      <w:color w:val="0000FF"/>
      <w:u w:val="single"/>
    </w:rPr>
  </w:style>
  <w:style w:type="paragraph" w:styleId="Title">
    <w:name w:val="Title"/>
    <w:basedOn w:val="Normal"/>
    <w:qFormat/>
    <w:rsid w:val="004C120E"/>
    <w:pPr>
      <w:jc w:val="center"/>
    </w:pPr>
    <w:rPr>
      <w:rFonts w:ascii="Plantin" w:hAnsi="Plantin"/>
      <w:b/>
      <w:sz w:val="24"/>
    </w:rPr>
  </w:style>
  <w:style w:type="paragraph" w:styleId="BodyText">
    <w:name w:val="Body Text"/>
    <w:basedOn w:val="Normal"/>
    <w:rsid w:val="004C120E"/>
    <w:pPr>
      <w:jc w:val="both"/>
    </w:pPr>
    <w:rPr>
      <w:rFonts w:ascii="Arial" w:hAnsi="Arial"/>
      <w:sz w:val="22"/>
      <w:lang w:val="en-US"/>
    </w:rPr>
  </w:style>
  <w:style w:type="paragraph" w:customStyle="1" w:styleId="List1">
    <w:name w:val="List1"/>
    <w:basedOn w:val="Normal"/>
    <w:rsid w:val="004C120E"/>
    <w:pPr>
      <w:numPr>
        <w:numId w:val="2"/>
      </w:numPr>
      <w:spacing w:before="60" w:after="60"/>
    </w:pPr>
    <w:rPr>
      <w:rFonts w:ascii="Plantin" w:hAnsi="Plantin"/>
      <w:sz w:val="22"/>
    </w:rPr>
  </w:style>
  <w:style w:type="character" w:customStyle="1" w:styleId="two1">
    <w:name w:val="two1"/>
    <w:basedOn w:val="DefaultParagraphFont"/>
    <w:rsid w:val="004C120E"/>
    <w:rPr>
      <w:rFonts w:ascii="Arial" w:hAnsi="Arial" w:cs="Arial" w:hint="default"/>
      <w:color w:val="000000"/>
      <w:sz w:val="17"/>
      <w:szCs w:val="17"/>
    </w:rPr>
  </w:style>
  <w:style w:type="paragraph" w:styleId="BalloonText">
    <w:name w:val="Balloon Text"/>
    <w:basedOn w:val="Normal"/>
    <w:semiHidden/>
    <w:rsid w:val="00160F2A"/>
    <w:rPr>
      <w:rFonts w:ascii="Tahoma" w:hAnsi="Tahoma" w:cs="Tahoma"/>
      <w:sz w:val="16"/>
      <w:szCs w:val="16"/>
    </w:rPr>
  </w:style>
  <w:style w:type="paragraph" w:styleId="Date">
    <w:name w:val="Date"/>
    <w:basedOn w:val="Normal"/>
    <w:next w:val="Normal"/>
    <w:rsid w:val="009C7676"/>
  </w:style>
  <w:style w:type="character" w:styleId="Strong">
    <w:name w:val="Strong"/>
    <w:basedOn w:val="DefaultParagraphFont"/>
    <w:qFormat/>
    <w:rsid w:val="00CF4661"/>
    <w:rPr>
      <w:b/>
      <w:bCs/>
    </w:rPr>
  </w:style>
  <w:style w:type="paragraph" w:styleId="ListParagraph">
    <w:name w:val="List Paragraph"/>
    <w:basedOn w:val="Normal"/>
    <w:uiPriority w:val="34"/>
    <w:qFormat/>
    <w:rsid w:val="00E4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1931">
      <w:bodyDiv w:val="1"/>
      <w:marLeft w:val="0"/>
      <w:marRight w:val="0"/>
      <w:marTop w:val="0"/>
      <w:marBottom w:val="0"/>
      <w:divBdr>
        <w:top w:val="none" w:sz="0" w:space="0" w:color="auto"/>
        <w:left w:val="none" w:sz="0" w:space="0" w:color="auto"/>
        <w:bottom w:val="none" w:sz="0" w:space="0" w:color="auto"/>
        <w:right w:val="none" w:sz="0" w:space="0" w:color="auto"/>
      </w:divBdr>
      <w:divsChild>
        <w:div w:id="2056074427">
          <w:marLeft w:val="0"/>
          <w:marRight w:val="0"/>
          <w:marTop w:val="0"/>
          <w:marBottom w:val="0"/>
          <w:divBdr>
            <w:top w:val="none" w:sz="0" w:space="0" w:color="auto"/>
            <w:left w:val="none" w:sz="0" w:space="0" w:color="auto"/>
            <w:bottom w:val="none" w:sz="0" w:space="0" w:color="auto"/>
            <w:right w:val="none" w:sz="0" w:space="0" w:color="auto"/>
          </w:divBdr>
          <w:divsChild>
            <w:div w:id="117452337">
              <w:marLeft w:val="0"/>
              <w:marRight w:val="0"/>
              <w:marTop w:val="0"/>
              <w:marBottom w:val="0"/>
              <w:divBdr>
                <w:top w:val="none" w:sz="0" w:space="0" w:color="auto"/>
                <w:left w:val="none" w:sz="0" w:space="0" w:color="auto"/>
                <w:bottom w:val="none" w:sz="0" w:space="0" w:color="auto"/>
                <w:right w:val="none" w:sz="0" w:space="0" w:color="auto"/>
              </w:divBdr>
            </w:div>
            <w:div w:id="390883529">
              <w:marLeft w:val="0"/>
              <w:marRight w:val="0"/>
              <w:marTop w:val="0"/>
              <w:marBottom w:val="0"/>
              <w:divBdr>
                <w:top w:val="none" w:sz="0" w:space="0" w:color="auto"/>
                <w:left w:val="none" w:sz="0" w:space="0" w:color="auto"/>
                <w:bottom w:val="none" w:sz="0" w:space="0" w:color="auto"/>
                <w:right w:val="none" w:sz="0" w:space="0" w:color="auto"/>
              </w:divBdr>
            </w:div>
            <w:div w:id="711424579">
              <w:marLeft w:val="0"/>
              <w:marRight w:val="0"/>
              <w:marTop w:val="0"/>
              <w:marBottom w:val="0"/>
              <w:divBdr>
                <w:top w:val="none" w:sz="0" w:space="0" w:color="auto"/>
                <w:left w:val="none" w:sz="0" w:space="0" w:color="auto"/>
                <w:bottom w:val="none" w:sz="0" w:space="0" w:color="auto"/>
                <w:right w:val="none" w:sz="0" w:space="0" w:color="auto"/>
              </w:divBdr>
            </w:div>
            <w:div w:id="14317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039">
      <w:bodyDiv w:val="1"/>
      <w:marLeft w:val="225"/>
      <w:marRight w:val="225"/>
      <w:marTop w:val="0"/>
      <w:marBottom w:val="0"/>
      <w:divBdr>
        <w:top w:val="none" w:sz="0" w:space="0" w:color="auto"/>
        <w:left w:val="none" w:sz="0" w:space="0" w:color="auto"/>
        <w:bottom w:val="none" w:sz="0" w:space="0" w:color="auto"/>
        <w:right w:val="none" w:sz="0" w:space="0" w:color="auto"/>
      </w:divBdr>
      <w:divsChild>
        <w:div w:id="1883402662">
          <w:marLeft w:val="0"/>
          <w:marRight w:val="0"/>
          <w:marTop w:val="0"/>
          <w:marBottom w:val="0"/>
          <w:divBdr>
            <w:top w:val="none" w:sz="0" w:space="0" w:color="auto"/>
            <w:left w:val="none" w:sz="0" w:space="0" w:color="auto"/>
            <w:bottom w:val="none" w:sz="0" w:space="0" w:color="auto"/>
            <w:right w:val="none" w:sz="0" w:space="0" w:color="auto"/>
          </w:divBdr>
          <w:divsChild>
            <w:div w:id="1799567654">
              <w:marLeft w:val="0"/>
              <w:marRight w:val="0"/>
              <w:marTop w:val="0"/>
              <w:marBottom w:val="0"/>
              <w:divBdr>
                <w:top w:val="none" w:sz="0" w:space="0" w:color="auto"/>
                <w:left w:val="none" w:sz="0" w:space="0" w:color="auto"/>
                <w:bottom w:val="none" w:sz="0" w:space="0" w:color="auto"/>
                <w:right w:val="none" w:sz="0" w:space="0" w:color="auto"/>
              </w:divBdr>
              <w:divsChild>
                <w:div w:id="47464398">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sChild>
                        <w:div w:id="86076368">
                          <w:marLeft w:val="0"/>
                          <w:marRight w:val="0"/>
                          <w:marTop w:val="0"/>
                          <w:marBottom w:val="0"/>
                          <w:divBdr>
                            <w:top w:val="none" w:sz="0" w:space="0" w:color="auto"/>
                            <w:left w:val="none" w:sz="0" w:space="0" w:color="auto"/>
                            <w:bottom w:val="none" w:sz="0" w:space="0" w:color="auto"/>
                            <w:right w:val="none" w:sz="0" w:space="0" w:color="auto"/>
                          </w:divBdr>
                          <w:divsChild>
                            <w:div w:id="206937730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 w:id="1276719106">
      <w:bodyDiv w:val="1"/>
      <w:marLeft w:val="0"/>
      <w:marRight w:val="0"/>
      <w:marTop w:val="0"/>
      <w:marBottom w:val="0"/>
      <w:divBdr>
        <w:top w:val="none" w:sz="0" w:space="0" w:color="auto"/>
        <w:left w:val="none" w:sz="0" w:space="0" w:color="auto"/>
        <w:bottom w:val="none" w:sz="0" w:space="0" w:color="auto"/>
        <w:right w:val="none" w:sz="0" w:space="0" w:color="auto"/>
      </w:divBdr>
    </w:div>
    <w:div w:id="20994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1FCA4-EC44-4D98-9F34-EEC8C3AA3262}"/>
</file>

<file path=customXml/itemProps2.xml><?xml version="1.0" encoding="utf-8"?>
<ds:datastoreItem xmlns:ds="http://schemas.openxmlformats.org/officeDocument/2006/customXml" ds:itemID="{C73A1D1E-E7BD-44B9-95EB-074AC88B3775}"/>
</file>

<file path=customXml/itemProps3.xml><?xml version="1.0" encoding="utf-8"?>
<ds:datastoreItem xmlns:ds="http://schemas.openxmlformats.org/officeDocument/2006/customXml" ds:itemID="{A0DF8081-1429-4AE1-8AD0-703BBA038E24}"/>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MODULE SPECIFICATION</vt:lpstr>
    </vt:vector>
  </TitlesOfParts>
  <Company>University of Kent</Company>
  <LinksUpToDate>false</LinksUpToDate>
  <CharactersWithSpaces>9839</CharactersWithSpaces>
  <SharedDoc>false</SharedDoc>
  <HLinks>
    <vt:vector size="6" baseType="variant">
      <vt:variant>
        <vt:i4>8126527</vt:i4>
      </vt:variant>
      <vt:variant>
        <vt:i4>0</vt:i4>
      </vt:variant>
      <vt:variant>
        <vt:i4>0</vt:i4>
      </vt:variant>
      <vt:variant>
        <vt:i4>5</vt:i4>
      </vt:variant>
      <vt:variant>
        <vt:lpwstr>http://www.tlrp.org/pub/acadpub/Tavistockreport.pdf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dc:title>
  <dc:creator>Joanna Williams</dc:creator>
  <cp:lastModifiedBy>Harriette Frewin-Clarke</cp:lastModifiedBy>
  <cp:revision>4</cp:revision>
  <cp:lastPrinted>2014-10-21T09:37:00Z</cp:lastPrinted>
  <dcterms:created xsi:type="dcterms:W3CDTF">2015-01-23T15:32:00Z</dcterms:created>
  <dcterms:modified xsi:type="dcterms:W3CDTF">2021-01-28T14:10:00Z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