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CC4C" w14:textId="77777777" w:rsidR="009A2D37" w:rsidRPr="00302082" w:rsidRDefault="009A2D37" w:rsidP="00ED6699">
      <w:pPr>
        <w:numPr>
          <w:ilvl w:val="0"/>
          <w:numId w:val="1"/>
        </w:numPr>
        <w:spacing w:after="120"/>
        <w:ind w:left="567" w:right="260" w:hanging="567"/>
        <w:jc w:val="both"/>
        <w:rPr>
          <w:rFonts w:ascii="Arial" w:hAnsi="Arial" w:cs="Arial"/>
          <w:b/>
        </w:rPr>
      </w:pPr>
      <w:r w:rsidRPr="00302082">
        <w:rPr>
          <w:rFonts w:ascii="Arial" w:hAnsi="Arial" w:cs="Arial"/>
          <w:b/>
        </w:rPr>
        <w:t>Title of the module</w:t>
      </w:r>
    </w:p>
    <w:p w14:paraId="34CD4B83" w14:textId="0EE2B258" w:rsidR="009A2D37" w:rsidRDefault="00401B86" w:rsidP="00ED6699">
      <w:pPr>
        <w:spacing w:after="120"/>
        <w:ind w:left="1134" w:right="260" w:hanging="567"/>
        <w:jc w:val="both"/>
        <w:rPr>
          <w:rFonts w:ascii="Arial" w:hAnsi="Arial" w:cs="Arial"/>
        </w:rPr>
      </w:pPr>
      <w:r>
        <w:rPr>
          <w:rFonts w:ascii="Arial" w:hAnsi="Arial" w:cs="Arial"/>
        </w:rPr>
        <w:t xml:space="preserve">SOCI7120 (SO712) </w:t>
      </w:r>
      <w:r w:rsidR="004C72D2">
        <w:rPr>
          <w:rFonts w:ascii="Arial" w:hAnsi="Arial" w:cs="Arial"/>
        </w:rPr>
        <w:t>Urban Sociology</w:t>
      </w:r>
    </w:p>
    <w:p w14:paraId="29E08FFE" w14:textId="77777777" w:rsidR="00ED6699" w:rsidRPr="00302082" w:rsidRDefault="00ED6699" w:rsidP="00ED6699">
      <w:pPr>
        <w:spacing w:after="120"/>
        <w:ind w:left="1134" w:right="260" w:hanging="567"/>
        <w:jc w:val="both"/>
        <w:rPr>
          <w:rFonts w:ascii="Arial" w:hAnsi="Arial" w:cs="Arial"/>
        </w:rPr>
      </w:pPr>
    </w:p>
    <w:p w14:paraId="42D6BA81" w14:textId="77777777" w:rsidR="009A2D37" w:rsidRPr="00302082" w:rsidRDefault="009A2D37" w:rsidP="00ED6699">
      <w:pPr>
        <w:numPr>
          <w:ilvl w:val="0"/>
          <w:numId w:val="1"/>
        </w:numPr>
        <w:spacing w:after="120"/>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BDBF81" w14:textId="2700DBB1" w:rsidR="004C72D2" w:rsidRDefault="004C72D2" w:rsidP="00ED6699">
      <w:pPr>
        <w:spacing w:after="120"/>
        <w:ind w:left="567" w:right="260"/>
        <w:jc w:val="both"/>
        <w:rPr>
          <w:rFonts w:ascii="Arial" w:hAnsi="Arial" w:cs="Arial"/>
        </w:rPr>
      </w:pPr>
      <w:r w:rsidRPr="004C72D2">
        <w:rPr>
          <w:rFonts w:ascii="Arial" w:hAnsi="Arial" w:cs="Arial"/>
        </w:rPr>
        <w:t>SSPSSR</w:t>
      </w:r>
    </w:p>
    <w:p w14:paraId="66F8D5AA" w14:textId="77777777" w:rsidR="00ED6699" w:rsidRPr="004C72D2" w:rsidRDefault="00ED6699" w:rsidP="00ED6699">
      <w:pPr>
        <w:spacing w:after="120"/>
        <w:ind w:left="567" w:right="260"/>
        <w:jc w:val="both"/>
        <w:rPr>
          <w:rFonts w:ascii="Arial" w:hAnsi="Arial" w:cs="Arial"/>
        </w:rPr>
      </w:pPr>
    </w:p>
    <w:p w14:paraId="04688D23" w14:textId="77777777" w:rsidR="009A2D37" w:rsidRPr="00302082" w:rsidRDefault="002A7F48" w:rsidP="00ED6699">
      <w:pPr>
        <w:numPr>
          <w:ilvl w:val="0"/>
          <w:numId w:val="1"/>
        </w:numPr>
        <w:spacing w:after="120"/>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9FB1FF4" w14:textId="222D4151" w:rsidR="009A2D37" w:rsidRDefault="00864D9E" w:rsidP="00ED6699">
      <w:pPr>
        <w:spacing w:after="120"/>
        <w:ind w:left="1134" w:right="260" w:hanging="567"/>
        <w:jc w:val="both"/>
        <w:rPr>
          <w:rFonts w:ascii="Arial" w:hAnsi="Arial" w:cs="Arial"/>
          <w:iCs/>
        </w:rPr>
      </w:pPr>
      <w:r>
        <w:rPr>
          <w:rFonts w:ascii="Arial" w:hAnsi="Arial" w:cs="Arial"/>
          <w:iCs/>
        </w:rPr>
        <w:t>6</w:t>
      </w:r>
    </w:p>
    <w:p w14:paraId="3D2F8270" w14:textId="77777777" w:rsidR="00ED6699" w:rsidRPr="0036174D" w:rsidRDefault="00ED6699" w:rsidP="00ED6699">
      <w:pPr>
        <w:spacing w:after="120"/>
        <w:ind w:left="1134" w:right="260" w:hanging="567"/>
        <w:jc w:val="both"/>
        <w:rPr>
          <w:rFonts w:ascii="Arial" w:hAnsi="Arial" w:cs="Arial"/>
          <w:iCs/>
        </w:rPr>
      </w:pPr>
    </w:p>
    <w:p w14:paraId="72059BDE" w14:textId="77777777" w:rsidR="009A2D37" w:rsidRPr="00302082" w:rsidRDefault="009A2D37" w:rsidP="00ED6699">
      <w:pPr>
        <w:numPr>
          <w:ilvl w:val="0"/>
          <w:numId w:val="1"/>
        </w:numPr>
        <w:spacing w:after="120"/>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C3997BF" w14:textId="75E0BE72" w:rsidR="009A2D37" w:rsidRDefault="004C72D2" w:rsidP="00ED6699">
      <w:pPr>
        <w:spacing w:after="120"/>
        <w:ind w:left="426" w:right="260" w:firstLine="120"/>
        <w:jc w:val="both"/>
        <w:rPr>
          <w:rFonts w:ascii="Arial" w:hAnsi="Arial" w:cs="Arial"/>
        </w:rPr>
      </w:pPr>
      <w:r>
        <w:rPr>
          <w:rFonts w:ascii="Arial" w:hAnsi="Arial" w:cs="Arial"/>
        </w:rPr>
        <w:t>15 (7.5 ECTS)</w:t>
      </w:r>
    </w:p>
    <w:p w14:paraId="765D5708" w14:textId="77777777" w:rsidR="00ED6699" w:rsidRPr="0036174D" w:rsidRDefault="00ED6699" w:rsidP="00ED6699">
      <w:pPr>
        <w:spacing w:after="120"/>
        <w:ind w:left="426" w:right="260" w:firstLine="120"/>
        <w:jc w:val="both"/>
        <w:rPr>
          <w:rFonts w:ascii="Arial" w:hAnsi="Arial" w:cs="Arial"/>
        </w:rPr>
      </w:pPr>
    </w:p>
    <w:p w14:paraId="287F5D38" w14:textId="77777777" w:rsidR="009A2D37" w:rsidRPr="00302082" w:rsidRDefault="009A2D37" w:rsidP="00ED6699">
      <w:pPr>
        <w:numPr>
          <w:ilvl w:val="0"/>
          <w:numId w:val="1"/>
        </w:numPr>
        <w:spacing w:after="120"/>
        <w:ind w:left="567" w:right="260" w:hanging="567"/>
        <w:jc w:val="both"/>
        <w:rPr>
          <w:rFonts w:ascii="Arial" w:hAnsi="Arial" w:cs="Arial"/>
          <w:b/>
        </w:rPr>
      </w:pPr>
      <w:r w:rsidRPr="00302082">
        <w:rPr>
          <w:rFonts w:ascii="Arial" w:hAnsi="Arial" w:cs="Arial"/>
          <w:b/>
        </w:rPr>
        <w:t>Which term(s) the module is to be taught in (or other teaching pattern)</w:t>
      </w:r>
    </w:p>
    <w:p w14:paraId="3927F739" w14:textId="49F71506" w:rsidR="009A2D37" w:rsidRDefault="004C72D2" w:rsidP="00ED6699">
      <w:pPr>
        <w:spacing w:after="120"/>
        <w:ind w:left="1134" w:right="260" w:hanging="567"/>
        <w:jc w:val="both"/>
        <w:rPr>
          <w:rFonts w:ascii="Arial" w:hAnsi="Arial" w:cs="Arial"/>
          <w:iCs/>
        </w:rPr>
      </w:pPr>
      <w:r>
        <w:rPr>
          <w:rFonts w:ascii="Arial" w:hAnsi="Arial" w:cs="Arial"/>
          <w:iCs/>
        </w:rPr>
        <w:t>Autumn</w:t>
      </w:r>
      <w:r w:rsidR="00864D9E">
        <w:rPr>
          <w:rFonts w:ascii="Arial" w:hAnsi="Arial" w:cs="Arial"/>
          <w:iCs/>
        </w:rPr>
        <w:t xml:space="preserve"> or spring</w:t>
      </w:r>
    </w:p>
    <w:p w14:paraId="26EE5987" w14:textId="77777777" w:rsidR="00ED6699" w:rsidRPr="0036174D" w:rsidRDefault="00ED6699" w:rsidP="00ED6699">
      <w:pPr>
        <w:spacing w:after="120"/>
        <w:ind w:left="1134" w:right="260" w:hanging="567"/>
        <w:jc w:val="both"/>
        <w:rPr>
          <w:rFonts w:ascii="Arial" w:hAnsi="Arial" w:cs="Arial"/>
          <w:iCs/>
        </w:rPr>
      </w:pPr>
    </w:p>
    <w:p w14:paraId="4D44234B" w14:textId="77777777" w:rsidR="009A2D37" w:rsidRPr="00302082" w:rsidRDefault="009A2D37" w:rsidP="00ED6699">
      <w:pPr>
        <w:numPr>
          <w:ilvl w:val="0"/>
          <w:numId w:val="1"/>
        </w:numPr>
        <w:spacing w:after="120"/>
        <w:ind w:left="567" w:right="260" w:hanging="567"/>
        <w:jc w:val="both"/>
        <w:rPr>
          <w:rFonts w:ascii="Arial" w:hAnsi="Arial" w:cs="Arial"/>
          <w:b/>
        </w:rPr>
      </w:pPr>
      <w:r w:rsidRPr="00302082">
        <w:rPr>
          <w:rFonts w:ascii="Arial" w:hAnsi="Arial" w:cs="Arial"/>
          <w:b/>
        </w:rPr>
        <w:t>Prerequisite and co-requisite modules</w:t>
      </w:r>
    </w:p>
    <w:p w14:paraId="4A0AC911" w14:textId="20ED5B6C" w:rsidR="009A2D37" w:rsidRDefault="004C72D2" w:rsidP="00ED6699">
      <w:pPr>
        <w:spacing w:after="120"/>
        <w:ind w:left="1134" w:right="260" w:hanging="567"/>
        <w:jc w:val="both"/>
        <w:rPr>
          <w:rFonts w:ascii="Arial" w:hAnsi="Arial" w:cs="Arial"/>
          <w:iCs/>
        </w:rPr>
      </w:pPr>
      <w:r>
        <w:rPr>
          <w:rFonts w:ascii="Arial" w:hAnsi="Arial" w:cs="Arial"/>
          <w:iCs/>
        </w:rPr>
        <w:t>None</w:t>
      </w:r>
    </w:p>
    <w:p w14:paraId="4CD90DBC" w14:textId="77777777" w:rsidR="00ED6699" w:rsidRPr="0036174D" w:rsidRDefault="00ED6699" w:rsidP="00ED6699">
      <w:pPr>
        <w:spacing w:after="120"/>
        <w:ind w:left="1134" w:right="260" w:hanging="567"/>
        <w:jc w:val="both"/>
        <w:rPr>
          <w:rFonts w:ascii="Arial" w:hAnsi="Arial" w:cs="Arial"/>
          <w:iCs/>
        </w:rPr>
      </w:pPr>
    </w:p>
    <w:p w14:paraId="1AD05C55" w14:textId="77777777" w:rsidR="009A2D37" w:rsidRPr="00302082" w:rsidRDefault="009A2D37" w:rsidP="00ED6699">
      <w:pPr>
        <w:numPr>
          <w:ilvl w:val="0"/>
          <w:numId w:val="1"/>
        </w:numPr>
        <w:spacing w:after="120"/>
        <w:ind w:left="567" w:right="260" w:hanging="567"/>
        <w:jc w:val="both"/>
        <w:rPr>
          <w:rFonts w:ascii="Arial" w:hAnsi="Arial" w:cs="Arial"/>
          <w:b/>
        </w:rPr>
      </w:pPr>
      <w:r w:rsidRPr="00302082">
        <w:rPr>
          <w:rFonts w:ascii="Arial" w:hAnsi="Arial" w:cs="Arial"/>
          <w:b/>
        </w:rPr>
        <w:t>The programmes of study to which the module contributes</w:t>
      </w:r>
    </w:p>
    <w:p w14:paraId="4672E379" w14:textId="564665E1" w:rsidR="004C72D2" w:rsidRPr="004C72D2" w:rsidRDefault="00864D9E" w:rsidP="00ED6699">
      <w:pPr>
        <w:pStyle w:val="ListParagraph"/>
        <w:spacing w:after="120"/>
        <w:ind w:left="502" w:right="260" w:firstLine="65"/>
        <w:jc w:val="both"/>
        <w:rPr>
          <w:rFonts w:ascii="Arial" w:hAnsi="Arial" w:cs="Arial"/>
          <w:iCs/>
        </w:rPr>
      </w:pPr>
      <w:proofErr w:type="gramStart"/>
      <w:r>
        <w:rPr>
          <w:rFonts w:ascii="Arial" w:hAnsi="Arial" w:cs="Arial"/>
          <w:iCs/>
        </w:rPr>
        <w:t>P</w:t>
      </w:r>
      <w:r w:rsidR="004C72D2" w:rsidRPr="004C72D2">
        <w:rPr>
          <w:rFonts w:ascii="Arial" w:hAnsi="Arial" w:cs="Arial"/>
          <w:iCs/>
        </w:rPr>
        <w:t>articular relevance</w:t>
      </w:r>
      <w:proofErr w:type="gramEnd"/>
      <w:r w:rsidR="004C72D2" w:rsidRPr="004C72D2">
        <w:rPr>
          <w:rFonts w:ascii="Arial" w:hAnsi="Arial" w:cs="Arial"/>
          <w:iCs/>
        </w:rPr>
        <w:t xml:space="preserve"> to the BA (Hons) Sociology</w:t>
      </w:r>
    </w:p>
    <w:p w14:paraId="408D7472" w14:textId="77777777" w:rsidR="004C72D2" w:rsidRDefault="004C72D2" w:rsidP="00ED6699">
      <w:pPr>
        <w:spacing w:after="120"/>
        <w:ind w:left="567" w:right="260"/>
        <w:jc w:val="both"/>
        <w:rPr>
          <w:rFonts w:ascii="Arial" w:hAnsi="Arial" w:cs="Arial"/>
          <w:b/>
        </w:rPr>
      </w:pPr>
    </w:p>
    <w:p w14:paraId="0DB90AF0" w14:textId="77777777" w:rsidR="009A2D37" w:rsidRPr="00302082" w:rsidRDefault="009A2D37" w:rsidP="00ED6699">
      <w:pPr>
        <w:numPr>
          <w:ilvl w:val="0"/>
          <w:numId w:val="1"/>
        </w:numPr>
        <w:spacing w:after="120"/>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E564A5" w14:textId="77777777" w:rsidR="00864D9E" w:rsidRPr="00401B86" w:rsidRDefault="00227DEB" w:rsidP="00ED6699">
      <w:pPr>
        <w:pStyle w:val="ListParagraph"/>
        <w:numPr>
          <w:ilvl w:val="1"/>
          <w:numId w:val="1"/>
        </w:numPr>
        <w:spacing w:after="120"/>
        <w:ind w:left="1134" w:right="260" w:hanging="567"/>
        <w:jc w:val="both"/>
        <w:rPr>
          <w:rFonts w:ascii="Arial" w:hAnsi="Arial" w:cs="Arial"/>
        </w:rPr>
      </w:pPr>
      <w:r>
        <w:rPr>
          <w:rFonts w:ascii="Arial" w:hAnsi="Arial" w:cs="Arial"/>
        </w:rPr>
        <w:t>Demonstrate</w:t>
      </w:r>
      <w:r w:rsidR="00864D9E" w:rsidRPr="00401B86">
        <w:rPr>
          <w:rFonts w:ascii="Arial" w:hAnsi="Arial" w:cs="Arial"/>
        </w:rPr>
        <w:t xml:space="preserve"> a systematic understanding of key problems, debates, and approaches in urban sociology.</w:t>
      </w:r>
    </w:p>
    <w:p w14:paraId="1152BE0C" w14:textId="77777777" w:rsidR="00864D9E" w:rsidRPr="00401B86" w:rsidRDefault="00864D9E" w:rsidP="00ED6699">
      <w:pPr>
        <w:pStyle w:val="ListParagraph"/>
        <w:numPr>
          <w:ilvl w:val="1"/>
          <w:numId w:val="1"/>
        </w:numPr>
        <w:spacing w:after="120"/>
        <w:ind w:left="1134" w:right="260" w:hanging="567"/>
        <w:jc w:val="both"/>
        <w:rPr>
          <w:rFonts w:ascii="Arial" w:hAnsi="Arial" w:cs="Arial"/>
        </w:rPr>
      </w:pPr>
      <w:r w:rsidRPr="00401B86">
        <w:rPr>
          <w:rFonts w:ascii="Arial" w:hAnsi="Arial" w:cs="Arial"/>
        </w:rPr>
        <w:t>Critically evaluate writings on key themes and issues in this field at an advanced level.</w:t>
      </w:r>
    </w:p>
    <w:p w14:paraId="2E519D5D" w14:textId="77777777" w:rsidR="00864D9E" w:rsidRPr="00401B86" w:rsidRDefault="00227DEB" w:rsidP="00ED6699">
      <w:pPr>
        <w:pStyle w:val="ListParagraph"/>
        <w:numPr>
          <w:ilvl w:val="1"/>
          <w:numId w:val="1"/>
        </w:numPr>
        <w:spacing w:after="120"/>
        <w:ind w:left="1134" w:right="260" w:hanging="567"/>
        <w:jc w:val="both"/>
        <w:rPr>
          <w:rFonts w:ascii="Arial" w:hAnsi="Arial" w:cs="Arial"/>
        </w:rPr>
      </w:pPr>
      <w:r>
        <w:rPr>
          <w:rFonts w:ascii="Arial" w:hAnsi="Arial" w:cs="Arial"/>
        </w:rPr>
        <w:t>Demonstrate</w:t>
      </w:r>
      <w:r w:rsidR="00864D9E" w:rsidRPr="00401B86">
        <w:rPr>
          <w:rFonts w:ascii="Arial" w:hAnsi="Arial" w:cs="Arial"/>
        </w:rPr>
        <w:t xml:space="preserve"> a detailed knowledge of comparative urbanism, enabling them to describe and comment upon </w:t>
      </w:r>
      <w:proofErr w:type="gramStart"/>
      <w:r w:rsidR="00864D9E" w:rsidRPr="00401B86">
        <w:rPr>
          <w:rFonts w:ascii="Arial" w:hAnsi="Arial" w:cs="Arial"/>
        </w:rPr>
        <w:t>particular aspects</w:t>
      </w:r>
      <w:proofErr w:type="gramEnd"/>
      <w:r w:rsidR="00864D9E" w:rsidRPr="00401B86">
        <w:rPr>
          <w:rFonts w:ascii="Arial" w:hAnsi="Arial" w:cs="Arial"/>
        </w:rPr>
        <w:t xml:space="preserve"> of current urban developments in local and global contexts.</w:t>
      </w:r>
    </w:p>
    <w:p w14:paraId="0C0ECBCF" w14:textId="77777777" w:rsidR="00864D9E" w:rsidRPr="00401B86" w:rsidRDefault="00864D9E" w:rsidP="00ED6699">
      <w:pPr>
        <w:pStyle w:val="ListParagraph"/>
        <w:numPr>
          <w:ilvl w:val="1"/>
          <w:numId w:val="1"/>
        </w:numPr>
        <w:spacing w:after="120"/>
        <w:ind w:left="1134" w:right="260" w:hanging="567"/>
        <w:jc w:val="both"/>
        <w:rPr>
          <w:rFonts w:ascii="Arial" w:hAnsi="Arial" w:cs="Arial"/>
        </w:rPr>
      </w:pPr>
      <w:r w:rsidRPr="00401B86">
        <w:rPr>
          <w:rFonts w:ascii="Arial" w:hAnsi="Arial" w:cs="Arial"/>
        </w:rPr>
        <w:t>De</w:t>
      </w:r>
      <w:r w:rsidR="00227DEB">
        <w:rPr>
          <w:rFonts w:ascii="Arial" w:hAnsi="Arial" w:cs="Arial"/>
        </w:rPr>
        <w:t>monstrate</w:t>
      </w:r>
      <w:r w:rsidRPr="00401B86">
        <w:rPr>
          <w:rFonts w:ascii="Arial" w:hAnsi="Arial" w:cs="Arial"/>
        </w:rPr>
        <w:t xml:space="preserve"> higher level sociological analytical skills</w:t>
      </w:r>
    </w:p>
    <w:p w14:paraId="2EAD8191" w14:textId="77777777" w:rsidR="009A2D37" w:rsidRPr="00864D9E" w:rsidRDefault="009A2D37" w:rsidP="00ED6699">
      <w:pPr>
        <w:spacing w:after="120"/>
        <w:ind w:left="1134" w:right="260" w:hanging="567"/>
        <w:jc w:val="both"/>
        <w:rPr>
          <w:rFonts w:ascii="Arial" w:hAnsi="Arial" w:cs="Arial"/>
        </w:rPr>
      </w:pPr>
    </w:p>
    <w:p w14:paraId="51506873" w14:textId="77777777" w:rsidR="00C729D7" w:rsidRPr="00864D9E" w:rsidRDefault="009A2D37" w:rsidP="00ED6699">
      <w:pPr>
        <w:numPr>
          <w:ilvl w:val="0"/>
          <w:numId w:val="1"/>
        </w:numPr>
        <w:spacing w:after="120"/>
        <w:ind w:left="567" w:right="260" w:hanging="567"/>
        <w:rPr>
          <w:rFonts w:ascii="Arial" w:hAnsi="Arial" w:cs="Arial"/>
          <w:b/>
        </w:rPr>
      </w:pPr>
      <w:r w:rsidRPr="00864D9E">
        <w:rPr>
          <w:rFonts w:ascii="Arial" w:hAnsi="Arial" w:cs="Arial"/>
          <w:b/>
        </w:rPr>
        <w:t>The intended generic learning outcomes</w:t>
      </w:r>
      <w:r w:rsidR="00C729D7" w:rsidRPr="00864D9E">
        <w:rPr>
          <w:rFonts w:ascii="Arial" w:hAnsi="Arial" w:cs="Arial"/>
          <w:b/>
        </w:rPr>
        <w:t>.</w:t>
      </w:r>
      <w:r w:rsidR="00C729D7" w:rsidRPr="00864D9E">
        <w:rPr>
          <w:rFonts w:ascii="Arial" w:hAnsi="Arial" w:cs="Arial"/>
          <w:b/>
        </w:rPr>
        <w:br/>
        <w:t>On successfully completing the module students will be able to:</w:t>
      </w:r>
    </w:p>
    <w:p w14:paraId="14C3D647" w14:textId="77777777" w:rsidR="00864D9E" w:rsidRPr="00401B86" w:rsidRDefault="00227DEB" w:rsidP="00ED6699">
      <w:pPr>
        <w:pStyle w:val="ListParagraph"/>
        <w:numPr>
          <w:ilvl w:val="1"/>
          <w:numId w:val="1"/>
        </w:numPr>
        <w:spacing w:after="120"/>
        <w:ind w:left="1134" w:right="260" w:hanging="567"/>
        <w:jc w:val="both"/>
        <w:rPr>
          <w:rFonts w:ascii="Arial" w:hAnsi="Arial" w:cs="Arial"/>
          <w:bCs/>
        </w:rPr>
      </w:pPr>
      <w:r>
        <w:rPr>
          <w:rFonts w:ascii="Arial" w:hAnsi="Arial" w:cs="Arial"/>
          <w:bCs/>
        </w:rPr>
        <w:t>P</w:t>
      </w:r>
      <w:r w:rsidR="00864D9E" w:rsidRPr="00401B86">
        <w:rPr>
          <w:rFonts w:ascii="Arial" w:hAnsi="Arial" w:cs="Arial"/>
          <w:bCs/>
        </w:rPr>
        <w:t xml:space="preserve">resent arguments </w:t>
      </w:r>
      <w:r w:rsidR="0019513B">
        <w:rPr>
          <w:rFonts w:ascii="Arial" w:hAnsi="Arial" w:cs="Arial"/>
          <w:bCs/>
        </w:rPr>
        <w:t xml:space="preserve">in writing through exams and essay writing, and </w:t>
      </w:r>
      <w:r w:rsidR="00864D9E" w:rsidRPr="00401B86">
        <w:rPr>
          <w:rFonts w:ascii="Arial" w:hAnsi="Arial" w:cs="Arial"/>
          <w:bCs/>
        </w:rPr>
        <w:t xml:space="preserve">orally through delivering and responding to seminar discussion </w:t>
      </w:r>
    </w:p>
    <w:p w14:paraId="380014BF" w14:textId="77777777" w:rsidR="00864D9E" w:rsidRPr="00864D9E" w:rsidRDefault="00864D9E" w:rsidP="00ED6699">
      <w:pPr>
        <w:pStyle w:val="ListParagraph"/>
        <w:numPr>
          <w:ilvl w:val="1"/>
          <w:numId w:val="1"/>
        </w:numPr>
        <w:spacing w:after="120"/>
        <w:ind w:left="1134" w:right="260" w:hanging="567"/>
        <w:jc w:val="both"/>
        <w:rPr>
          <w:rFonts w:ascii="Arial" w:hAnsi="Arial" w:cs="Arial"/>
          <w:b/>
        </w:rPr>
      </w:pPr>
      <w:r w:rsidRPr="00401B86">
        <w:rPr>
          <w:rFonts w:ascii="Arial" w:hAnsi="Arial" w:cs="Arial"/>
          <w:bCs/>
        </w:rPr>
        <w:lastRenderedPageBreak/>
        <w:t>De</w:t>
      </w:r>
      <w:r w:rsidR="00227DEB">
        <w:rPr>
          <w:rFonts w:ascii="Arial" w:hAnsi="Arial" w:cs="Arial"/>
          <w:bCs/>
        </w:rPr>
        <w:t>monstrate</w:t>
      </w:r>
      <w:r w:rsidRPr="00401B86">
        <w:rPr>
          <w:rFonts w:ascii="Arial" w:hAnsi="Arial" w:cs="Arial"/>
          <w:bCs/>
        </w:rPr>
        <w:t xml:space="preserve"> advanced skills in organising information clearly and coherently digest and disseminate complex theoretical material </w:t>
      </w:r>
    </w:p>
    <w:p w14:paraId="7628AAA4" w14:textId="77777777" w:rsidR="00273CF0" w:rsidRPr="0036174D" w:rsidRDefault="00273CF0" w:rsidP="00ED6699">
      <w:pPr>
        <w:spacing w:after="120"/>
        <w:ind w:left="567" w:right="260" w:hanging="567"/>
        <w:jc w:val="both"/>
        <w:rPr>
          <w:rFonts w:ascii="Arial" w:hAnsi="Arial" w:cs="Arial"/>
        </w:rPr>
      </w:pPr>
    </w:p>
    <w:p w14:paraId="11274BD1" w14:textId="77777777" w:rsidR="009A2D37" w:rsidRPr="00302082" w:rsidRDefault="009A2D37" w:rsidP="00ED6699">
      <w:pPr>
        <w:numPr>
          <w:ilvl w:val="0"/>
          <w:numId w:val="1"/>
        </w:numPr>
        <w:spacing w:after="120"/>
        <w:ind w:left="567" w:right="260" w:hanging="567"/>
        <w:jc w:val="both"/>
        <w:rPr>
          <w:rFonts w:ascii="Arial" w:hAnsi="Arial" w:cs="Arial"/>
          <w:b/>
        </w:rPr>
      </w:pPr>
      <w:r w:rsidRPr="00302082">
        <w:rPr>
          <w:rFonts w:ascii="Arial" w:hAnsi="Arial" w:cs="Arial"/>
          <w:b/>
        </w:rPr>
        <w:t>A synopsis of the curriculum</w:t>
      </w:r>
    </w:p>
    <w:p w14:paraId="2B945CAE" w14:textId="77777777" w:rsidR="004C72D2" w:rsidRPr="004C72D2" w:rsidRDefault="004C72D2" w:rsidP="00ED6699">
      <w:pPr>
        <w:pStyle w:val="ListParagraph"/>
        <w:spacing w:after="120"/>
        <w:ind w:left="567" w:right="260"/>
        <w:jc w:val="both"/>
        <w:rPr>
          <w:rFonts w:ascii="Arial" w:hAnsi="Arial" w:cs="Arial"/>
          <w:iCs/>
        </w:rPr>
      </w:pPr>
      <w:r w:rsidRPr="004C72D2">
        <w:rPr>
          <w:rFonts w:ascii="Arial" w:hAnsi="Arial" w:cs="Arial"/>
          <w:iCs/>
        </w:rPr>
        <w:t>The course discusses the main approaches which have developed in urban sociology through an exploration of some of the major themes. These themes include urbanisation under capitalism, planning, post-industrialism, globalisation, social differentiation, multiculturalism, protest and social movements, and comparative urbanism (Asian and African contexts). Approaches considered within these will include Marx, Weber, the Chicago School, the Manchester school, and post-modernism.</w:t>
      </w:r>
    </w:p>
    <w:p w14:paraId="75B44B2F" w14:textId="77777777" w:rsidR="004C72D2" w:rsidRPr="0036174D" w:rsidRDefault="004C72D2" w:rsidP="00ED6699">
      <w:pPr>
        <w:spacing w:after="120"/>
        <w:ind w:left="1134" w:right="260" w:hanging="567"/>
        <w:jc w:val="both"/>
        <w:rPr>
          <w:rFonts w:ascii="Arial" w:hAnsi="Arial" w:cs="Arial"/>
          <w:iCs/>
        </w:rPr>
      </w:pPr>
    </w:p>
    <w:p w14:paraId="20B55152" w14:textId="77777777" w:rsidR="009A2D37" w:rsidRPr="00302082" w:rsidRDefault="002A7F48" w:rsidP="00ED6699">
      <w:pPr>
        <w:numPr>
          <w:ilvl w:val="0"/>
          <w:numId w:val="1"/>
        </w:numPr>
        <w:spacing w:after="120"/>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6FD8B62" w14:textId="77777777" w:rsidR="004C72D2" w:rsidRPr="004C72D2" w:rsidRDefault="004C72D2" w:rsidP="00ED6699">
      <w:pPr>
        <w:pStyle w:val="ListParagraph"/>
        <w:spacing w:after="120"/>
        <w:ind w:left="567" w:right="260"/>
        <w:jc w:val="both"/>
        <w:rPr>
          <w:rFonts w:ascii="Arial" w:hAnsi="Arial" w:cs="Arial"/>
          <w:iCs/>
        </w:rPr>
      </w:pPr>
      <w:r w:rsidRPr="004C72D2">
        <w:rPr>
          <w:rFonts w:ascii="Arial" w:hAnsi="Arial" w:cs="Arial"/>
          <w:iCs/>
        </w:rPr>
        <w:t>Hubbard, P. (2006) The City. London: Routledge.</w:t>
      </w:r>
    </w:p>
    <w:p w14:paraId="27D90B37" w14:textId="77777777" w:rsidR="004C72D2" w:rsidRPr="004C72D2" w:rsidRDefault="004C72D2" w:rsidP="00ED6699">
      <w:pPr>
        <w:pStyle w:val="ListParagraph"/>
        <w:spacing w:after="120"/>
        <w:ind w:left="567" w:right="260"/>
        <w:jc w:val="both"/>
        <w:rPr>
          <w:rFonts w:ascii="Arial" w:hAnsi="Arial" w:cs="Arial"/>
          <w:iCs/>
        </w:rPr>
      </w:pPr>
      <w:r w:rsidRPr="004C72D2">
        <w:rPr>
          <w:rFonts w:ascii="Arial" w:hAnsi="Arial" w:cs="Arial"/>
          <w:iCs/>
        </w:rPr>
        <w:t>Legates, T. and Stout, F. (2011) The City Reader. London: Routledge.</w:t>
      </w:r>
    </w:p>
    <w:p w14:paraId="4C9003F0" w14:textId="77777777" w:rsidR="004C72D2" w:rsidRPr="004C72D2" w:rsidRDefault="004C72D2" w:rsidP="00ED6699">
      <w:pPr>
        <w:pStyle w:val="ListParagraph"/>
        <w:spacing w:after="120"/>
        <w:ind w:left="567" w:right="260"/>
        <w:jc w:val="both"/>
        <w:rPr>
          <w:rFonts w:ascii="Arial" w:hAnsi="Arial" w:cs="Arial"/>
          <w:iCs/>
        </w:rPr>
      </w:pPr>
      <w:r w:rsidRPr="004C72D2">
        <w:rPr>
          <w:rFonts w:ascii="Arial" w:hAnsi="Arial" w:cs="Arial"/>
          <w:iCs/>
        </w:rPr>
        <w:t>Lim, J. and Mele, C. (</w:t>
      </w:r>
      <w:proofErr w:type="gramStart"/>
      <w:r w:rsidRPr="004C72D2">
        <w:rPr>
          <w:rFonts w:ascii="Arial" w:hAnsi="Arial" w:cs="Arial"/>
          <w:iCs/>
        </w:rPr>
        <w:t>eds.)(</w:t>
      </w:r>
      <w:proofErr w:type="gramEnd"/>
      <w:r w:rsidRPr="004C72D2">
        <w:rPr>
          <w:rFonts w:ascii="Arial" w:hAnsi="Arial" w:cs="Arial"/>
          <w:iCs/>
        </w:rPr>
        <w:t>2005) The Urban Sociology Reader. London: Routledge.</w:t>
      </w:r>
    </w:p>
    <w:p w14:paraId="4BF3E88D" w14:textId="77777777" w:rsidR="004C72D2" w:rsidRDefault="004C72D2" w:rsidP="00ED6699">
      <w:pPr>
        <w:pStyle w:val="ListParagraph"/>
        <w:spacing w:after="120"/>
        <w:ind w:left="567" w:right="260"/>
        <w:jc w:val="both"/>
        <w:rPr>
          <w:rFonts w:ascii="Arial" w:hAnsi="Arial" w:cs="Arial"/>
          <w:iCs/>
        </w:rPr>
      </w:pPr>
      <w:proofErr w:type="spellStart"/>
      <w:r w:rsidRPr="004C72D2">
        <w:rPr>
          <w:rFonts w:ascii="Arial" w:hAnsi="Arial" w:cs="Arial"/>
          <w:iCs/>
        </w:rPr>
        <w:t>Maconis</w:t>
      </w:r>
      <w:proofErr w:type="spellEnd"/>
      <w:r w:rsidRPr="004C72D2">
        <w:rPr>
          <w:rFonts w:ascii="Arial" w:hAnsi="Arial" w:cs="Arial"/>
          <w:iCs/>
        </w:rPr>
        <w:t xml:space="preserve">, J. and </w:t>
      </w:r>
      <w:proofErr w:type="spellStart"/>
      <w:r w:rsidRPr="004C72D2">
        <w:rPr>
          <w:rFonts w:ascii="Arial" w:hAnsi="Arial" w:cs="Arial"/>
          <w:iCs/>
        </w:rPr>
        <w:t>Parillo</w:t>
      </w:r>
      <w:proofErr w:type="spellEnd"/>
      <w:r w:rsidRPr="004C72D2">
        <w:rPr>
          <w:rFonts w:ascii="Arial" w:hAnsi="Arial" w:cs="Arial"/>
          <w:iCs/>
        </w:rPr>
        <w:t>, V. (2009) Cities and Urban Life: International Edition. London: Pearson.</w:t>
      </w:r>
    </w:p>
    <w:p w14:paraId="672D454F" w14:textId="77777777" w:rsidR="00DC4BAC" w:rsidRPr="004C72D2" w:rsidRDefault="00DC4BAC" w:rsidP="00ED6699">
      <w:pPr>
        <w:pStyle w:val="ListParagraph"/>
        <w:spacing w:after="120"/>
        <w:ind w:left="567" w:right="260"/>
        <w:jc w:val="both"/>
        <w:rPr>
          <w:rFonts w:ascii="Arial" w:hAnsi="Arial" w:cs="Arial"/>
          <w:iCs/>
        </w:rPr>
      </w:pPr>
      <w:r>
        <w:rPr>
          <w:rFonts w:ascii="Arial" w:hAnsi="Arial" w:cs="Arial"/>
          <w:iCs/>
        </w:rPr>
        <w:t>Parker, S. (2015) Urban Theory and the Urban Experience (2</w:t>
      </w:r>
      <w:r w:rsidRPr="00401B86">
        <w:rPr>
          <w:rFonts w:ascii="Arial" w:hAnsi="Arial" w:cs="Arial"/>
          <w:iCs/>
          <w:vertAlign w:val="superscript"/>
        </w:rPr>
        <w:t>nd</w:t>
      </w:r>
      <w:r>
        <w:rPr>
          <w:rFonts w:ascii="Arial" w:hAnsi="Arial" w:cs="Arial"/>
          <w:iCs/>
        </w:rPr>
        <w:t xml:space="preserve"> ed). London: Routledge</w:t>
      </w:r>
    </w:p>
    <w:p w14:paraId="4EC8CA9B" w14:textId="77777777" w:rsidR="009A2D37" w:rsidRPr="0036174D" w:rsidRDefault="009A2D37" w:rsidP="00ED6699">
      <w:pPr>
        <w:spacing w:after="120"/>
        <w:ind w:left="567" w:right="260" w:hanging="567"/>
        <w:jc w:val="both"/>
        <w:rPr>
          <w:rFonts w:ascii="Arial" w:hAnsi="Arial" w:cs="Arial"/>
        </w:rPr>
      </w:pPr>
    </w:p>
    <w:p w14:paraId="1F9570FF" w14:textId="03CAD744" w:rsidR="00864D9E" w:rsidRPr="00ED6699" w:rsidRDefault="009A2D37" w:rsidP="00ED6699">
      <w:pPr>
        <w:numPr>
          <w:ilvl w:val="0"/>
          <w:numId w:val="1"/>
        </w:numPr>
        <w:spacing w:after="120"/>
        <w:ind w:left="567" w:right="260" w:hanging="567"/>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CE1C439" w14:textId="77777777" w:rsidR="00ED6699" w:rsidRDefault="00864D9E" w:rsidP="00ED6699">
      <w:pPr>
        <w:spacing w:after="120"/>
        <w:ind w:left="567" w:right="260"/>
        <w:contextualSpacing/>
        <w:jc w:val="both"/>
        <w:rPr>
          <w:rFonts w:ascii="Arial" w:hAnsi="Arial" w:cs="Arial"/>
          <w:iCs/>
        </w:rPr>
      </w:pPr>
      <w:r w:rsidRPr="00401B86">
        <w:rPr>
          <w:rFonts w:ascii="Arial" w:hAnsi="Arial" w:cs="Arial"/>
          <w:iCs/>
        </w:rPr>
        <w:t xml:space="preserve">22 hours contact time </w:t>
      </w:r>
    </w:p>
    <w:p w14:paraId="431CBBD5" w14:textId="4EEA483A" w:rsidR="00864D9E" w:rsidRPr="00401B86" w:rsidRDefault="00864D9E" w:rsidP="00ED6699">
      <w:pPr>
        <w:spacing w:after="120"/>
        <w:ind w:left="567" w:right="260"/>
        <w:contextualSpacing/>
        <w:jc w:val="both"/>
        <w:rPr>
          <w:rFonts w:ascii="Arial" w:hAnsi="Arial" w:cs="Arial"/>
          <w:iCs/>
        </w:rPr>
      </w:pPr>
      <w:r w:rsidRPr="00401B86">
        <w:rPr>
          <w:rFonts w:ascii="Arial" w:hAnsi="Arial" w:cs="Arial"/>
          <w:iCs/>
        </w:rPr>
        <w:t xml:space="preserve">Total study hours including weekly preparation and the research and writing of the extended essay involve approximately 128 hours, making an overall total of 150 hours for the module. </w:t>
      </w:r>
    </w:p>
    <w:p w14:paraId="1E809790" w14:textId="7E0134AD" w:rsidR="00ED6699" w:rsidRDefault="00ED6699">
      <w:pPr>
        <w:rPr>
          <w:rFonts w:ascii="Arial" w:hAnsi="Arial" w:cs="Arial"/>
          <w:b/>
        </w:rPr>
      </w:pPr>
    </w:p>
    <w:p w14:paraId="097A1972" w14:textId="4C316871" w:rsidR="00B9109B" w:rsidRPr="0036174D" w:rsidRDefault="00EF4933" w:rsidP="00ED6699">
      <w:pPr>
        <w:numPr>
          <w:ilvl w:val="0"/>
          <w:numId w:val="1"/>
        </w:numPr>
        <w:spacing w:after="120"/>
        <w:ind w:left="567" w:right="260" w:hanging="567"/>
        <w:jc w:val="both"/>
        <w:rPr>
          <w:rFonts w:ascii="Arial" w:hAnsi="Arial" w:cs="Arial"/>
          <w:b/>
          <w:i/>
          <w:iCs/>
        </w:rPr>
      </w:pPr>
      <w:r w:rsidRPr="00302082">
        <w:rPr>
          <w:rFonts w:ascii="Arial" w:hAnsi="Arial" w:cs="Arial"/>
          <w:b/>
        </w:rPr>
        <w:t>Assessment methods</w:t>
      </w:r>
    </w:p>
    <w:p w14:paraId="3C80BE0E" w14:textId="07E14555" w:rsidR="0016171E" w:rsidRDefault="0016171E" w:rsidP="0016171E">
      <w:pPr>
        <w:pStyle w:val="ListParagraph"/>
        <w:numPr>
          <w:ilvl w:val="1"/>
          <w:numId w:val="1"/>
        </w:numPr>
        <w:spacing w:after="160" w:line="259" w:lineRule="auto"/>
        <w:ind w:left="567" w:hanging="567"/>
        <w:rPr>
          <w:rFonts w:ascii="Arial" w:hAnsi="Arial" w:cs="Arial"/>
          <w:iCs/>
        </w:rPr>
      </w:pPr>
      <w:r>
        <w:rPr>
          <w:rFonts w:ascii="Arial" w:hAnsi="Arial" w:cs="Arial"/>
          <w:iCs/>
        </w:rPr>
        <w:lastRenderedPageBreak/>
        <w:t>Assessment methods</w:t>
      </w:r>
    </w:p>
    <w:p w14:paraId="3A632077" w14:textId="77777777" w:rsidR="0016171E" w:rsidRDefault="0016171E" w:rsidP="0016171E">
      <w:pPr>
        <w:pStyle w:val="ListParagraph"/>
        <w:spacing w:after="160" w:line="259" w:lineRule="auto"/>
        <w:ind w:left="1080"/>
        <w:rPr>
          <w:rFonts w:ascii="Arial" w:hAnsi="Arial" w:cs="Arial"/>
          <w:iCs/>
        </w:rPr>
      </w:pPr>
    </w:p>
    <w:p w14:paraId="19129725" w14:textId="483DF2E7" w:rsidR="0016171E" w:rsidRPr="0016171E" w:rsidRDefault="0016171E" w:rsidP="0016171E">
      <w:pPr>
        <w:pStyle w:val="ListParagraph"/>
        <w:spacing w:after="160" w:line="259" w:lineRule="auto"/>
        <w:ind w:left="567" w:right="260"/>
        <w:jc w:val="both"/>
        <w:rPr>
          <w:rFonts w:ascii="Arial" w:hAnsi="Arial" w:cs="Arial"/>
        </w:rPr>
      </w:pPr>
      <w:r w:rsidRPr="0016171E">
        <w:rPr>
          <w:rFonts w:ascii="Arial" w:hAnsi="Arial" w:cs="Arial"/>
          <w:iCs/>
        </w:rPr>
        <w:t xml:space="preserve">Students will be assessed on the basis of one </w:t>
      </w:r>
      <w:proofErr w:type="gramStart"/>
      <w:r w:rsidRPr="0016171E">
        <w:rPr>
          <w:rFonts w:ascii="Arial" w:hAnsi="Arial" w:cs="Arial"/>
          <w:iCs/>
        </w:rPr>
        <w:t>3000-3500</w:t>
      </w:r>
      <w:r>
        <w:rPr>
          <w:rFonts w:ascii="Arial" w:hAnsi="Arial" w:cs="Arial"/>
          <w:iCs/>
        </w:rPr>
        <w:t xml:space="preserve"> </w:t>
      </w:r>
      <w:r w:rsidRPr="0016171E">
        <w:rPr>
          <w:rFonts w:ascii="Arial" w:hAnsi="Arial" w:cs="Arial"/>
          <w:iCs/>
        </w:rPr>
        <w:t>word</w:t>
      </w:r>
      <w:proofErr w:type="gramEnd"/>
      <w:r w:rsidRPr="0016171E">
        <w:rPr>
          <w:rFonts w:ascii="Arial" w:hAnsi="Arial" w:cs="Arial"/>
          <w:iCs/>
        </w:rPr>
        <w:t xml:space="preserve"> essay (40% of total weighting), seminar participation (20% of total weighting), and exam (40% of total weighting). This means that the coursework/exam split of the module will be 60/40. The essay will allow the students to demonstrate their understanding of the knowledge they have received through lectures and focused independent study.  The final part of the coursework assessment, the </w:t>
      </w:r>
      <w:r w:rsidRPr="0016171E">
        <w:rPr>
          <w:rFonts w:ascii="Arial" w:hAnsi="Arial" w:cs="Arial"/>
        </w:rPr>
        <w:t xml:space="preserve">mark awarded for seminar participation, is there to encourage students to prepare for, attend, and actively participate in seminar discussions. The mark for this element will be agreed between the seminar leader and module convenor in accordance with a </w:t>
      </w:r>
      <w:proofErr w:type="gramStart"/>
      <w:r w:rsidRPr="0016171E">
        <w:rPr>
          <w:rFonts w:ascii="Arial" w:hAnsi="Arial" w:cs="Arial"/>
        </w:rPr>
        <w:t>set criteria</w:t>
      </w:r>
      <w:proofErr w:type="gramEnd"/>
      <w:r w:rsidRPr="0016171E">
        <w:rPr>
          <w:rFonts w:ascii="Arial" w:hAnsi="Arial" w:cs="Arial"/>
        </w:rPr>
        <w:t xml:space="preserve"> involving checking individual students attendance, and observing their level of preparation for, and active participation in seminar discussions. </w:t>
      </w:r>
    </w:p>
    <w:p w14:paraId="793D284D" w14:textId="77777777" w:rsidR="0016171E" w:rsidRPr="0016171E" w:rsidRDefault="0016171E" w:rsidP="0016171E">
      <w:pPr>
        <w:pStyle w:val="ListParagraph"/>
        <w:spacing w:after="160" w:line="259" w:lineRule="auto"/>
        <w:ind w:left="502"/>
        <w:rPr>
          <w:rFonts w:ascii="Arial" w:hAnsi="Arial" w:cs="Arial"/>
        </w:rPr>
      </w:pPr>
    </w:p>
    <w:tbl>
      <w:tblPr>
        <w:tblStyle w:val="TableGrid"/>
        <w:tblW w:w="0" w:type="auto"/>
        <w:tblInd w:w="562" w:type="dxa"/>
        <w:tblLook w:val="04A0" w:firstRow="1" w:lastRow="0" w:firstColumn="1" w:lastColumn="0" w:noHBand="0" w:noVBand="1"/>
      </w:tblPr>
      <w:tblGrid>
        <w:gridCol w:w="4900"/>
        <w:gridCol w:w="4739"/>
      </w:tblGrid>
      <w:tr w:rsidR="0016171E" w:rsidRPr="0096736E" w14:paraId="4A913BDD" w14:textId="77777777" w:rsidTr="0016171E">
        <w:tc>
          <w:tcPr>
            <w:tcW w:w="4900" w:type="dxa"/>
          </w:tcPr>
          <w:p w14:paraId="3A400537" w14:textId="5A822DCF" w:rsidR="0016171E" w:rsidRPr="0096736E" w:rsidRDefault="0016171E" w:rsidP="00AB5775">
            <w:pPr>
              <w:spacing w:after="160" w:line="259" w:lineRule="auto"/>
              <w:rPr>
                <w:rFonts w:ascii="Arial" w:hAnsi="Arial" w:cs="Arial"/>
              </w:rPr>
            </w:pPr>
            <w:r w:rsidRPr="0096736E">
              <w:rPr>
                <w:rFonts w:ascii="Arial" w:hAnsi="Arial" w:cs="Arial"/>
              </w:rPr>
              <w:t>1 x 3,000 – 5,000</w:t>
            </w:r>
            <w:r>
              <w:rPr>
                <w:rFonts w:ascii="Arial" w:hAnsi="Arial" w:cs="Arial"/>
              </w:rPr>
              <w:t>-</w:t>
            </w:r>
            <w:r w:rsidRPr="0096736E">
              <w:rPr>
                <w:rFonts w:ascii="Arial" w:hAnsi="Arial" w:cs="Arial"/>
              </w:rPr>
              <w:t>word Essay</w:t>
            </w:r>
          </w:p>
        </w:tc>
        <w:tc>
          <w:tcPr>
            <w:tcW w:w="4739" w:type="dxa"/>
          </w:tcPr>
          <w:p w14:paraId="4514D08B" w14:textId="77777777" w:rsidR="0016171E" w:rsidRPr="0096736E" w:rsidRDefault="0016171E" w:rsidP="00AB5775">
            <w:pPr>
              <w:spacing w:after="160" w:line="259" w:lineRule="auto"/>
              <w:rPr>
                <w:rFonts w:ascii="Arial" w:hAnsi="Arial" w:cs="Arial"/>
              </w:rPr>
            </w:pPr>
            <w:r w:rsidRPr="0096736E">
              <w:rPr>
                <w:rFonts w:ascii="Arial" w:hAnsi="Arial" w:cs="Arial"/>
              </w:rPr>
              <w:t>40%</w:t>
            </w:r>
          </w:p>
        </w:tc>
      </w:tr>
      <w:tr w:rsidR="0016171E" w:rsidRPr="0096736E" w14:paraId="3FC24C97" w14:textId="77777777" w:rsidTr="0016171E">
        <w:tc>
          <w:tcPr>
            <w:tcW w:w="4900" w:type="dxa"/>
          </w:tcPr>
          <w:p w14:paraId="40B25F2F" w14:textId="77777777" w:rsidR="0016171E" w:rsidRPr="0096736E" w:rsidRDefault="0016171E" w:rsidP="00AB5775">
            <w:pPr>
              <w:spacing w:after="160" w:line="259" w:lineRule="auto"/>
              <w:rPr>
                <w:rFonts w:ascii="Arial" w:hAnsi="Arial" w:cs="Arial"/>
              </w:rPr>
            </w:pPr>
            <w:r w:rsidRPr="0096736E">
              <w:rPr>
                <w:rFonts w:ascii="Arial" w:hAnsi="Arial" w:cs="Arial"/>
              </w:rPr>
              <w:t>Seminar Participation</w:t>
            </w:r>
          </w:p>
        </w:tc>
        <w:tc>
          <w:tcPr>
            <w:tcW w:w="4739" w:type="dxa"/>
          </w:tcPr>
          <w:p w14:paraId="15FA5602" w14:textId="77777777" w:rsidR="0016171E" w:rsidRPr="0096736E" w:rsidRDefault="0016171E" w:rsidP="00AB5775">
            <w:pPr>
              <w:spacing w:after="160" w:line="259" w:lineRule="auto"/>
              <w:rPr>
                <w:rFonts w:ascii="Arial" w:hAnsi="Arial" w:cs="Arial"/>
              </w:rPr>
            </w:pPr>
            <w:r w:rsidRPr="0096736E">
              <w:rPr>
                <w:rFonts w:ascii="Arial" w:hAnsi="Arial" w:cs="Arial"/>
              </w:rPr>
              <w:t>20%</w:t>
            </w:r>
          </w:p>
        </w:tc>
      </w:tr>
      <w:tr w:rsidR="0016171E" w:rsidRPr="0096736E" w14:paraId="03A9398D" w14:textId="77777777" w:rsidTr="0016171E">
        <w:tc>
          <w:tcPr>
            <w:tcW w:w="4900" w:type="dxa"/>
          </w:tcPr>
          <w:p w14:paraId="1C0109BC" w14:textId="024378A7" w:rsidR="0016171E" w:rsidRPr="0096736E" w:rsidRDefault="0016171E" w:rsidP="00AB5775">
            <w:pPr>
              <w:spacing w:after="160" w:line="259" w:lineRule="auto"/>
              <w:rPr>
                <w:rFonts w:ascii="Arial" w:hAnsi="Arial" w:cs="Arial"/>
              </w:rPr>
            </w:pPr>
            <w:r w:rsidRPr="0096736E">
              <w:rPr>
                <w:rFonts w:ascii="Arial" w:hAnsi="Arial" w:cs="Arial"/>
              </w:rPr>
              <w:t>1 x 2</w:t>
            </w:r>
            <w:r>
              <w:rPr>
                <w:rFonts w:ascii="Arial" w:hAnsi="Arial" w:cs="Arial"/>
              </w:rPr>
              <w:t>-</w:t>
            </w:r>
            <w:r w:rsidRPr="0096736E">
              <w:rPr>
                <w:rFonts w:ascii="Arial" w:hAnsi="Arial" w:cs="Arial"/>
              </w:rPr>
              <w:t xml:space="preserve">hour Exam </w:t>
            </w:r>
          </w:p>
        </w:tc>
        <w:tc>
          <w:tcPr>
            <w:tcW w:w="4739" w:type="dxa"/>
          </w:tcPr>
          <w:p w14:paraId="6EDF32B5" w14:textId="77777777" w:rsidR="0016171E" w:rsidRPr="0096736E" w:rsidRDefault="0016171E" w:rsidP="00AB5775">
            <w:pPr>
              <w:spacing w:after="160" w:line="259" w:lineRule="auto"/>
              <w:rPr>
                <w:rFonts w:ascii="Arial" w:hAnsi="Arial" w:cs="Arial"/>
              </w:rPr>
            </w:pPr>
            <w:r w:rsidRPr="0096736E">
              <w:rPr>
                <w:rFonts w:ascii="Arial" w:hAnsi="Arial" w:cs="Arial"/>
              </w:rPr>
              <w:t>40%</w:t>
            </w:r>
          </w:p>
        </w:tc>
      </w:tr>
    </w:tbl>
    <w:p w14:paraId="79CFC40D" w14:textId="77777777" w:rsidR="00864D9E" w:rsidRDefault="00864D9E" w:rsidP="00ED6699">
      <w:pPr>
        <w:pStyle w:val="ListParagraph"/>
        <w:spacing w:after="120"/>
        <w:ind w:left="567" w:right="260"/>
        <w:contextualSpacing w:val="0"/>
        <w:jc w:val="both"/>
        <w:rPr>
          <w:rFonts w:ascii="Arial" w:hAnsi="Arial" w:cs="Arial"/>
          <w:iCs/>
        </w:rPr>
      </w:pPr>
    </w:p>
    <w:p w14:paraId="32A10CDA" w14:textId="77777777" w:rsidR="00864D9E" w:rsidRPr="00401B86" w:rsidRDefault="00AE6CD0" w:rsidP="00ED6699">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 xml:space="preserve">Reassessment methods </w:t>
      </w:r>
    </w:p>
    <w:p w14:paraId="6776D0D9" w14:textId="717856C9" w:rsidR="00AE6CD0" w:rsidRDefault="002F4A20" w:rsidP="00ED6699">
      <w:pPr>
        <w:spacing w:after="120"/>
        <w:ind w:right="260" w:firstLine="567"/>
        <w:jc w:val="both"/>
        <w:rPr>
          <w:rFonts w:ascii="Arial" w:hAnsi="Arial" w:cs="Arial"/>
          <w:iCs/>
        </w:rPr>
      </w:pPr>
      <w:r w:rsidRPr="00401B86">
        <w:rPr>
          <w:rFonts w:ascii="Arial" w:hAnsi="Arial" w:cs="Arial"/>
          <w:iCs/>
        </w:rPr>
        <w:t>100% Coursework</w:t>
      </w:r>
    </w:p>
    <w:p w14:paraId="30A65F19" w14:textId="77777777" w:rsidR="0016171E" w:rsidRPr="00401B86" w:rsidRDefault="0016171E" w:rsidP="00ED6699">
      <w:pPr>
        <w:spacing w:after="120"/>
        <w:ind w:right="260" w:firstLine="567"/>
        <w:jc w:val="both"/>
        <w:rPr>
          <w:rFonts w:ascii="Arial" w:hAnsi="Arial" w:cs="Arial"/>
          <w:iCs/>
        </w:rPr>
      </w:pPr>
    </w:p>
    <w:p w14:paraId="4367D142" w14:textId="08CFB28E" w:rsidR="0016171E" w:rsidRDefault="006F3F8B" w:rsidP="0016171E">
      <w:pPr>
        <w:numPr>
          <w:ilvl w:val="0"/>
          <w:numId w:val="1"/>
        </w:numPr>
        <w:spacing w:after="120"/>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16171E">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2301AD75" w14:textId="77777777" w:rsidR="0016171E" w:rsidRPr="0016171E" w:rsidRDefault="0016171E" w:rsidP="0016171E">
      <w:pPr>
        <w:spacing w:after="120"/>
        <w:ind w:left="567" w:right="260"/>
        <w:jc w:val="both"/>
        <w:rPr>
          <w:rFonts w:ascii="Arial" w:hAnsi="Arial" w:cs="Arial"/>
          <w:b/>
          <w:iCs/>
        </w:rPr>
      </w:pPr>
    </w:p>
    <w:tbl>
      <w:tblPr>
        <w:tblStyle w:val="TableGrid2"/>
        <w:tblW w:w="5175" w:type="dxa"/>
        <w:jc w:val="center"/>
        <w:tblLayout w:type="fixed"/>
        <w:tblLook w:val="04A0" w:firstRow="1" w:lastRow="0" w:firstColumn="1" w:lastColumn="0" w:noHBand="0" w:noVBand="1"/>
      </w:tblPr>
      <w:tblGrid>
        <w:gridCol w:w="1730"/>
        <w:gridCol w:w="567"/>
        <w:gridCol w:w="567"/>
        <w:gridCol w:w="567"/>
        <w:gridCol w:w="567"/>
        <w:gridCol w:w="567"/>
        <w:gridCol w:w="610"/>
      </w:tblGrid>
      <w:tr w:rsidR="00B65AF1" w:rsidRPr="00864D9E" w14:paraId="7A760761" w14:textId="77777777" w:rsidTr="0016171E">
        <w:trPr>
          <w:jc w:val="center"/>
        </w:trPr>
        <w:tc>
          <w:tcPr>
            <w:tcW w:w="1730" w:type="dxa"/>
            <w:shd w:val="clear" w:color="auto" w:fill="D9D9D9" w:themeFill="background1" w:themeFillShade="D9"/>
          </w:tcPr>
          <w:p w14:paraId="5D9C898E" w14:textId="77777777" w:rsidR="00B65AF1" w:rsidRPr="00864D9E" w:rsidRDefault="00B65AF1" w:rsidP="00ED6699">
            <w:pPr>
              <w:spacing w:after="120" w:line="276" w:lineRule="auto"/>
              <w:ind w:left="33" w:right="260"/>
              <w:jc w:val="both"/>
              <w:rPr>
                <w:rFonts w:ascii="Arial" w:hAnsi="Arial" w:cs="Arial"/>
                <w:b/>
              </w:rPr>
            </w:pPr>
            <w:r w:rsidRPr="00864D9E">
              <w:rPr>
                <w:rFonts w:ascii="Arial" w:hAnsi="Arial" w:cs="Arial"/>
                <w:b/>
              </w:rPr>
              <w:t>Module learning outcome</w:t>
            </w:r>
          </w:p>
        </w:tc>
        <w:tc>
          <w:tcPr>
            <w:tcW w:w="567" w:type="dxa"/>
          </w:tcPr>
          <w:p w14:paraId="5955FCFA" w14:textId="77777777" w:rsidR="00B65AF1" w:rsidRPr="0016171E" w:rsidRDefault="00B65AF1" w:rsidP="0016171E">
            <w:pPr>
              <w:spacing w:after="120" w:line="276" w:lineRule="auto"/>
              <w:jc w:val="center"/>
              <w:rPr>
                <w:rFonts w:ascii="Arial" w:hAnsi="Arial" w:cs="Arial"/>
              </w:rPr>
            </w:pPr>
            <w:r w:rsidRPr="0016171E">
              <w:rPr>
                <w:rFonts w:ascii="Arial" w:hAnsi="Arial" w:cs="Arial"/>
              </w:rPr>
              <w:t>8.1</w:t>
            </w:r>
          </w:p>
        </w:tc>
        <w:tc>
          <w:tcPr>
            <w:tcW w:w="567" w:type="dxa"/>
          </w:tcPr>
          <w:p w14:paraId="52D6EE57" w14:textId="77777777" w:rsidR="00B65AF1" w:rsidRPr="0016171E" w:rsidRDefault="00B65AF1" w:rsidP="0016171E">
            <w:pPr>
              <w:spacing w:after="120" w:line="276" w:lineRule="auto"/>
              <w:jc w:val="center"/>
              <w:rPr>
                <w:rFonts w:ascii="Arial" w:hAnsi="Arial" w:cs="Arial"/>
              </w:rPr>
            </w:pPr>
            <w:r w:rsidRPr="0016171E">
              <w:rPr>
                <w:rFonts w:ascii="Arial" w:hAnsi="Arial" w:cs="Arial"/>
              </w:rPr>
              <w:t>8.2</w:t>
            </w:r>
          </w:p>
        </w:tc>
        <w:tc>
          <w:tcPr>
            <w:tcW w:w="567" w:type="dxa"/>
          </w:tcPr>
          <w:p w14:paraId="1A82728C" w14:textId="77777777" w:rsidR="00B65AF1" w:rsidRPr="0016171E" w:rsidRDefault="00B65AF1" w:rsidP="0016171E">
            <w:pPr>
              <w:spacing w:after="120" w:line="276" w:lineRule="auto"/>
              <w:jc w:val="center"/>
              <w:rPr>
                <w:rFonts w:ascii="Arial" w:hAnsi="Arial" w:cs="Arial"/>
              </w:rPr>
            </w:pPr>
            <w:r w:rsidRPr="0016171E">
              <w:rPr>
                <w:rFonts w:ascii="Arial" w:hAnsi="Arial" w:cs="Arial"/>
              </w:rPr>
              <w:t>8.3</w:t>
            </w:r>
          </w:p>
        </w:tc>
        <w:tc>
          <w:tcPr>
            <w:tcW w:w="567" w:type="dxa"/>
          </w:tcPr>
          <w:p w14:paraId="197130C4" w14:textId="77777777" w:rsidR="00B65AF1" w:rsidRPr="0016171E" w:rsidRDefault="00B65AF1" w:rsidP="0016171E">
            <w:pPr>
              <w:spacing w:after="120" w:line="276" w:lineRule="auto"/>
              <w:jc w:val="center"/>
              <w:rPr>
                <w:rFonts w:ascii="Arial" w:hAnsi="Arial" w:cs="Arial"/>
              </w:rPr>
            </w:pPr>
            <w:r w:rsidRPr="0016171E">
              <w:rPr>
                <w:rFonts w:ascii="Arial" w:hAnsi="Arial" w:cs="Arial"/>
              </w:rPr>
              <w:t>8.4</w:t>
            </w:r>
          </w:p>
        </w:tc>
        <w:tc>
          <w:tcPr>
            <w:tcW w:w="567" w:type="dxa"/>
          </w:tcPr>
          <w:p w14:paraId="266882C1" w14:textId="77777777" w:rsidR="00B65AF1" w:rsidRPr="0016171E" w:rsidRDefault="00B65AF1" w:rsidP="0016171E">
            <w:pPr>
              <w:spacing w:after="120" w:line="276" w:lineRule="auto"/>
              <w:jc w:val="center"/>
              <w:rPr>
                <w:rFonts w:ascii="Arial" w:hAnsi="Arial" w:cs="Arial"/>
              </w:rPr>
            </w:pPr>
            <w:r w:rsidRPr="0016171E">
              <w:rPr>
                <w:rFonts w:ascii="Arial" w:hAnsi="Arial" w:cs="Arial"/>
              </w:rPr>
              <w:t>9.1</w:t>
            </w:r>
          </w:p>
        </w:tc>
        <w:tc>
          <w:tcPr>
            <w:tcW w:w="610" w:type="dxa"/>
          </w:tcPr>
          <w:p w14:paraId="126CFEC2" w14:textId="77777777" w:rsidR="00B65AF1" w:rsidRPr="0016171E" w:rsidRDefault="00B65AF1" w:rsidP="0016171E">
            <w:pPr>
              <w:spacing w:after="120" w:line="276" w:lineRule="auto"/>
              <w:jc w:val="center"/>
              <w:rPr>
                <w:rFonts w:ascii="Arial" w:hAnsi="Arial" w:cs="Arial"/>
              </w:rPr>
            </w:pPr>
            <w:r w:rsidRPr="0016171E">
              <w:rPr>
                <w:rFonts w:ascii="Arial" w:hAnsi="Arial" w:cs="Arial"/>
              </w:rPr>
              <w:t>9.2</w:t>
            </w:r>
          </w:p>
        </w:tc>
      </w:tr>
      <w:tr w:rsidR="00B65AF1" w:rsidRPr="00864D9E" w14:paraId="70707791" w14:textId="77777777" w:rsidTr="0016171E">
        <w:trPr>
          <w:jc w:val="center"/>
        </w:trPr>
        <w:tc>
          <w:tcPr>
            <w:tcW w:w="1730" w:type="dxa"/>
            <w:shd w:val="clear" w:color="auto" w:fill="D9D9D9" w:themeFill="background1" w:themeFillShade="D9"/>
          </w:tcPr>
          <w:p w14:paraId="1D060934" w14:textId="77777777" w:rsidR="00B65AF1" w:rsidRPr="00864D9E" w:rsidRDefault="00B65AF1" w:rsidP="00ED6699">
            <w:pPr>
              <w:spacing w:after="120" w:line="276" w:lineRule="auto"/>
              <w:ind w:right="260"/>
              <w:jc w:val="both"/>
              <w:rPr>
                <w:rFonts w:ascii="Arial" w:hAnsi="Arial" w:cs="Arial"/>
                <w:b/>
              </w:rPr>
            </w:pPr>
            <w:r w:rsidRPr="00864D9E">
              <w:rPr>
                <w:rFonts w:ascii="Arial" w:hAnsi="Arial" w:cs="Arial"/>
                <w:b/>
              </w:rPr>
              <w:t>Learning/ teaching method</w:t>
            </w:r>
          </w:p>
        </w:tc>
        <w:tc>
          <w:tcPr>
            <w:tcW w:w="567" w:type="dxa"/>
          </w:tcPr>
          <w:p w14:paraId="0B9BD833" w14:textId="77777777" w:rsidR="00B65AF1" w:rsidRPr="0016171E" w:rsidRDefault="00B65AF1" w:rsidP="0016171E">
            <w:pPr>
              <w:spacing w:after="120" w:line="276" w:lineRule="auto"/>
              <w:jc w:val="center"/>
              <w:rPr>
                <w:rFonts w:ascii="Arial" w:hAnsi="Arial" w:cs="Arial"/>
              </w:rPr>
            </w:pPr>
          </w:p>
        </w:tc>
        <w:tc>
          <w:tcPr>
            <w:tcW w:w="567" w:type="dxa"/>
          </w:tcPr>
          <w:p w14:paraId="74C1DADD" w14:textId="77777777" w:rsidR="00B65AF1" w:rsidRPr="0016171E" w:rsidRDefault="00B65AF1" w:rsidP="0016171E">
            <w:pPr>
              <w:spacing w:after="120" w:line="276" w:lineRule="auto"/>
              <w:jc w:val="center"/>
              <w:rPr>
                <w:rFonts w:ascii="Arial" w:hAnsi="Arial" w:cs="Arial"/>
              </w:rPr>
            </w:pPr>
          </w:p>
        </w:tc>
        <w:tc>
          <w:tcPr>
            <w:tcW w:w="567" w:type="dxa"/>
          </w:tcPr>
          <w:p w14:paraId="4BF65548" w14:textId="77777777" w:rsidR="00B65AF1" w:rsidRPr="0016171E" w:rsidRDefault="00B65AF1" w:rsidP="0016171E">
            <w:pPr>
              <w:spacing w:after="120" w:line="276" w:lineRule="auto"/>
              <w:jc w:val="center"/>
              <w:rPr>
                <w:rFonts w:ascii="Arial" w:hAnsi="Arial" w:cs="Arial"/>
              </w:rPr>
            </w:pPr>
          </w:p>
        </w:tc>
        <w:tc>
          <w:tcPr>
            <w:tcW w:w="567" w:type="dxa"/>
          </w:tcPr>
          <w:p w14:paraId="443294E1" w14:textId="77777777" w:rsidR="00B65AF1" w:rsidRPr="0016171E" w:rsidRDefault="00B65AF1" w:rsidP="0016171E">
            <w:pPr>
              <w:spacing w:after="120" w:line="276" w:lineRule="auto"/>
              <w:jc w:val="center"/>
              <w:rPr>
                <w:rFonts w:ascii="Arial" w:hAnsi="Arial" w:cs="Arial"/>
              </w:rPr>
            </w:pPr>
          </w:p>
        </w:tc>
        <w:tc>
          <w:tcPr>
            <w:tcW w:w="567" w:type="dxa"/>
          </w:tcPr>
          <w:p w14:paraId="638660E4" w14:textId="77777777" w:rsidR="00B65AF1" w:rsidRPr="0016171E" w:rsidRDefault="00B65AF1" w:rsidP="0016171E">
            <w:pPr>
              <w:spacing w:after="120" w:line="276" w:lineRule="auto"/>
              <w:jc w:val="center"/>
              <w:rPr>
                <w:rFonts w:ascii="Arial" w:hAnsi="Arial" w:cs="Arial"/>
              </w:rPr>
            </w:pPr>
          </w:p>
        </w:tc>
        <w:tc>
          <w:tcPr>
            <w:tcW w:w="610" w:type="dxa"/>
          </w:tcPr>
          <w:p w14:paraId="353FECE9" w14:textId="77777777" w:rsidR="00B65AF1" w:rsidRPr="0016171E" w:rsidRDefault="00B65AF1" w:rsidP="0016171E">
            <w:pPr>
              <w:spacing w:after="120" w:line="276" w:lineRule="auto"/>
              <w:jc w:val="center"/>
              <w:rPr>
                <w:rFonts w:ascii="Arial" w:hAnsi="Arial" w:cs="Arial"/>
              </w:rPr>
            </w:pPr>
          </w:p>
        </w:tc>
      </w:tr>
      <w:tr w:rsidR="00B65AF1" w:rsidRPr="00864D9E" w14:paraId="683620C5" w14:textId="77777777" w:rsidTr="0016171E">
        <w:trPr>
          <w:jc w:val="center"/>
        </w:trPr>
        <w:tc>
          <w:tcPr>
            <w:tcW w:w="1730" w:type="dxa"/>
          </w:tcPr>
          <w:p w14:paraId="25A7D61C" w14:textId="77777777" w:rsidR="00B65AF1" w:rsidRPr="0016171E" w:rsidRDefault="00B65AF1" w:rsidP="00ED6699">
            <w:pPr>
              <w:spacing w:after="120" w:line="276" w:lineRule="auto"/>
              <w:ind w:right="260"/>
              <w:jc w:val="both"/>
              <w:rPr>
                <w:rFonts w:ascii="Arial" w:hAnsi="Arial" w:cs="Arial"/>
                <w:bCs/>
              </w:rPr>
            </w:pPr>
            <w:r w:rsidRPr="0016171E">
              <w:rPr>
                <w:rFonts w:ascii="Arial" w:hAnsi="Arial" w:cs="Arial"/>
                <w:bCs/>
              </w:rPr>
              <w:t>Private Study</w:t>
            </w:r>
          </w:p>
        </w:tc>
        <w:tc>
          <w:tcPr>
            <w:tcW w:w="567" w:type="dxa"/>
          </w:tcPr>
          <w:p w14:paraId="32CDC152"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1A7E35C4"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76E164E9"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3FE92E23"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6F9BD957" w14:textId="77777777" w:rsidR="00B65AF1" w:rsidRPr="0016171E" w:rsidRDefault="00B65AF1" w:rsidP="0016171E">
            <w:pPr>
              <w:spacing w:after="120" w:line="276" w:lineRule="auto"/>
              <w:jc w:val="center"/>
              <w:rPr>
                <w:rFonts w:ascii="Arial" w:hAnsi="Arial" w:cs="Arial"/>
              </w:rPr>
            </w:pPr>
          </w:p>
        </w:tc>
        <w:tc>
          <w:tcPr>
            <w:tcW w:w="610" w:type="dxa"/>
          </w:tcPr>
          <w:p w14:paraId="48EDDCA2"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r>
      <w:tr w:rsidR="00B65AF1" w:rsidRPr="00864D9E" w14:paraId="3B8EC3D6" w14:textId="77777777" w:rsidTr="0016171E">
        <w:trPr>
          <w:jc w:val="center"/>
        </w:trPr>
        <w:tc>
          <w:tcPr>
            <w:tcW w:w="1730" w:type="dxa"/>
          </w:tcPr>
          <w:p w14:paraId="7F94114F" w14:textId="77777777" w:rsidR="00B65AF1" w:rsidRPr="00401B86" w:rsidRDefault="00B65AF1" w:rsidP="00ED6699">
            <w:pPr>
              <w:spacing w:after="120" w:line="276" w:lineRule="auto"/>
              <w:ind w:right="260"/>
              <w:jc w:val="both"/>
              <w:rPr>
                <w:rFonts w:ascii="Arial" w:hAnsi="Arial" w:cs="Arial"/>
              </w:rPr>
            </w:pPr>
            <w:r w:rsidRPr="00401B86">
              <w:rPr>
                <w:rFonts w:ascii="Arial" w:hAnsi="Arial" w:cs="Arial"/>
              </w:rPr>
              <w:t>Lecture</w:t>
            </w:r>
          </w:p>
        </w:tc>
        <w:tc>
          <w:tcPr>
            <w:tcW w:w="567" w:type="dxa"/>
          </w:tcPr>
          <w:p w14:paraId="6E690B8B"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4EECB979" w14:textId="77777777" w:rsidR="00B65AF1" w:rsidRPr="0016171E" w:rsidRDefault="00B65AF1" w:rsidP="0016171E">
            <w:pPr>
              <w:spacing w:after="120" w:line="276" w:lineRule="auto"/>
              <w:jc w:val="center"/>
              <w:rPr>
                <w:rFonts w:ascii="Arial" w:hAnsi="Arial" w:cs="Arial"/>
              </w:rPr>
            </w:pPr>
          </w:p>
        </w:tc>
        <w:tc>
          <w:tcPr>
            <w:tcW w:w="567" w:type="dxa"/>
          </w:tcPr>
          <w:p w14:paraId="6A943909"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535D058E"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32AAF905" w14:textId="77777777" w:rsidR="00B65AF1" w:rsidRPr="0016171E" w:rsidRDefault="00B65AF1" w:rsidP="0016171E">
            <w:pPr>
              <w:spacing w:after="120" w:line="276" w:lineRule="auto"/>
              <w:jc w:val="center"/>
              <w:rPr>
                <w:rFonts w:ascii="Arial" w:hAnsi="Arial" w:cs="Arial"/>
              </w:rPr>
            </w:pPr>
          </w:p>
        </w:tc>
        <w:tc>
          <w:tcPr>
            <w:tcW w:w="610" w:type="dxa"/>
          </w:tcPr>
          <w:p w14:paraId="642005E3" w14:textId="77777777" w:rsidR="00B65AF1" w:rsidRPr="0016171E" w:rsidRDefault="00B65AF1" w:rsidP="0016171E">
            <w:pPr>
              <w:spacing w:after="120" w:line="276" w:lineRule="auto"/>
              <w:jc w:val="center"/>
              <w:rPr>
                <w:rFonts w:ascii="Arial" w:hAnsi="Arial" w:cs="Arial"/>
              </w:rPr>
            </w:pPr>
          </w:p>
        </w:tc>
      </w:tr>
      <w:tr w:rsidR="00B65AF1" w:rsidRPr="00864D9E" w14:paraId="06A30BFF" w14:textId="77777777" w:rsidTr="0016171E">
        <w:trPr>
          <w:jc w:val="center"/>
        </w:trPr>
        <w:tc>
          <w:tcPr>
            <w:tcW w:w="1730" w:type="dxa"/>
          </w:tcPr>
          <w:p w14:paraId="6EFBB192" w14:textId="77777777" w:rsidR="00B65AF1" w:rsidRPr="00401B86" w:rsidRDefault="00B65AF1" w:rsidP="00ED6699">
            <w:pPr>
              <w:spacing w:after="120" w:line="276" w:lineRule="auto"/>
              <w:ind w:right="260"/>
              <w:jc w:val="both"/>
              <w:rPr>
                <w:rFonts w:ascii="Arial" w:hAnsi="Arial" w:cs="Arial"/>
              </w:rPr>
            </w:pPr>
            <w:r w:rsidRPr="00401B86">
              <w:rPr>
                <w:rFonts w:ascii="Arial" w:hAnsi="Arial" w:cs="Arial"/>
              </w:rPr>
              <w:t>Seminar</w:t>
            </w:r>
          </w:p>
        </w:tc>
        <w:tc>
          <w:tcPr>
            <w:tcW w:w="567" w:type="dxa"/>
          </w:tcPr>
          <w:p w14:paraId="48D81D28"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25E36FC2"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2143325B"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29EF8E79"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66398162"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610" w:type="dxa"/>
          </w:tcPr>
          <w:p w14:paraId="47258D1A" w14:textId="77777777" w:rsidR="00B65AF1" w:rsidRPr="0016171E" w:rsidRDefault="00B65AF1" w:rsidP="0016171E">
            <w:pPr>
              <w:spacing w:after="120" w:line="276" w:lineRule="auto"/>
              <w:jc w:val="center"/>
              <w:rPr>
                <w:rFonts w:ascii="Arial" w:hAnsi="Arial" w:cs="Arial"/>
              </w:rPr>
            </w:pPr>
          </w:p>
        </w:tc>
      </w:tr>
      <w:tr w:rsidR="00B65AF1" w:rsidRPr="00864D9E" w14:paraId="3A1E010E" w14:textId="77777777" w:rsidTr="0016171E">
        <w:trPr>
          <w:jc w:val="center"/>
        </w:trPr>
        <w:tc>
          <w:tcPr>
            <w:tcW w:w="1730" w:type="dxa"/>
            <w:shd w:val="clear" w:color="auto" w:fill="D9D9D9" w:themeFill="background1" w:themeFillShade="D9"/>
          </w:tcPr>
          <w:p w14:paraId="380FD82E" w14:textId="77777777" w:rsidR="00B65AF1" w:rsidRPr="00864D9E" w:rsidRDefault="00B65AF1" w:rsidP="00ED6699">
            <w:pPr>
              <w:spacing w:after="120" w:line="276" w:lineRule="auto"/>
              <w:ind w:right="260"/>
              <w:jc w:val="both"/>
              <w:rPr>
                <w:rFonts w:ascii="Arial" w:hAnsi="Arial" w:cs="Arial"/>
                <w:b/>
              </w:rPr>
            </w:pPr>
            <w:r w:rsidRPr="00864D9E">
              <w:rPr>
                <w:rFonts w:ascii="Arial" w:hAnsi="Arial" w:cs="Arial"/>
                <w:b/>
              </w:rPr>
              <w:t>Assessment method</w:t>
            </w:r>
          </w:p>
        </w:tc>
        <w:tc>
          <w:tcPr>
            <w:tcW w:w="567" w:type="dxa"/>
          </w:tcPr>
          <w:p w14:paraId="52E52C6F" w14:textId="77777777" w:rsidR="00B65AF1" w:rsidRPr="0016171E" w:rsidRDefault="00B65AF1" w:rsidP="0016171E">
            <w:pPr>
              <w:spacing w:after="120" w:line="276" w:lineRule="auto"/>
              <w:jc w:val="center"/>
              <w:rPr>
                <w:rFonts w:ascii="Arial" w:hAnsi="Arial" w:cs="Arial"/>
              </w:rPr>
            </w:pPr>
          </w:p>
        </w:tc>
        <w:tc>
          <w:tcPr>
            <w:tcW w:w="567" w:type="dxa"/>
          </w:tcPr>
          <w:p w14:paraId="3CE6825B" w14:textId="77777777" w:rsidR="00B65AF1" w:rsidRPr="0016171E" w:rsidRDefault="00B65AF1" w:rsidP="0016171E">
            <w:pPr>
              <w:spacing w:after="120" w:line="276" w:lineRule="auto"/>
              <w:jc w:val="center"/>
              <w:rPr>
                <w:rFonts w:ascii="Arial" w:hAnsi="Arial" w:cs="Arial"/>
              </w:rPr>
            </w:pPr>
          </w:p>
        </w:tc>
        <w:tc>
          <w:tcPr>
            <w:tcW w:w="567" w:type="dxa"/>
          </w:tcPr>
          <w:p w14:paraId="7223A357" w14:textId="77777777" w:rsidR="00B65AF1" w:rsidRPr="0016171E" w:rsidRDefault="00B65AF1" w:rsidP="0016171E">
            <w:pPr>
              <w:spacing w:after="120" w:line="276" w:lineRule="auto"/>
              <w:jc w:val="center"/>
              <w:rPr>
                <w:rFonts w:ascii="Arial" w:hAnsi="Arial" w:cs="Arial"/>
              </w:rPr>
            </w:pPr>
          </w:p>
        </w:tc>
        <w:tc>
          <w:tcPr>
            <w:tcW w:w="567" w:type="dxa"/>
          </w:tcPr>
          <w:p w14:paraId="5C3E28FB" w14:textId="77777777" w:rsidR="00B65AF1" w:rsidRPr="0016171E" w:rsidRDefault="00B65AF1" w:rsidP="0016171E">
            <w:pPr>
              <w:spacing w:after="120" w:line="276" w:lineRule="auto"/>
              <w:jc w:val="center"/>
              <w:rPr>
                <w:rFonts w:ascii="Arial" w:hAnsi="Arial" w:cs="Arial"/>
              </w:rPr>
            </w:pPr>
          </w:p>
        </w:tc>
        <w:tc>
          <w:tcPr>
            <w:tcW w:w="567" w:type="dxa"/>
          </w:tcPr>
          <w:p w14:paraId="57B70012" w14:textId="77777777" w:rsidR="00B65AF1" w:rsidRPr="0016171E" w:rsidRDefault="00B65AF1" w:rsidP="0016171E">
            <w:pPr>
              <w:spacing w:after="120" w:line="276" w:lineRule="auto"/>
              <w:jc w:val="center"/>
              <w:rPr>
                <w:rFonts w:ascii="Arial" w:hAnsi="Arial" w:cs="Arial"/>
              </w:rPr>
            </w:pPr>
          </w:p>
        </w:tc>
        <w:tc>
          <w:tcPr>
            <w:tcW w:w="610" w:type="dxa"/>
          </w:tcPr>
          <w:p w14:paraId="228A990B" w14:textId="77777777" w:rsidR="00B65AF1" w:rsidRPr="0016171E" w:rsidRDefault="00B65AF1" w:rsidP="0016171E">
            <w:pPr>
              <w:spacing w:after="120" w:line="276" w:lineRule="auto"/>
              <w:jc w:val="center"/>
              <w:rPr>
                <w:rFonts w:ascii="Arial" w:hAnsi="Arial" w:cs="Arial"/>
              </w:rPr>
            </w:pPr>
          </w:p>
        </w:tc>
      </w:tr>
      <w:tr w:rsidR="00B65AF1" w:rsidRPr="00864D9E" w14:paraId="41B0482A" w14:textId="77777777" w:rsidTr="0016171E">
        <w:trPr>
          <w:jc w:val="center"/>
        </w:trPr>
        <w:tc>
          <w:tcPr>
            <w:tcW w:w="1730" w:type="dxa"/>
          </w:tcPr>
          <w:p w14:paraId="2C1B498F" w14:textId="77777777" w:rsidR="00B65AF1" w:rsidRPr="00401B86" w:rsidRDefault="00B65AF1" w:rsidP="00ED6699">
            <w:pPr>
              <w:spacing w:after="120" w:line="276" w:lineRule="auto"/>
              <w:ind w:right="260"/>
              <w:jc w:val="both"/>
              <w:rPr>
                <w:rFonts w:ascii="Arial" w:hAnsi="Arial" w:cs="Arial"/>
              </w:rPr>
            </w:pPr>
            <w:r w:rsidRPr="00401B86">
              <w:rPr>
                <w:rFonts w:ascii="Arial" w:hAnsi="Arial" w:cs="Arial"/>
              </w:rPr>
              <w:t>Essay</w:t>
            </w:r>
          </w:p>
        </w:tc>
        <w:tc>
          <w:tcPr>
            <w:tcW w:w="567" w:type="dxa"/>
          </w:tcPr>
          <w:p w14:paraId="2DE1B3C3" w14:textId="77777777" w:rsidR="00B65AF1" w:rsidRPr="0016171E" w:rsidRDefault="00B65AF1" w:rsidP="0016171E">
            <w:pPr>
              <w:spacing w:after="120" w:line="276" w:lineRule="auto"/>
              <w:jc w:val="center"/>
              <w:rPr>
                <w:rFonts w:ascii="Arial" w:hAnsi="Arial" w:cs="Arial"/>
              </w:rPr>
            </w:pPr>
          </w:p>
        </w:tc>
        <w:tc>
          <w:tcPr>
            <w:tcW w:w="567" w:type="dxa"/>
          </w:tcPr>
          <w:p w14:paraId="46BA1E40"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6D2751FE" w14:textId="77777777" w:rsidR="00B65AF1" w:rsidRPr="0016171E" w:rsidRDefault="00B65AF1" w:rsidP="0016171E">
            <w:pPr>
              <w:spacing w:after="120" w:line="276" w:lineRule="auto"/>
              <w:jc w:val="center"/>
              <w:rPr>
                <w:rFonts w:ascii="Arial" w:hAnsi="Arial" w:cs="Arial"/>
              </w:rPr>
            </w:pPr>
          </w:p>
        </w:tc>
        <w:tc>
          <w:tcPr>
            <w:tcW w:w="567" w:type="dxa"/>
          </w:tcPr>
          <w:p w14:paraId="188167D3"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3778C885" w14:textId="77777777" w:rsidR="00B65AF1" w:rsidRPr="0016171E" w:rsidRDefault="00227DEB" w:rsidP="0016171E">
            <w:pPr>
              <w:spacing w:after="120" w:line="276" w:lineRule="auto"/>
              <w:jc w:val="center"/>
              <w:rPr>
                <w:rFonts w:ascii="Arial" w:hAnsi="Arial" w:cs="Arial"/>
              </w:rPr>
            </w:pPr>
            <w:r w:rsidRPr="0016171E">
              <w:rPr>
                <w:rFonts w:ascii="Arial" w:hAnsi="Arial" w:cs="Arial"/>
              </w:rPr>
              <w:t>x</w:t>
            </w:r>
          </w:p>
        </w:tc>
        <w:tc>
          <w:tcPr>
            <w:tcW w:w="610" w:type="dxa"/>
          </w:tcPr>
          <w:p w14:paraId="2FB15901"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r>
      <w:tr w:rsidR="00B65AF1" w:rsidRPr="00864D9E" w14:paraId="61C4094E" w14:textId="77777777" w:rsidTr="0016171E">
        <w:trPr>
          <w:jc w:val="center"/>
        </w:trPr>
        <w:tc>
          <w:tcPr>
            <w:tcW w:w="1730" w:type="dxa"/>
          </w:tcPr>
          <w:p w14:paraId="22CD5411" w14:textId="77777777" w:rsidR="00B65AF1" w:rsidRPr="00401B86" w:rsidRDefault="00B65AF1" w:rsidP="00ED6699">
            <w:pPr>
              <w:spacing w:after="120" w:line="276" w:lineRule="auto"/>
              <w:ind w:right="260"/>
              <w:jc w:val="both"/>
              <w:rPr>
                <w:rFonts w:ascii="Arial" w:hAnsi="Arial" w:cs="Arial"/>
              </w:rPr>
            </w:pPr>
            <w:r w:rsidRPr="00401B86">
              <w:rPr>
                <w:rFonts w:ascii="Arial" w:hAnsi="Arial" w:cs="Arial"/>
              </w:rPr>
              <w:t>Exam</w:t>
            </w:r>
          </w:p>
        </w:tc>
        <w:tc>
          <w:tcPr>
            <w:tcW w:w="567" w:type="dxa"/>
          </w:tcPr>
          <w:p w14:paraId="3A1EDDBA"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4D2D0255" w14:textId="77777777" w:rsidR="00B65AF1" w:rsidRPr="0016171E" w:rsidRDefault="00B65AF1" w:rsidP="0016171E">
            <w:pPr>
              <w:spacing w:after="120" w:line="276" w:lineRule="auto"/>
              <w:jc w:val="center"/>
              <w:rPr>
                <w:rFonts w:ascii="Arial" w:hAnsi="Arial" w:cs="Arial"/>
              </w:rPr>
            </w:pPr>
          </w:p>
        </w:tc>
        <w:tc>
          <w:tcPr>
            <w:tcW w:w="567" w:type="dxa"/>
          </w:tcPr>
          <w:p w14:paraId="52BF67F2"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14038C6D"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672EFF72" w14:textId="77777777" w:rsidR="00B65AF1" w:rsidRPr="0016171E" w:rsidRDefault="00227DEB" w:rsidP="0016171E">
            <w:pPr>
              <w:spacing w:after="120" w:line="276" w:lineRule="auto"/>
              <w:jc w:val="center"/>
              <w:rPr>
                <w:rFonts w:ascii="Arial" w:hAnsi="Arial" w:cs="Arial"/>
              </w:rPr>
            </w:pPr>
            <w:r w:rsidRPr="0016171E">
              <w:rPr>
                <w:rFonts w:ascii="Arial" w:hAnsi="Arial" w:cs="Arial"/>
              </w:rPr>
              <w:t>x</w:t>
            </w:r>
          </w:p>
        </w:tc>
        <w:tc>
          <w:tcPr>
            <w:tcW w:w="610" w:type="dxa"/>
          </w:tcPr>
          <w:p w14:paraId="110AAE0E"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r>
      <w:tr w:rsidR="00B65AF1" w:rsidRPr="00864D9E" w14:paraId="3132AACB" w14:textId="77777777" w:rsidTr="0016171E">
        <w:trPr>
          <w:jc w:val="center"/>
        </w:trPr>
        <w:tc>
          <w:tcPr>
            <w:tcW w:w="1730" w:type="dxa"/>
          </w:tcPr>
          <w:p w14:paraId="38A5D459" w14:textId="77777777" w:rsidR="00B65AF1" w:rsidRPr="00401B86" w:rsidRDefault="00B65AF1" w:rsidP="00ED6699">
            <w:pPr>
              <w:spacing w:after="120" w:line="276" w:lineRule="auto"/>
              <w:ind w:right="260"/>
              <w:jc w:val="both"/>
              <w:rPr>
                <w:rFonts w:ascii="Arial" w:hAnsi="Arial" w:cs="Arial"/>
              </w:rPr>
            </w:pPr>
            <w:r w:rsidRPr="00401B86">
              <w:rPr>
                <w:rFonts w:ascii="Arial" w:hAnsi="Arial" w:cs="Arial"/>
              </w:rPr>
              <w:t>Seminar participation</w:t>
            </w:r>
          </w:p>
        </w:tc>
        <w:tc>
          <w:tcPr>
            <w:tcW w:w="567" w:type="dxa"/>
          </w:tcPr>
          <w:p w14:paraId="4CD01A18"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6685FAA9"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3CEE0D78"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138799E6" w14:textId="77777777" w:rsidR="00B65AF1" w:rsidRPr="0016171E" w:rsidRDefault="00B65AF1" w:rsidP="0016171E">
            <w:pPr>
              <w:spacing w:after="120" w:line="276" w:lineRule="auto"/>
              <w:jc w:val="center"/>
              <w:rPr>
                <w:rFonts w:ascii="Arial" w:hAnsi="Arial" w:cs="Arial"/>
              </w:rPr>
            </w:pPr>
          </w:p>
        </w:tc>
        <w:tc>
          <w:tcPr>
            <w:tcW w:w="567" w:type="dxa"/>
          </w:tcPr>
          <w:p w14:paraId="5427D635"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610" w:type="dxa"/>
          </w:tcPr>
          <w:p w14:paraId="17519E4D" w14:textId="77777777" w:rsidR="00B65AF1" w:rsidRPr="0016171E" w:rsidRDefault="00B65AF1" w:rsidP="0016171E">
            <w:pPr>
              <w:spacing w:after="120" w:line="276" w:lineRule="auto"/>
              <w:jc w:val="center"/>
              <w:rPr>
                <w:rFonts w:ascii="Arial" w:hAnsi="Arial" w:cs="Arial"/>
              </w:rPr>
            </w:pPr>
          </w:p>
        </w:tc>
      </w:tr>
    </w:tbl>
    <w:p w14:paraId="7FCEF7C6" w14:textId="77777777" w:rsidR="007A6245" w:rsidRDefault="007A6245" w:rsidP="00ED6699">
      <w:pPr>
        <w:spacing w:after="120"/>
        <w:ind w:left="426" w:right="260"/>
        <w:jc w:val="both"/>
        <w:rPr>
          <w:rFonts w:ascii="Arial" w:hAnsi="Arial" w:cs="Arial"/>
          <w:b/>
          <w:iCs/>
        </w:rPr>
      </w:pPr>
    </w:p>
    <w:p w14:paraId="42045274" w14:textId="77777777" w:rsidR="00D50113" w:rsidRPr="00D50113" w:rsidRDefault="002A7F48" w:rsidP="00ED6699">
      <w:pPr>
        <w:numPr>
          <w:ilvl w:val="0"/>
          <w:numId w:val="1"/>
        </w:numPr>
        <w:spacing w:after="120"/>
        <w:ind w:left="567" w:right="260" w:hanging="567"/>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ADBF8CB" w14:textId="77777777" w:rsidR="00D50113" w:rsidRPr="00D50113" w:rsidRDefault="00D50113" w:rsidP="00ED6699">
      <w:pPr>
        <w:autoSpaceDE w:val="0"/>
        <w:autoSpaceDN w:val="0"/>
        <w:adjustRightInd w:val="0"/>
        <w:spacing w:after="120"/>
        <w:ind w:left="567" w:right="260"/>
        <w:jc w:val="both"/>
        <w:rPr>
          <w:rFonts w:ascii="Arial" w:hAnsi="Arial" w:cs="Arial"/>
        </w:rPr>
      </w:pPr>
      <w:r w:rsidRPr="00D50113">
        <w:rPr>
          <w:rFonts w:ascii="Arial" w:hAnsi="Arial" w:cs="Arial"/>
        </w:rPr>
        <w:t xml:space="preserve">The </w:t>
      </w:r>
      <w:proofErr w:type="gramStart"/>
      <w:r w:rsidRPr="00D50113">
        <w:rPr>
          <w:rFonts w:ascii="Arial" w:hAnsi="Arial" w:cs="Arial"/>
        </w:rPr>
        <w:t>School</w:t>
      </w:r>
      <w:proofErr w:type="gramEnd"/>
      <w:r w:rsidR="00401B86">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3E4569E" w14:textId="77777777" w:rsidR="00D50113" w:rsidRPr="00D50113" w:rsidRDefault="00D50113" w:rsidP="00ED6699">
      <w:pPr>
        <w:autoSpaceDE w:val="0"/>
        <w:autoSpaceDN w:val="0"/>
        <w:adjustRightInd w:val="0"/>
        <w:spacing w:after="120"/>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09DBC132" w14:textId="77777777" w:rsidR="00D50113" w:rsidRPr="00D50113" w:rsidRDefault="00D50113" w:rsidP="00ED6699">
      <w:pPr>
        <w:autoSpaceDE w:val="0"/>
        <w:autoSpaceDN w:val="0"/>
        <w:adjustRightInd w:val="0"/>
        <w:spacing w:after="120"/>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E8F4DD1" w14:textId="77777777" w:rsidR="00D50113" w:rsidRPr="00D50113" w:rsidRDefault="00D50113" w:rsidP="00ED6699">
      <w:pPr>
        <w:tabs>
          <w:tab w:val="left" w:pos="567"/>
        </w:tabs>
        <w:autoSpaceDE w:val="0"/>
        <w:autoSpaceDN w:val="0"/>
        <w:adjustRightInd w:val="0"/>
        <w:spacing w:after="120"/>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AA91CAC" w14:textId="77777777" w:rsidR="00D50113" w:rsidRDefault="00D50113" w:rsidP="00ED6699">
      <w:pPr>
        <w:spacing w:after="120"/>
        <w:ind w:left="426" w:right="260"/>
        <w:jc w:val="both"/>
        <w:rPr>
          <w:rFonts w:ascii="Arial" w:hAnsi="Arial" w:cs="Arial"/>
          <w:iCs/>
        </w:rPr>
      </w:pPr>
    </w:p>
    <w:p w14:paraId="74BDD2D7" w14:textId="77777777" w:rsidR="009A2D37" w:rsidRDefault="002A7F48" w:rsidP="00ED6699">
      <w:pPr>
        <w:numPr>
          <w:ilvl w:val="0"/>
          <w:numId w:val="1"/>
        </w:numPr>
        <w:spacing w:after="120"/>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14E7293" w14:textId="77777777" w:rsidR="002A7F48" w:rsidRPr="004C72D2" w:rsidRDefault="004C72D2" w:rsidP="00ED6699">
      <w:pPr>
        <w:spacing w:after="120"/>
        <w:ind w:left="1134" w:right="260" w:hanging="567"/>
        <w:jc w:val="both"/>
        <w:rPr>
          <w:rFonts w:ascii="Arial" w:hAnsi="Arial" w:cs="Arial"/>
        </w:rPr>
      </w:pPr>
      <w:r w:rsidRPr="004C72D2">
        <w:rPr>
          <w:rFonts w:ascii="Arial" w:hAnsi="Arial" w:cs="Arial"/>
        </w:rPr>
        <w:t>Canterbury</w:t>
      </w:r>
    </w:p>
    <w:p w14:paraId="298E3D9B" w14:textId="77777777" w:rsidR="002A7F48" w:rsidRPr="002A7F48" w:rsidRDefault="002A7F48" w:rsidP="00ED6699">
      <w:pPr>
        <w:numPr>
          <w:ilvl w:val="0"/>
          <w:numId w:val="1"/>
        </w:numPr>
        <w:spacing w:after="120"/>
        <w:ind w:left="567" w:right="260" w:hanging="567"/>
        <w:jc w:val="both"/>
        <w:rPr>
          <w:rFonts w:ascii="Arial" w:hAnsi="Arial" w:cs="Arial"/>
          <w:b/>
        </w:rPr>
      </w:pPr>
      <w:r w:rsidRPr="002A7F48">
        <w:rPr>
          <w:rFonts w:ascii="Arial" w:hAnsi="Arial" w:cs="Arial"/>
          <w:b/>
        </w:rPr>
        <w:t xml:space="preserve">Internationalisation </w:t>
      </w:r>
    </w:p>
    <w:p w14:paraId="50DE32BB" w14:textId="6803A10E" w:rsidR="00864D9E" w:rsidRPr="00401B86" w:rsidRDefault="00864D9E" w:rsidP="00ED6699">
      <w:pPr>
        <w:autoSpaceDE w:val="0"/>
        <w:autoSpaceDN w:val="0"/>
        <w:adjustRightInd w:val="0"/>
        <w:spacing w:after="120"/>
        <w:ind w:left="567" w:right="260"/>
        <w:jc w:val="both"/>
        <w:rPr>
          <w:rFonts w:ascii="Arial" w:hAnsi="Arial" w:cs="Arial"/>
        </w:rPr>
      </w:pPr>
      <w:r w:rsidRPr="00401B86">
        <w:rPr>
          <w:rFonts w:ascii="Arial" w:hAnsi="Arial" w:cs="Arial"/>
        </w:rPr>
        <w:t>Short-term overseas students</w:t>
      </w:r>
      <w:r w:rsidR="0016171E">
        <w:rPr>
          <w:rFonts w:ascii="Arial" w:hAnsi="Arial" w:cs="Arial"/>
        </w:rPr>
        <w:t>,</w:t>
      </w:r>
      <w:r w:rsidRPr="00401B86">
        <w:rPr>
          <w:rFonts w:ascii="Arial" w:hAnsi="Arial" w:cs="Arial"/>
        </w:rPr>
        <w:t xml:space="preserve"> not</w:t>
      </w:r>
      <w:r w:rsidR="0016171E">
        <w:rPr>
          <w:rFonts w:ascii="Arial" w:hAnsi="Arial" w:cs="Arial"/>
        </w:rPr>
        <w:t xml:space="preserve"> </w:t>
      </w:r>
      <w:r w:rsidRPr="00401B86">
        <w:rPr>
          <w:rFonts w:ascii="Arial" w:hAnsi="Arial" w:cs="Arial"/>
        </w:rPr>
        <w:t>present in the exam period</w:t>
      </w:r>
      <w:r w:rsidR="0016171E">
        <w:rPr>
          <w:rFonts w:ascii="Arial" w:hAnsi="Arial" w:cs="Arial"/>
        </w:rPr>
        <w:t>,</w:t>
      </w:r>
      <w:r w:rsidRPr="00401B86">
        <w:rPr>
          <w:rFonts w:ascii="Arial" w:hAnsi="Arial" w:cs="Arial"/>
        </w:rPr>
        <w:t xml:space="preserve"> will be given the alternative assessment of a second essay instead of the exam.</w:t>
      </w:r>
    </w:p>
    <w:p w14:paraId="64961EE8" w14:textId="77777777" w:rsidR="00641D6D" w:rsidRPr="00302082" w:rsidRDefault="00641D6D" w:rsidP="00ED6699">
      <w:pPr>
        <w:pBdr>
          <w:bottom w:val="single" w:sz="6" w:space="1" w:color="auto"/>
        </w:pBdr>
        <w:spacing w:after="120"/>
        <w:ind w:right="260"/>
        <w:jc w:val="both"/>
        <w:rPr>
          <w:rFonts w:ascii="Arial" w:hAnsi="Arial" w:cs="Arial"/>
        </w:rPr>
      </w:pPr>
    </w:p>
    <w:p w14:paraId="3A6FD387" w14:textId="77777777" w:rsidR="0016171E" w:rsidRDefault="0016171E">
      <w:pPr>
        <w:rPr>
          <w:rFonts w:ascii="Arial" w:hAnsi="Arial" w:cs="Arial"/>
          <w:b/>
          <w:sz w:val="20"/>
        </w:rPr>
      </w:pPr>
      <w:r>
        <w:rPr>
          <w:rFonts w:ascii="Arial" w:hAnsi="Arial" w:cs="Arial"/>
          <w:b/>
          <w:sz w:val="20"/>
        </w:rPr>
        <w:br w:type="page"/>
      </w:r>
    </w:p>
    <w:p w14:paraId="6E2C914E" w14:textId="182E11DC" w:rsidR="00441E76" w:rsidRPr="00BA453C" w:rsidRDefault="00422B69" w:rsidP="00ED6699">
      <w:pPr>
        <w:spacing w:after="120"/>
        <w:ind w:right="260"/>
        <w:jc w:val="both"/>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ECF542C" w14:textId="77777777" w:rsidR="00D83563" w:rsidRPr="00BA453C" w:rsidRDefault="00D83563" w:rsidP="00ED6699">
      <w:pPr>
        <w:spacing w:after="120"/>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2DCF91F" w14:textId="77777777" w:rsidR="00422B69" w:rsidRPr="00302082" w:rsidRDefault="00422B69" w:rsidP="00ED6699">
      <w:pPr>
        <w:spacing w:after="120"/>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2D5280A6" w14:textId="77777777" w:rsidTr="00AE6CD0">
        <w:trPr>
          <w:trHeight w:val="317"/>
        </w:trPr>
        <w:tc>
          <w:tcPr>
            <w:tcW w:w="1526" w:type="dxa"/>
          </w:tcPr>
          <w:p w14:paraId="624DEBA2" w14:textId="77777777" w:rsidR="00422B69" w:rsidRPr="00BA453C" w:rsidRDefault="00422B69" w:rsidP="00ED6699">
            <w:pPr>
              <w:spacing w:after="120" w:line="276" w:lineRule="auto"/>
              <w:ind w:right="260"/>
              <w:jc w:val="both"/>
              <w:rPr>
                <w:rFonts w:ascii="Arial" w:hAnsi="Arial" w:cs="Arial"/>
                <w:sz w:val="18"/>
              </w:rPr>
            </w:pPr>
            <w:r w:rsidRPr="00BA453C">
              <w:rPr>
                <w:rFonts w:ascii="Arial" w:hAnsi="Arial" w:cs="Arial"/>
                <w:sz w:val="18"/>
              </w:rPr>
              <w:t>Date approved</w:t>
            </w:r>
          </w:p>
        </w:tc>
        <w:tc>
          <w:tcPr>
            <w:tcW w:w="1701" w:type="dxa"/>
          </w:tcPr>
          <w:p w14:paraId="625589BB" w14:textId="77777777" w:rsidR="00422B69" w:rsidRPr="00BA453C" w:rsidRDefault="00422B69" w:rsidP="00ED6699">
            <w:pPr>
              <w:spacing w:after="120" w:line="276" w:lineRule="auto"/>
              <w:ind w:right="260"/>
              <w:jc w:val="both"/>
              <w:rPr>
                <w:rFonts w:ascii="Arial" w:hAnsi="Arial" w:cs="Arial"/>
                <w:sz w:val="18"/>
              </w:rPr>
            </w:pPr>
            <w:r w:rsidRPr="00BA453C">
              <w:rPr>
                <w:rFonts w:ascii="Arial" w:hAnsi="Arial" w:cs="Arial"/>
                <w:sz w:val="18"/>
              </w:rPr>
              <w:t>Major/minor revision</w:t>
            </w:r>
          </w:p>
        </w:tc>
        <w:tc>
          <w:tcPr>
            <w:tcW w:w="2410" w:type="dxa"/>
          </w:tcPr>
          <w:p w14:paraId="0691A9A6" w14:textId="6E4681C1" w:rsidR="00422B69" w:rsidRPr="00BA453C" w:rsidRDefault="00422B69" w:rsidP="00ED6699">
            <w:pPr>
              <w:spacing w:after="120" w:line="276" w:lineRule="auto"/>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1D25E933" w14:textId="77777777" w:rsidR="00422B69" w:rsidRPr="00BA453C" w:rsidRDefault="00422B69" w:rsidP="00ED6699">
            <w:pPr>
              <w:spacing w:after="120" w:line="276" w:lineRule="auto"/>
              <w:ind w:right="260"/>
              <w:jc w:val="both"/>
              <w:rPr>
                <w:rFonts w:ascii="Arial" w:hAnsi="Arial" w:cs="Arial"/>
                <w:sz w:val="18"/>
              </w:rPr>
            </w:pPr>
            <w:r w:rsidRPr="00BA453C">
              <w:rPr>
                <w:rFonts w:ascii="Arial" w:hAnsi="Arial" w:cs="Arial"/>
                <w:sz w:val="18"/>
              </w:rPr>
              <w:t>Section revised</w:t>
            </w:r>
          </w:p>
        </w:tc>
        <w:tc>
          <w:tcPr>
            <w:tcW w:w="2400" w:type="dxa"/>
          </w:tcPr>
          <w:p w14:paraId="526FFD3A" w14:textId="77777777" w:rsidR="00422B69" w:rsidRPr="00BA453C" w:rsidRDefault="00422B69" w:rsidP="00ED6699">
            <w:pPr>
              <w:spacing w:after="120" w:line="276" w:lineRule="auto"/>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6E24442" w14:textId="77777777" w:rsidTr="00AE6CD0">
        <w:trPr>
          <w:trHeight w:val="305"/>
        </w:trPr>
        <w:tc>
          <w:tcPr>
            <w:tcW w:w="1526" w:type="dxa"/>
          </w:tcPr>
          <w:p w14:paraId="511E2D55" w14:textId="77777777" w:rsidR="00422B69" w:rsidRPr="00302082" w:rsidRDefault="00422B69" w:rsidP="00ED6699">
            <w:pPr>
              <w:spacing w:after="120" w:line="276" w:lineRule="auto"/>
              <w:ind w:right="260"/>
              <w:jc w:val="both"/>
              <w:rPr>
                <w:rFonts w:ascii="Arial" w:hAnsi="Arial" w:cs="Arial"/>
              </w:rPr>
            </w:pPr>
          </w:p>
        </w:tc>
        <w:tc>
          <w:tcPr>
            <w:tcW w:w="1701" w:type="dxa"/>
          </w:tcPr>
          <w:p w14:paraId="0DBDE53B" w14:textId="77777777" w:rsidR="00422B69" w:rsidRPr="00302082" w:rsidRDefault="00422B69" w:rsidP="00ED6699">
            <w:pPr>
              <w:spacing w:after="120" w:line="276" w:lineRule="auto"/>
              <w:ind w:right="260"/>
              <w:jc w:val="both"/>
              <w:rPr>
                <w:rFonts w:ascii="Arial" w:hAnsi="Arial" w:cs="Arial"/>
              </w:rPr>
            </w:pPr>
          </w:p>
        </w:tc>
        <w:tc>
          <w:tcPr>
            <w:tcW w:w="2410" w:type="dxa"/>
          </w:tcPr>
          <w:p w14:paraId="490FC99F" w14:textId="77777777" w:rsidR="00422B69" w:rsidRPr="00302082" w:rsidRDefault="00422B69" w:rsidP="00ED6699">
            <w:pPr>
              <w:spacing w:after="120" w:line="276" w:lineRule="auto"/>
              <w:ind w:right="260"/>
              <w:jc w:val="both"/>
              <w:rPr>
                <w:rFonts w:ascii="Arial" w:hAnsi="Arial" w:cs="Arial"/>
              </w:rPr>
            </w:pPr>
          </w:p>
        </w:tc>
        <w:tc>
          <w:tcPr>
            <w:tcW w:w="2448" w:type="dxa"/>
          </w:tcPr>
          <w:p w14:paraId="7DB6B3A5" w14:textId="77777777" w:rsidR="00422B69" w:rsidRPr="00302082" w:rsidRDefault="00422B69" w:rsidP="00ED6699">
            <w:pPr>
              <w:spacing w:after="120" w:line="276" w:lineRule="auto"/>
              <w:ind w:right="260"/>
              <w:jc w:val="both"/>
              <w:rPr>
                <w:rFonts w:ascii="Arial" w:hAnsi="Arial" w:cs="Arial"/>
              </w:rPr>
            </w:pPr>
          </w:p>
        </w:tc>
        <w:tc>
          <w:tcPr>
            <w:tcW w:w="2400" w:type="dxa"/>
          </w:tcPr>
          <w:p w14:paraId="6516CDCE" w14:textId="77777777" w:rsidR="00422B69" w:rsidRPr="00302082" w:rsidRDefault="00422B69" w:rsidP="00ED6699">
            <w:pPr>
              <w:spacing w:after="120" w:line="276" w:lineRule="auto"/>
              <w:ind w:right="260"/>
              <w:jc w:val="both"/>
              <w:rPr>
                <w:rFonts w:ascii="Arial" w:hAnsi="Arial" w:cs="Arial"/>
              </w:rPr>
            </w:pPr>
          </w:p>
        </w:tc>
      </w:tr>
      <w:tr w:rsidR="00302082" w:rsidRPr="00302082" w14:paraId="37419872" w14:textId="77777777" w:rsidTr="00AE6CD0">
        <w:trPr>
          <w:trHeight w:val="305"/>
        </w:trPr>
        <w:tc>
          <w:tcPr>
            <w:tcW w:w="1526" w:type="dxa"/>
          </w:tcPr>
          <w:p w14:paraId="21616B73" w14:textId="77777777" w:rsidR="00422B69" w:rsidRPr="00302082" w:rsidRDefault="00422B69" w:rsidP="00ED6699">
            <w:pPr>
              <w:spacing w:after="120" w:line="276" w:lineRule="auto"/>
              <w:ind w:right="260"/>
              <w:jc w:val="both"/>
              <w:rPr>
                <w:rFonts w:ascii="Arial" w:hAnsi="Arial" w:cs="Arial"/>
              </w:rPr>
            </w:pPr>
          </w:p>
        </w:tc>
        <w:tc>
          <w:tcPr>
            <w:tcW w:w="1701" w:type="dxa"/>
          </w:tcPr>
          <w:p w14:paraId="3163DB97" w14:textId="77777777" w:rsidR="00422B69" w:rsidRPr="00302082" w:rsidRDefault="00422B69" w:rsidP="00ED6699">
            <w:pPr>
              <w:spacing w:after="120" w:line="276" w:lineRule="auto"/>
              <w:ind w:right="260"/>
              <w:jc w:val="both"/>
              <w:rPr>
                <w:rFonts w:ascii="Arial" w:hAnsi="Arial" w:cs="Arial"/>
              </w:rPr>
            </w:pPr>
          </w:p>
        </w:tc>
        <w:tc>
          <w:tcPr>
            <w:tcW w:w="2410" w:type="dxa"/>
          </w:tcPr>
          <w:p w14:paraId="5EEC0E43" w14:textId="77777777" w:rsidR="00422B69" w:rsidRPr="00302082" w:rsidRDefault="00422B69" w:rsidP="00ED6699">
            <w:pPr>
              <w:spacing w:after="120" w:line="276" w:lineRule="auto"/>
              <w:ind w:right="260"/>
              <w:jc w:val="both"/>
              <w:rPr>
                <w:rFonts w:ascii="Arial" w:hAnsi="Arial" w:cs="Arial"/>
              </w:rPr>
            </w:pPr>
          </w:p>
        </w:tc>
        <w:tc>
          <w:tcPr>
            <w:tcW w:w="2448" w:type="dxa"/>
          </w:tcPr>
          <w:p w14:paraId="20EC1B73" w14:textId="77777777" w:rsidR="00422B69" w:rsidRPr="00302082" w:rsidRDefault="00422B69" w:rsidP="00ED6699">
            <w:pPr>
              <w:spacing w:after="120" w:line="276" w:lineRule="auto"/>
              <w:ind w:right="260"/>
              <w:jc w:val="both"/>
              <w:rPr>
                <w:rFonts w:ascii="Arial" w:hAnsi="Arial" w:cs="Arial"/>
              </w:rPr>
            </w:pPr>
          </w:p>
        </w:tc>
        <w:tc>
          <w:tcPr>
            <w:tcW w:w="2400" w:type="dxa"/>
          </w:tcPr>
          <w:p w14:paraId="1CE5CEF7" w14:textId="77777777" w:rsidR="00422B69" w:rsidRPr="00302082" w:rsidRDefault="00422B69" w:rsidP="00ED6699">
            <w:pPr>
              <w:spacing w:after="120" w:line="276" w:lineRule="auto"/>
              <w:ind w:right="260"/>
              <w:jc w:val="both"/>
              <w:rPr>
                <w:rFonts w:ascii="Arial" w:hAnsi="Arial" w:cs="Arial"/>
              </w:rPr>
            </w:pPr>
          </w:p>
        </w:tc>
      </w:tr>
    </w:tbl>
    <w:p w14:paraId="6A822886" w14:textId="77777777" w:rsidR="00D83563" w:rsidRPr="00302082" w:rsidRDefault="00D83563" w:rsidP="00ED6699">
      <w:pPr>
        <w:spacing w:after="120"/>
        <w:ind w:right="260"/>
        <w:jc w:val="both"/>
        <w:rPr>
          <w:rFonts w:ascii="Arial" w:hAnsi="Arial" w:cs="Arial"/>
        </w:rPr>
      </w:pPr>
    </w:p>
    <w:sectPr w:rsidR="00D83563" w:rsidRPr="00302082" w:rsidSect="00ED6699">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7468" w14:textId="77777777" w:rsidR="00F41901" w:rsidRDefault="00F41901" w:rsidP="009A2D37">
      <w:pPr>
        <w:spacing w:after="0" w:line="240" w:lineRule="auto"/>
      </w:pPr>
      <w:r>
        <w:separator/>
      </w:r>
    </w:p>
  </w:endnote>
  <w:endnote w:type="continuationSeparator" w:id="0">
    <w:p w14:paraId="1635B051" w14:textId="77777777" w:rsidR="00F41901" w:rsidRDefault="00F41901" w:rsidP="009A2D37">
      <w:pPr>
        <w:spacing w:after="0" w:line="240" w:lineRule="auto"/>
      </w:pPr>
      <w:r>
        <w:continuationSeparator/>
      </w:r>
    </w:p>
  </w:endnote>
  <w:endnote w:type="continuationNotice" w:id="1">
    <w:p w14:paraId="0A630BCE" w14:textId="77777777" w:rsidR="00F41901" w:rsidRDefault="00F41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2F13D13" w14:textId="2A85DF70" w:rsidR="00ED6699" w:rsidRDefault="00ED6699" w:rsidP="009A2D37">
        <w:pPr>
          <w:pStyle w:val="Footer"/>
          <w:jc w:val="center"/>
        </w:pPr>
      </w:p>
      <w:p w14:paraId="5144E480" w14:textId="5C49B6A8" w:rsidR="008B2543" w:rsidRDefault="0019787E" w:rsidP="009A2D37">
        <w:pPr>
          <w:pStyle w:val="Footer"/>
          <w:jc w:val="center"/>
        </w:pPr>
        <w:r>
          <w:fldChar w:fldCharType="begin"/>
        </w:r>
        <w:r>
          <w:instrText xml:space="preserve"> PAGE   \* MERGEFORMAT </w:instrText>
        </w:r>
        <w:r>
          <w:fldChar w:fldCharType="separate"/>
        </w:r>
        <w:r w:rsidR="004933EA">
          <w:rPr>
            <w:noProof/>
          </w:rPr>
          <w:t>2</w:t>
        </w:r>
        <w:r>
          <w:rPr>
            <w:noProof/>
          </w:rPr>
          <w:fldChar w:fldCharType="end"/>
        </w:r>
      </w:p>
    </w:sdtContent>
  </w:sdt>
  <w:p w14:paraId="5AFEDFEF" w14:textId="2B4343B1" w:rsidR="008B2543" w:rsidRPr="007B7724" w:rsidRDefault="0016171E" w:rsidP="00ED6699">
    <w:pPr>
      <w:pStyle w:val="Footer"/>
      <w:spacing w:after="120"/>
      <w:ind w:right="-330"/>
      <w:jc w:val="center"/>
      <w:rPr>
        <w:rFonts w:ascii="Arial" w:hAnsi="Arial"/>
        <w:sz w:val="18"/>
      </w:rPr>
    </w:pPr>
    <w:r w:rsidRPr="0016171E">
      <w:rPr>
        <w:rFonts w:ascii="Arial" w:hAnsi="Arial"/>
        <w:sz w:val="18"/>
      </w:rPr>
      <w:t>SOCI7120 (SO712) Urban Sociology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BF60" w14:textId="77777777" w:rsidR="00F41901" w:rsidRDefault="00F41901" w:rsidP="009A2D37">
      <w:pPr>
        <w:spacing w:after="0" w:line="240" w:lineRule="auto"/>
      </w:pPr>
      <w:r>
        <w:separator/>
      </w:r>
    </w:p>
  </w:footnote>
  <w:footnote w:type="continuationSeparator" w:id="0">
    <w:p w14:paraId="4AF3690C" w14:textId="77777777" w:rsidR="00F41901" w:rsidRDefault="00F41901" w:rsidP="009A2D37">
      <w:pPr>
        <w:spacing w:after="0" w:line="240" w:lineRule="auto"/>
      </w:pPr>
      <w:r>
        <w:continuationSeparator/>
      </w:r>
    </w:p>
  </w:footnote>
  <w:footnote w:type="continuationNotice" w:id="1">
    <w:p w14:paraId="7E826E28" w14:textId="77777777" w:rsidR="00F41901" w:rsidRDefault="00F419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8BA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20945D" wp14:editId="2AE85D39">
          <wp:simplePos x="0" y="0"/>
          <wp:positionH relativeFrom="column">
            <wp:posOffset>5457825</wp:posOffset>
          </wp:positionH>
          <wp:positionV relativeFrom="paragraph">
            <wp:posOffset>-156845</wp:posOffset>
          </wp:positionV>
          <wp:extent cx="1170940" cy="59055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12EA8E4" w14:textId="77777777" w:rsidR="008B2543" w:rsidRPr="008C00F8" w:rsidRDefault="008B2543" w:rsidP="005E6D38">
    <w:pPr>
      <w:pStyle w:val="Heading1"/>
      <w:spacing w:before="60" w:after="60"/>
      <w:rPr>
        <w:rFonts w:ascii="Arial" w:hAnsi="Arial" w:cs="Arial"/>
      </w:rPr>
    </w:pPr>
  </w:p>
  <w:p w14:paraId="0612176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A2E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F4D1858" wp14:editId="3BABAA22">
          <wp:simplePos x="0" y="0"/>
          <wp:positionH relativeFrom="column">
            <wp:posOffset>5457825</wp:posOffset>
          </wp:positionH>
          <wp:positionV relativeFrom="paragraph">
            <wp:posOffset>-156845</wp:posOffset>
          </wp:positionV>
          <wp:extent cx="1170940" cy="59055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B86">
      <w:rPr>
        <w:rFonts w:ascii="Arial" w:hAnsi="Arial" w:cs="Arial"/>
        <w:b/>
        <w:sz w:val="28"/>
        <w:szCs w:val="28"/>
      </w:rPr>
      <w:t>MODULE SPECIFICATION</w:t>
    </w:r>
  </w:p>
  <w:p w14:paraId="074F8B1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F32C00"/>
    <w:multiLevelType w:val="multilevel"/>
    <w:tmpl w:val="86A009A2"/>
    <w:lvl w:ilvl="0">
      <w:start w:val="12"/>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3" w15:restartNumberingAfterBreak="0">
    <w:nsid w:val="24730FE8"/>
    <w:multiLevelType w:val="multilevel"/>
    <w:tmpl w:val="FB687A70"/>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71E"/>
    <w:rsid w:val="00162D46"/>
    <w:rsid w:val="00172793"/>
    <w:rsid w:val="00180558"/>
    <w:rsid w:val="001811E5"/>
    <w:rsid w:val="00183B34"/>
    <w:rsid w:val="00185F46"/>
    <w:rsid w:val="0019513B"/>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27DEB"/>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2F4A20"/>
    <w:rsid w:val="00302082"/>
    <w:rsid w:val="00303FD0"/>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1B86"/>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3EA"/>
    <w:rsid w:val="00496AA3"/>
    <w:rsid w:val="00497C98"/>
    <w:rsid w:val="004A39D7"/>
    <w:rsid w:val="004A55FA"/>
    <w:rsid w:val="004B5D03"/>
    <w:rsid w:val="004C1EC4"/>
    <w:rsid w:val="004C72D2"/>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D9E"/>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F1"/>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3B3B"/>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BD4"/>
    <w:rsid w:val="00D02E99"/>
    <w:rsid w:val="00D13357"/>
    <w:rsid w:val="00D13A13"/>
    <w:rsid w:val="00D2689A"/>
    <w:rsid w:val="00D50113"/>
    <w:rsid w:val="00D54F04"/>
    <w:rsid w:val="00D65506"/>
    <w:rsid w:val="00D773CF"/>
    <w:rsid w:val="00D83563"/>
    <w:rsid w:val="00D8448F"/>
    <w:rsid w:val="00DA64B6"/>
    <w:rsid w:val="00DB5C9D"/>
    <w:rsid w:val="00DC4BAC"/>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D6699"/>
    <w:rsid w:val="00EF039B"/>
    <w:rsid w:val="00EF4933"/>
    <w:rsid w:val="00EF5044"/>
    <w:rsid w:val="00F01956"/>
    <w:rsid w:val="00F116CE"/>
    <w:rsid w:val="00F176DE"/>
    <w:rsid w:val="00F21C47"/>
    <w:rsid w:val="00F244E2"/>
    <w:rsid w:val="00F340DE"/>
    <w:rsid w:val="00F41901"/>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BD5F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3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864D9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A044B-0C2B-4237-B2B1-9F9A16B9F224}">
  <ds:schemaRefs>
    <ds:schemaRef ds:uri="http://schemas.openxmlformats.org/officeDocument/2006/bibliography"/>
  </ds:schemaRefs>
</ds:datastoreItem>
</file>

<file path=customXml/itemProps2.xml><?xml version="1.0" encoding="utf-8"?>
<ds:datastoreItem xmlns:ds="http://schemas.openxmlformats.org/officeDocument/2006/customXml" ds:itemID="{5EC6BCFC-2477-431F-A21B-714F280FBEFB}"/>
</file>

<file path=customXml/itemProps3.xml><?xml version="1.0" encoding="utf-8"?>
<ds:datastoreItem xmlns:ds="http://schemas.openxmlformats.org/officeDocument/2006/customXml" ds:itemID="{2D903988-4C8F-4B5B-A159-690660D57643}"/>
</file>

<file path=customXml/itemProps4.xml><?xml version="1.0" encoding="utf-8"?>
<ds:datastoreItem xmlns:ds="http://schemas.openxmlformats.org/officeDocument/2006/customXml" ds:itemID="{B1BF60F6-1533-4094-A96E-1971D5E3E5B8}"/>
</file>

<file path=docProps/app.xml><?xml version="1.0" encoding="utf-8"?>
<Properties xmlns="http://schemas.openxmlformats.org/officeDocument/2006/extended-properties" xmlns:vt="http://schemas.openxmlformats.org/officeDocument/2006/docPropsVTypes">
  <Template>Normal</Template>
  <TotalTime>11</TotalTime>
  <Pages>5</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2018-09-26T15:57:00Z</dcterms:created>
  <dcterms:modified xsi:type="dcterms:W3CDTF">2022-03-22T18:52:00Z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