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F5E52" w14:textId="3EB15E1B" w:rsidR="00770837" w:rsidRPr="00770837" w:rsidRDefault="00770837" w:rsidP="001D3BAA">
      <w:pPr>
        <w:pStyle w:val="BodyA"/>
        <w:numPr>
          <w:ilvl w:val="0"/>
          <w:numId w:val="33"/>
        </w:numPr>
        <w:spacing w:before="60" w:after="60"/>
        <w:ind w:right="254"/>
        <w:jc w:val="both"/>
        <w:rPr>
          <w:rFonts w:ascii="Arial" w:hAnsi="Arial"/>
        </w:rPr>
      </w:pPr>
      <w:r>
        <w:rPr>
          <w:rFonts w:ascii="Arial" w:hAnsi="Arial"/>
          <w:b/>
          <w:bCs/>
        </w:rPr>
        <w:t>Title of the module</w:t>
      </w:r>
      <w:r w:rsidR="00B41F7C">
        <w:rPr>
          <w:rFonts w:ascii="Arial" w:hAnsi="Arial"/>
          <w:b/>
          <w:bCs/>
        </w:rPr>
        <w:t xml:space="preserve">  </w:t>
      </w:r>
    </w:p>
    <w:p w14:paraId="48024761" w14:textId="77777777" w:rsidR="00DC36B9" w:rsidRDefault="00770837" w:rsidP="001D3BAA">
      <w:pPr>
        <w:pStyle w:val="BodyA"/>
        <w:spacing w:before="60" w:after="60"/>
        <w:ind w:left="567" w:right="254"/>
        <w:jc w:val="both"/>
        <w:rPr>
          <w:rFonts w:ascii="Arial" w:hAnsi="Arial"/>
        </w:rPr>
      </w:pPr>
      <w:r>
        <w:rPr>
          <w:rStyle w:val="NoneA"/>
          <w:rFonts w:ascii="Arial" w:hAnsi="Arial"/>
        </w:rPr>
        <w:t>SOCI6270 (SO627</w:t>
      </w:r>
      <w:r w:rsidR="00B41F7C">
        <w:rPr>
          <w:rStyle w:val="NoneA"/>
          <w:rFonts w:ascii="Arial" w:hAnsi="Arial"/>
        </w:rPr>
        <w:t>) Sociology of the Global South</w:t>
      </w:r>
    </w:p>
    <w:p w14:paraId="1A793B0B" w14:textId="77777777" w:rsidR="00DC36B9" w:rsidRDefault="00DC36B9" w:rsidP="001D3BAA">
      <w:pPr>
        <w:pStyle w:val="BodyA"/>
        <w:spacing w:before="60" w:after="60"/>
        <w:ind w:left="567" w:right="254"/>
        <w:jc w:val="both"/>
        <w:rPr>
          <w:rFonts w:ascii="Arial" w:eastAsia="Arial" w:hAnsi="Arial" w:cs="Arial"/>
        </w:rPr>
      </w:pPr>
    </w:p>
    <w:p w14:paraId="37DAD091"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School or partner institution which will be responsible for management of the module</w:t>
      </w:r>
    </w:p>
    <w:p w14:paraId="60800DA9" w14:textId="4DA9C49E" w:rsidR="00DC36B9" w:rsidRDefault="00B41F7C" w:rsidP="001D3BAA">
      <w:pPr>
        <w:pStyle w:val="BodyA"/>
        <w:spacing w:before="60" w:after="60"/>
        <w:ind w:left="567" w:right="254"/>
        <w:jc w:val="both"/>
        <w:rPr>
          <w:rFonts w:ascii="Arial" w:hAnsi="Arial"/>
        </w:rPr>
      </w:pPr>
      <w:r>
        <w:rPr>
          <w:rFonts w:ascii="Arial" w:hAnsi="Arial"/>
        </w:rPr>
        <w:t>School of Social Policy, Sociology and Social Research (SSPSSR)</w:t>
      </w:r>
    </w:p>
    <w:p w14:paraId="04E8BBC4" w14:textId="77777777" w:rsidR="001D3BAA" w:rsidRDefault="001D3BAA" w:rsidP="001D3BAA">
      <w:pPr>
        <w:pStyle w:val="BodyA"/>
        <w:spacing w:before="60" w:after="60"/>
        <w:ind w:left="567" w:right="254"/>
        <w:jc w:val="both"/>
        <w:rPr>
          <w:rFonts w:ascii="Arial" w:eastAsia="Arial" w:hAnsi="Arial" w:cs="Arial"/>
        </w:rPr>
      </w:pPr>
    </w:p>
    <w:p w14:paraId="6362CE20" w14:textId="77777777" w:rsidR="001D3BAA" w:rsidRPr="001D3BAA" w:rsidRDefault="00B41F7C" w:rsidP="001D3BAA">
      <w:pPr>
        <w:pStyle w:val="BodyA"/>
        <w:numPr>
          <w:ilvl w:val="0"/>
          <w:numId w:val="33"/>
        </w:numPr>
        <w:spacing w:before="60" w:after="60"/>
        <w:ind w:right="254"/>
        <w:jc w:val="both"/>
        <w:rPr>
          <w:rStyle w:val="NoneA"/>
          <w:rFonts w:ascii="Arial" w:hAnsi="Arial"/>
        </w:rPr>
      </w:pPr>
      <w:r>
        <w:rPr>
          <w:rFonts w:ascii="Arial" w:hAnsi="Arial"/>
          <w:b/>
          <w:bCs/>
        </w:rPr>
        <w:t>The level of the module (Level 4, Level 5, Level 6 or Level 7)</w:t>
      </w:r>
    </w:p>
    <w:p w14:paraId="2B98F512" w14:textId="16A7851E" w:rsidR="00DC36B9" w:rsidRDefault="00B41F7C" w:rsidP="001D3BAA">
      <w:pPr>
        <w:pStyle w:val="BodyA"/>
        <w:spacing w:before="60" w:after="60"/>
        <w:ind w:left="567" w:right="254"/>
        <w:jc w:val="both"/>
        <w:rPr>
          <w:rStyle w:val="NoneA"/>
          <w:rFonts w:ascii="Arial" w:hAnsi="Arial"/>
        </w:rPr>
      </w:pPr>
      <w:r>
        <w:rPr>
          <w:rStyle w:val="NoneA"/>
          <w:rFonts w:ascii="Arial" w:hAnsi="Arial"/>
        </w:rPr>
        <w:t>Level 6</w:t>
      </w:r>
    </w:p>
    <w:p w14:paraId="33AA93C9" w14:textId="77777777" w:rsidR="001D3BAA" w:rsidRDefault="001D3BAA" w:rsidP="001D3BAA">
      <w:pPr>
        <w:pStyle w:val="BodyA"/>
        <w:spacing w:before="60" w:after="60"/>
        <w:ind w:left="567" w:right="254"/>
        <w:jc w:val="both"/>
        <w:rPr>
          <w:rFonts w:ascii="Arial" w:hAnsi="Arial"/>
        </w:rPr>
      </w:pPr>
    </w:p>
    <w:p w14:paraId="25FE83DD"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 xml:space="preserve">The number of credits and the ECTS value which the module represents </w:t>
      </w:r>
    </w:p>
    <w:p w14:paraId="30158456" w14:textId="3E1D0299" w:rsidR="00DC36B9" w:rsidRDefault="00B41F7C" w:rsidP="001D3BAA">
      <w:pPr>
        <w:pStyle w:val="NormalWeb"/>
        <w:spacing w:before="60" w:after="60" w:line="276" w:lineRule="auto"/>
        <w:ind w:left="567" w:right="254"/>
        <w:jc w:val="both"/>
        <w:rPr>
          <w:rFonts w:ascii="Arial" w:hAnsi="Arial"/>
          <w:i/>
          <w:iCs/>
          <w:sz w:val="22"/>
          <w:szCs w:val="22"/>
        </w:rPr>
      </w:pPr>
      <w:r>
        <w:rPr>
          <w:rFonts w:ascii="Arial" w:hAnsi="Arial"/>
          <w:sz w:val="22"/>
          <w:szCs w:val="22"/>
        </w:rPr>
        <w:t>15 credits (7.5 ECTS</w:t>
      </w:r>
      <w:r>
        <w:rPr>
          <w:rFonts w:ascii="Arial" w:hAnsi="Arial"/>
          <w:i/>
          <w:iCs/>
          <w:sz w:val="22"/>
          <w:szCs w:val="22"/>
        </w:rPr>
        <w:t>)</w:t>
      </w:r>
    </w:p>
    <w:p w14:paraId="79F97D86" w14:textId="77777777" w:rsidR="001D3BAA" w:rsidRDefault="001D3BAA" w:rsidP="001D3BAA">
      <w:pPr>
        <w:pStyle w:val="NormalWeb"/>
        <w:spacing w:before="60" w:after="60" w:line="276" w:lineRule="auto"/>
        <w:ind w:left="567" w:right="254"/>
        <w:jc w:val="both"/>
        <w:rPr>
          <w:rFonts w:ascii="Arial" w:eastAsia="Arial" w:hAnsi="Arial" w:cs="Arial"/>
          <w:i/>
          <w:iCs/>
          <w:sz w:val="22"/>
          <w:szCs w:val="22"/>
        </w:rPr>
      </w:pPr>
    </w:p>
    <w:p w14:paraId="4482A2EB" w14:textId="77777777" w:rsidR="00DC36B9" w:rsidRDefault="007C514C" w:rsidP="001D3BAA">
      <w:pPr>
        <w:pStyle w:val="BodyA"/>
        <w:numPr>
          <w:ilvl w:val="0"/>
          <w:numId w:val="33"/>
        </w:numPr>
        <w:spacing w:before="60" w:after="60"/>
        <w:ind w:right="254"/>
        <w:jc w:val="both"/>
        <w:rPr>
          <w:rFonts w:ascii="Arial" w:hAnsi="Arial"/>
          <w:b/>
          <w:bCs/>
        </w:rPr>
      </w:pPr>
      <w:r>
        <w:rPr>
          <w:rStyle w:val="NoneA"/>
          <w:rFonts w:ascii="Arial" w:hAnsi="Arial"/>
          <w:b/>
          <w:bCs/>
        </w:rPr>
        <w:t>W</w:t>
      </w:r>
      <w:r w:rsidR="00B41F7C">
        <w:rPr>
          <w:rStyle w:val="NoneA"/>
          <w:rFonts w:ascii="Arial" w:hAnsi="Arial"/>
          <w:b/>
          <w:bCs/>
        </w:rPr>
        <w:t>hich term(s) the module is to be taught in (or other teaching pattern)</w:t>
      </w:r>
    </w:p>
    <w:p w14:paraId="62B0FCBE" w14:textId="1DD50A35" w:rsidR="00DC36B9" w:rsidRDefault="00B41F7C" w:rsidP="001D3BAA">
      <w:pPr>
        <w:pStyle w:val="BodyA"/>
        <w:spacing w:before="60" w:after="60"/>
        <w:ind w:left="567" w:right="254"/>
        <w:jc w:val="both"/>
        <w:rPr>
          <w:rFonts w:ascii="Arial" w:hAnsi="Arial"/>
          <w:i/>
          <w:iCs/>
        </w:rPr>
      </w:pPr>
      <w:r>
        <w:rPr>
          <w:rFonts w:ascii="Arial" w:hAnsi="Arial"/>
        </w:rPr>
        <w:t xml:space="preserve">Autumn term (term 1) or </w:t>
      </w:r>
      <w:proofErr w:type="gramStart"/>
      <w:r>
        <w:rPr>
          <w:rFonts w:ascii="Arial" w:hAnsi="Arial"/>
        </w:rPr>
        <w:t>Spring</w:t>
      </w:r>
      <w:proofErr w:type="gramEnd"/>
      <w:r>
        <w:rPr>
          <w:rFonts w:ascii="Arial" w:hAnsi="Arial"/>
        </w:rPr>
        <w:t xml:space="preserve"> term (term 2</w:t>
      </w:r>
      <w:r>
        <w:rPr>
          <w:rFonts w:ascii="Arial" w:hAnsi="Arial"/>
          <w:i/>
          <w:iCs/>
        </w:rPr>
        <w:t>)</w:t>
      </w:r>
    </w:p>
    <w:p w14:paraId="10F54B61" w14:textId="77777777" w:rsidR="001D3BAA" w:rsidRDefault="001D3BAA" w:rsidP="001D3BAA">
      <w:pPr>
        <w:pStyle w:val="BodyA"/>
        <w:spacing w:before="60" w:after="60"/>
        <w:ind w:left="567" w:right="254"/>
        <w:jc w:val="both"/>
        <w:rPr>
          <w:rFonts w:ascii="Arial" w:eastAsia="Arial" w:hAnsi="Arial" w:cs="Arial"/>
          <w:i/>
          <w:iCs/>
        </w:rPr>
      </w:pPr>
    </w:p>
    <w:p w14:paraId="3ADCEA07"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Prerequisite and co-requisite modules</w:t>
      </w:r>
    </w:p>
    <w:p w14:paraId="480AE2B0" w14:textId="06109D67" w:rsidR="00DC36B9" w:rsidRDefault="00B41F7C" w:rsidP="001D3BAA">
      <w:pPr>
        <w:pStyle w:val="BodyA"/>
        <w:spacing w:before="60" w:after="60"/>
        <w:ind w:left="567" w:right="254"/>
        <w:jc w:val="both"/>
        <w:rPr>
          <w:rFonts w:ascii="Arial" w:hAnsi="Arial"/>
        </w:rPr>
      </w:pPr>
      <w:r>
        <w:rPr>
          <w:rFonts w:ascii="Arial" w:hAnsi="Arial"/>
        </w:rPr>
        <w:t>None.</w:t>
      </w:r>
    </w:p>
    <w:p w14:paraId="46732274" w14:textId="77777777" w:rsidR="001D3BAA" w:rsidRDefault="001D3BAA" w:rsidP="001D3BAA">
      <w:pPr>
        <w:pStyle w:val="BodyA"/>
        <w:spacing w:before="60" w:after="60"/>
        <w:ind w:left="567" w:right="254"/>
        <w:jc w:val="both"/>
        <w:rPr>
          <w:rFonts w:ascii="Arial" w:eastAsia="Arial" w:hAnsi="Arial" w:cs="Arial"/>
        </w:rPr>
      </w:pPr>
    </w:p>
    <w:p w14:paraId="64A7531A"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 xml:space="preserve">The </w:t>
      </w:r>
      <w:proofErr w:type="spellStart"/>
      <w:r>
        <w:rPr>
          <w:rStyle w:val="NoneA"/>
          <w:rFonts w:ascii="Arial" w:hAnsi="Arial"/>
          <w:b/>
          <w:bCs/>
        </w:rPr>
        <w:t>programmes</w:t>
      </w:r>
      <w:proofErr w:type="spellEnd"/>
      <w:r>
        <w:rPr>
          <w:rStyle w:val="NoneA"/>
          <w:rFonts w:ascii="Arial" w:hAnsi="Arial"/>
          <w:b/>
          <w:bCs/>
        </w:rPr>
        <w:t xml:space="preserve"> of study to which the module contributes</w:t>
      </w:r>
    </w:p>
    <w:p w14:paraId="022BEC22" w14:textId="77777777" w:rsidR="00DC36B9" w:rsidRDefault="00B41F7C" w:rsidP="001D3BAA">
      <w:pPr>
        <w:pStyle w:val="BodyA"/>
        <w:spacing w:before="60" w:after="60"/>
        <w:ind w:left="567" w:right="254"/>
        <w:jc w:val="both"/>
        <w:rPr>
          <w:rFonts w:ascii="Arial" w:eastAsia="Arial" w:hAnsi="Arial" w:cs="Arial"/>
        </w:rPr>
      </w:pPr>
      <w:r>
        <w:rPr>
          <w:rFonts w:ascii="Arial" w:hAnsi="Arial"/>
        </w:rPr>
        <w:t>BA (Hons) Sociology,</w:t>
      </w:r>
    </w:p>
    <w:p w14:paraId="6A0E861A" w14:textId="49BB74CF" w:rsidR="00DC36B9" w:rsidRDefault="00B41F7C" w:rsidP="001D3BAA">
      <w:pPr>
        <w:pStyle w:val="BodyA"/>
        <w:spacing w:before="60" w:after="60"/>
        <w:ind w:left="567" w:right="254"/>
        <w:jc w:val="both"/>
        <w:rPr>
          <w:rFonts w:ascii="Arial" w:eastAsia="Arial" w:hAnsi="Arial" w:cs="Arial"/>
        </w:rPr>
      </w:pPr>
      <w:r>
        <w:rPr>
          <w:rFonts w:ascii="Arial" w:hAnsi="Arial"/>
        </w:rPr>
        <w:t>BA Sociology with Quantitative Research</w:t>
      </w:r>
    </w:p>
    <w:p w14:paraId="4A3B84AA" w14:textId="77777777" w:rsidR="00DC36B9" w:rsidRDefault="00B41F7C" w:rsidP="001D3BAA">
      <w:pPr>
        <w:pStyle w:val="BodyA"/>
        <w:spacing w:before="60" w:after="60"/>
        <w:ind w:left="567" w:right="254"/>
        <w:jc w:val="both"/>
        <w:rPr>
          <w:rFonts w:ascii="Arial" w:eastAsia="Arial" w:hAnsi="Arial" w:cs="Arial"/>
        </w:rPr>
      </w:pPr>
      <w:r>
        <w:rPr>
          <w:rFonts w:ascii="Arial" w:hAnsi="Arial"/>
        </w:rPr>
        <w:t xml:space="preserve">All BA Sociology joint </w:t>
      </w:r>
      <w:proofErr w:type="spellStart"/>
      <w:r>
        <w:rPr>
          <w:rFonts w:ascii="Arial" w:hAnsi="Arial"/>
        </w:rPr>
        <w:t>honours</w:t>
      </w:r>
      <w:proofErr w:type="spellEnd"/>
      <w:r>
        <w:rPr>
          <w:rFonts w:ascii="Arial" w:hAnsi="Arial"/>
        </w:rPr>
        <w:t xml:space="preserve"> </w:t>
      </w:r>
      <w:proofErr w:type="spellStart"/>
      <w:r>
        <w:rPr>
          <w:rFonts w:ascii="Arial" w:hAnsi="Arial"/>
        </w:rPr>
        <w:t>programmes</w:t>
      </w:r>
      <w:proofErr w:type="spellEnd"/>
      <w:r>
        <w:rPr>
          <w:rFonts w:ascii="Arial" w:hAnsi="Arial"/>
        </w:rPr>
        <w:t xml:space="preserve">. </w:t>
      </w:r>
    </w:p>
    <w:p w14:paraId="685D49D8" w14:textId="77777777" w:rsidR="00DC36B9" w:rsidRDefault="00B41F7C" w:rsidP="001D3BAA">
      <w:pPr>
        <w:pStyle w:val="BodyA"/>
        <w:spacing w:before="60" w:after="60"/>
        <w:ind w:left="567" w:right="254"/>
        <w:jc w:val="both"/>
        <w:rPr>
          <w:rFonts w:ascii="Arial" w:eastAsia="Arial" w:hAnsi="Arial" w:cs="Arial"/>
        </w:rPr>
      </w:pPr>
      <w:r>
        <w:rPr>
          <w:rFonts w:ascii="Arial" w:hAnsi="Arial"/>
        </w:rPr>
        <w:t>BA Social Policy; BA Social Policy and Politics</w:t>
      </w:r>
    </w:p>
    <w:p w14:paraId="5DE6C65F" w14:textId="77777777" w:rsidR="00DC36B9" w:rsidRDefault="00B41F7C" w:rsidP="001D3BAA">
      <w:pPr>
        <w:pStyle w:val="BodyA"/>
        <w:spacing w:before="60" w:after="60"/>
        <w:ind w:left="567" w:right="254"/>
        <w:jc w:val="both"/>
        <w:rPr>
          <w:rFonts w:ascii="Arial" w:eastAsia="Arial" w:hAnsi="Arial" w:cs="Arial"/>
        </w:rPr>
      </w:pPr>
      <w:r>
        <w:rPr>
          <w:rFonts w:ascii="Arial" w:hAnsi="Arial"/>
        </w:rPr>
        <w:t>Als</w:t>
      </w:r>
      <w:bookmarkStart w:id="0" w:name="_GoBack"/>
      <w:bookmarkEnd w:id="0"/>
      <w:r>
        <w:rPr>
          <w:rFonts w:ascii="Arial" w:hAnsi="Arial"/>
        </w:rPr>
        <w:t xml:space="preserve">o available as a Wild Module for other social science </w:t>
      </w:r>
      <w:proofErr w:type="spellStart"/>
      <w:r>
        <w:rPr>
          <w:rFonts w:ascii="Arial" w:hAnsi="Arial"/>
        </w:rPr>
        <w:t>programmes</w:t>
      </w:r>
      <w:proofErr w:type="spellEnd"/>
      <w:r>
        <w:rPr>
          <w:rFonts w:ascii="Arial" w:hAnsi="Arial"/>
        </w:rPr>
        <w:t>.</w:t>
      </w:r>
    </w:p>
    <w:p w14:paraId="795521B8" w14:textId="77777777" w:rsidR="007C514C" w:rsidRDefault="007C514C" w:rsidP="001D3BAA">
      <w:pPr>
        <w:pStyle w:val="BodyA"/>
        <w:spacing w:before="60" w:after="60"/>
        <w:ind w:left="567" w:right="254"/>
        <w:jc w:val="both"/>
        <w:rPr>
          <w:rStyle w:val="NoneA"/>
          <w:rFonts w:ascii="Arial" w:hAnsi="Arial"/>
          <w:b/>
          <w:bCs/>
        </w:rPr>
      </w:pPr>
    </w:p>
    <w:p w14:paraId="51FB8FAC"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The intended subject specific learning outcomes.</w:t>
      </w:r>
      <w:r>
        <w:rPr>
          <w:rFonts w:ascii="Arial Unicode MS" w:eastAsia="Arial Unicode MS" w:hAnsi="Arial Unicode MS" w:cs="Arial Unicode MS"/>
        </w:rPr>
        <w:br/>
      </w:r>
      <w:r>
        <w:rPr>
          <w:rStyle w:val="NoneA"/>
          <w:rFonts w:ascii="Arial" w:hAnsi="Arial"/>
          <w:b/>
          <w:bCs/>
        </w:rPr>
        <w:t>On successfully completing the module students will be able to:</w:t>
      </w:r>
    </w:p>
    <w:p w14:paraId="3AC38ED4" w14:textId="77777777" w:rsidR="00D06047" w:rsidRDefault="00D06047" w:rsidP="001D3BAA">
      <w:pPr>
        <w:pStyle w:val="BodyA"/>
        <w:spacing w:before="60" w:after="60"/>
        <w:ind w:left="1134" w:right="254" w:hanging="567"/>
        <w:jc w:val="both"/>
        <w:rPr>
          <w:rFonts w:ascii="Arial" w:hAnsi="Arial" w:cs="Arial"/>
        </w:rPr>
      </w:pPr>
      <w:r w:rsidRPr="00D06047">
        <w:rPr>
          <w:rFonts w:ascii="Arial" w:hAnsi="Arial" w:cs="Arial"/>
        </w:rPr>
        <w:t xml:space="preserve">8.1 </w:t>
      </w:r>
      <w:r>
        <w:rPr>
          <w:rFonts w:ascii="Arial" w:hAnsi="Arial" w:cs="Arial"/>
        </w:rPr>
        <w:tab/>
        <w:t xml:space="preserve">Critically discuss </w:t>
      </w:r>
      <w:r w:rsidRPr="00D06047">
        <w:rPr>
          <w:rFonts w:ascii="Arial" w:hAnsi="Arial" w:cs="Arial"/>
        </w:rPr>
        <w:t>the historical context of contemporary dominance in sociological discourse by North American and European academia and its consequences.</w:t>
      </w:r>
    </w:p>
    <w:p w14:paraId="7B4B3095" w14:textId="77777777" w:rsidR="00D06047" w:rsidRDefault="00D06047" w:rsidP="001D3BAA">
      <w:pPr>
        <w:pStyle w:val="BodyA"/>
        <w:spacing w:before="60" w:after="60"/>
        <w:ind w:left="1134" w:right="254" w:hanging="567"/>
        <w:jc w:val="both"/>
        <w:rPr>
          <w:rFonts w:ascii="Arial" w:hAnsi="Arial" w:cs="Arial"/>
        </w:rPr>
      </w:pPr>
      <w:r>
        <w:rPr>
          <w:rFonts w:ascii="Arial" w:hAnsi="Arial" w:cs="Arial"/>
        </w:rPr>
        <w:t>8.2</w:t>
      </w:r>
      <w:r>
        <w:rPr>
          <w:rFonts w:ascii="Arial" w:hAnsi="Arial" w:cs="Arial"/>
        </w:rPr>
        <w:tab/>
      </w:r>
      <w:r w:rsidRPr="00D06047">
        <w:rPr>
          <w:rFonts w:ascii="Arial" w:hAnsi="Arial" w:cs="Arial"/>
        </w:rPr>
        <w:t>P</w:t>
      </w:r>
      <w:r w:rsidR="00B41F7C" w:rsidRPr="00D06047">
        <w:rPr>
          <w:rFonts w:ascii="Arial" w:hAnsi="Arial" w:cs="Arial"/>
        </w:rPr>
        <w:t>ossess a</w:t>
      </w:r>
      <w:r w:rsidRPr="00D06047">
        <w:rPr>
          <w:rFonts w:ascii="Arial" w:hAnsi="Arial" w:cs="Arial"/>
        </w:rPr>
        <w:t xml:space="preserve"> </w:t>
      </w:r>
      <w:r w:rsidR="00B41F7C" w:rsidRPr="00D06047">
        <w:rPr>
          <w:rFonts w:ascii="Arial" w:hAnsi="Arial" w:cs="Arial"/>
        </w:rPr>
        <w:t>systematic understanding of the key debates and main actors in (re)shaping a truly global sociology</w:t>
      </w:r>
    </w:p>
    <w:p w14:paraId="0E93AE9B" w14:textId="77777777" w:rsidR="00D06047" w:rsidRDefault="00D06047" w:rsidP="001D3BAA">
      <w:pPr>
        <w:pStyle w:val="BodyA"/>
        <w:spacing w:before="60" w:after="60"/>
        <w:ind w:left="1134" w:right="254" w:hanging="567"/>
        <w:jc w:val="both"/>
        <w:rPr>
          <w:rFonts w:ascii="Arial" w:hAnsi="Arial" w:cs="Arial"/>
        </w:rPr>
      </w:pPr>
      <w:r>
        <w:rPr>
          <w:rFonts w:ascii="Arial" w:hAnsi="Arial" w:cs="Arial"/>
        </w:rPr>
        <w:t>8.3</w:t>
      </w:r>
      <w:r>
        <w:rPr>
          <w:rFonts w:ascii="Arial" w:hAnsi="Arial" w:cs="Arial"/>
        </w:rPr>
        <w:tab/>
        <w:t xml:space="preserve">Demonstrate critical understanding of </w:t>
      </w:r>
      <w:r w:rsidR="00B41F7C" w:rsidRPr="00D06047">
        <w:rPr>
          <w:rFonts w:ascii="Arial" w:hAnsi="Arial" w:cs="Arial"/>
        </w:rPr>
        <w:t xml:space="preserve">key concepts, theories and methodological innovations emerging from the Global South and be able to use these ideas and methods to enrich their own sociological analysis in their third year dissertation. </w:t>
      </w:r>
    </w:p>
    <w:p w14:paraId="529E2821" w14:textId="77777777" w:rsidR="00DC36B9" w:rsidRPr="00D06047" w:rsidRDefault="00D06047" w:rsidP="001D3BAA">
      <w:pPr>
        <w:pStyle w:val="BodyA"/>
        <w:spacing w:before="60" w:after="60"/>
        <w:ind w:left="1134" w:right="254" w:hanging="567"/>
        <w:jc w:val="both"/>
        <w:rPr>
          <w:rFonts w:ascii="Arial" w:hAnsi="Arial" w:cs="Arial"/>
        </w:rPr>
      </w:pPr>
      <w:r>
        <w:rPr>
          <w:rFonts w:ascii="Arial" w:hAnsi="Arial" w:cs="Arial"/>
        </w:rPr>
        <w:t>8.4</w:t>
      </w:r>
      <w:r>
        <w:rPr>
          <w:rFonts w:ascii="Arial" w:hAnsi="Arial" w:cs="Arial"/>
        </w:rPr>
        <w:tab/>
        <w:t xml:space="preserve">Demonstrate an </w:t>
      </w:r>
      <w:r w:rsidR="00B41F7C" w:rsidRPr="00D06047">
        <w:rPr>
          <w:rFonts w:ascii="Arial" w:hAnsi="Arial" w:cs="Arial"/>
        </w:rPr>
        <w:t>informed and critical appreciation of the ambiguity and limits of ‘global sociology’ and assess the strength and limitation of current mainstream sociological</w:t>
      </w:r>
      <w:r w:rsidR="00B41F7C">
        <w:rPr>
          <w:rFonts w:ascii="Arial" w:hAnsi="Arial"/>
        </w:rPr>
        <w:t xml:space="preserve"> discourses</w:t>
      </w:r>
      <w:r w:rsidR="00B41F7C">
        <w:rPr>
          <w:rFonts w:ascii="Arial" w:hAnsi="Arial"/>
          <w:i/>
          <w:iCs/>
        </w:rPr>
        <w:t>.</w:t>
      </w:r>
    </w:p>
    <w:p w14:paraId="18766031" w14:textId="77777777" w:rsidR="00DC36B9" w:rsidRDefault="00DC36B9" w:rsidP="001D3BAA">
      <w:pPr>
        <w:pStyle w:val="BodyA"/>
        <w:spacing w:before="60" w:after="60"/>
        <w:ind w:left="567" w:right="254"/>
        <w:jc w:val="both"/>
        <w:rPr>
          <w:rFonts w:ascii="Arial" w:eastAsia="Arial" w:hAnsi="Arial" w:cs="Arial"/>
          <w:i/>
          <w:iCs/>
        </w:rPr>
      </w:pPr>
    </w:p>
    <w:p w14:paraId="1055085A"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The intended generic learning outcomes.</w:t>
      </w:r>
      <w:r>
        <w:rPr>
          <w:rFonts w:ascii="Arial Unicode MS" w:eastAsia="Arial Unicode MS" w:hAnsi="Arial Unicode MS" w:cs="Arial Unicode MS"/>
        </w:rPr>
        <w:br/>
      </w:r>
      <w:r>
        <w:rPr>
          <w:rStyle w:val="NoneA"/>
          <w:rFonts w:ascii="Arial" w:hAnsi="Arial"/>
          <w:b/>
          <w:bCs/>
        </w:rPr>
        <w:t>On successfully completing the module students will be able to:</w:t>
      </w:r>
    </w:p>
    <w:p w14:paraId="292E224A" w14:textId="0E841F8C" w:rsidR="00D06047" w:rsidRPr="00D06047" w:rsidRDefault="00B41F7C" w:rsidP="001D3BAA">
      <w:pPr>
        <w:pStyle w:val="BodyA"/>
        <w:spacing w:before="60" w:after="60"/>
        <w:ind w:left="1134" w:right="254" w:hanging="567"/>
        <w:jc w:val="both"/>
        <w:rPr>
          <w:rFonts w:ascii="Arial" w:hAnsi="Arial" w:cs="Arial"/>
        </w:rPr>
      </w:pPr>
      <w:r>
        <w:rPr>
          <w:rFonts w:ascii="Arial" w:hAnsi="Arial"/>
        </w:rPr>
        <w:lastRenderedPageBreak/>
        <w:t>9.1</w:t>
      </w:r>
      <w:r w:rsidR="001D3BAA">
        <w:rPr>
          <w:rFonts w:ascii="Arial" w:hAnsi="Arial"/>
        </w:rPr>
        <w:tab/>
      </w:r>
      <w:r w:rsidR="00D06047" w:rsidRPr="00D06047">
        <w:rPr>
          <w:rFonts w:ascii="Arial" w:hAnsi="Arial" w:cs="Arial"/>
        </w:rPr>
        <w:t>C</w:t>
      </w:r>
      <w:r w:rsidRPr="00D06047">
        <w:rPr>
          <w:rFonts w:ascii="Arial" w:hAnsi="Arial" w:cs="Arial"/>
        </w:rPr>
        <w:t>ommunicate ideas to both academic and general audiences using a range of methods.</w:t>
      </w:r>
    </w:p>
    <w:p w14:paraId="69E63032" w14:textId="4AEE9F8E" w:rsidR="00D06047" w:rsidRPr="00D06047" w:rsidRDefault="00D06047" w:rsidP="001D3BAA">
      <w:pPr>
        <w:pStyle w:val="BodyA"/>
        <w:keepLines/>
        <w:suppressAutoHyphens/>
        <w:spacing w:before="60" w:after="60"/>
        <w:ind w:left="1134" w:right="254" w:hanging="567"/>
        <w:jc w:val="both"/>
        <w:rPr>
          <w:rFonts w:ascii="Arial" w:hAnsi="Arial" w:cs="Arial"/>
          <w:kern w:val="1"/>
        </w:rPr>
      </w:pPr>
      <w:r w:rsidRPr="00D06047">
        <w:rPr>
          <w:rFonts w:ascii="Arial" w:hAnsi="Arial" w:cs="Arial"/>
        </w:rPr>
        <w:t>9.2</w:t>
      </w:r>
      <w:r w:rsidR="001D3BAA">
        <w:rPr>
          <w:rFonts w:ascii="Arial" w:hAnsi="Arial" w:cs="Arial"/>
        </w:rPr>
        <w:tab/>
      </w:r>
      <w:r w:rsidRPr="007C514C">
        <w:rPr>
          <w:rFonts w:ascii="Arial" w:hAnsi="Arial" w:cs="Arial"/>
        </w:rPr>
        <w:t>Demonstrate c</w:t>
      </w:r>
      <w:r w:rsidR="00B41F7C" w:rsidRPr="007C514C">
        <w:rPr>
          <w:rFonts w:ascii="Arial" w:hAnsi="Arial" w:cs="Arial"/>
        </w:rPr>
        <w:t>ritical thinking and evaluation, particularly on competing interpretations of</w:t>
      </w:r>
      <w:r w:rsidRPr="007C514C">
        <w:rPr>
          <w:rFonts w:ascii="Arial" w:hAnsi="Arial" w:cs="Arial"/>
        </w:rPr>
        <w:t xml:space="preserve"> </w:t>
      </w:r>
      <w:r w:rsidR="007C514C" w:rsidRPr="007C514C">
        <w:rPr>
          <w:rFonts w:ascii="Arial" w:hAnsi="Arial" w:cs="Arial"/>
        </w:rPr>
        <w:t xml:space="preserve">social </w:t>
      </w:r>
      <w:r w:rsidR="00B41F7C" w:rsidRPr="007C514C">
        <w:rPr>
          <w:rFonts w:ascii="Arial" w:hAnsi="Arial" w:cs="Arial"/>
        </w:rPr>
        <w:t>facts.</w:t>
      </w:r>
    </w:p>
    <w:p w14:paraId="3ED3DAA9" w14:textId="1DC5ADF5" w:rsidR="00D06047" w:rsidRDefault="00D06047" w:rsidP="001D3BAA">
      <w:pPr>
        <w:pStyle w:val="BodyA"/>
        <w:spacing w:before="60" w:after="60"/>
        <w:ind w:left="1134" w:right="254" w:hanging="567"/>
        <w:jc w:val="both"/>
        <w:rPr>
          <w:rFonts w:ascii="Arial" w:hAnsi="Arial" w:cs="Arial"/>
        </w:rPr>
      </w:pPr>
      <w:r w:rsidRPr="00D06047">
        <w:rPr>
          <w:rFonts w:ascii="Arial" w:hAnsi="Arial" w:cs="Arial"/>
        </w:rPr>
        <w:t>9.3</w:t>
      </w:r>
      <w:r w:rsidR="001D3BAA">
        <w:rPr>
          <w:rFonts w:ascii="Arial" w:hAnsi="Arial" w:cs="Arial"/>
        </w:rPr>
        <w:tab/>
      </w:r>
      <w:r w:rsidR="00B41F7C" w:rsidRPr="00D06047">
        <w:rPr>
          <w:rFonts w:ascii="Arial" w:hAnsi="Arial" w:cs="Arial"/>
          <w:kern w:val="1"/>
        </w:rPr>
        <w:t>Frame social fact with more context-appropriate analytical approach and identify</w:t>
      </w:r>
      <w:r>
        <w:rPr>
          <w:rFonts w:ascii="Arial" w:hAnsi="Arial" w:cs="Arial"/>
          <w:kern w:val="1"/>
        </w:rPr>
        <w:t xml:space="preserve"> </w:t>
      </w:r>
      <w:r w:rsidR="00B41F7C" w:rsidRPr="00D06047">
        <w:rPr>
          <w:rFonts w:ascii="Arial" w:hAnsi="Arial" w:cs="Arial"/>
          <w:kern w:val="1"/>
        </w:rPr>
        <w:t>solutions.</w:t>
      </w:r>
    </w:p>
    <w:p w14:paraId="60785FD5" w14:textId="2BE9B49A" w:rsidR="00DC36B9" w:rsidRPr="00D06047" w:rsidRDefault="00D06047" w:rsidP="001D3BAA">
      <w:pPr>
        <w:pStyle w:val="BodyA"/>
        <w:spacing w:before="60" w:after="60"/>
        <w:ind w:left="1134" w:right="254" w:hanging="567"/>
        <w:jc w:val="both"/>
        <w:rPr>
          <w:rFonts w:ascii="Arial" w:hAnsi="Arial" w:cs="Arial"/>
        </w:rPr>
      </w:pPr>
      <w:r>
        <w:rPr>
          <w:rFonts w:ascii="Arial" w:hAnsi="Arial" w:cs="Arial"/>
        </w:rPr>
        <w:t>9.4</w:t>
      </w:r>
      <w:r w:rsidR="001D3BAA">
        <w:rPr>
          <w:rFonts w:ascii="Arial" w:hAnsi="Arial" w:cs="Arial"/>
        </w:rPr>
        <w:tab/>
      </w:r>
      <w:proofErr w:type="spellStart"/>
      <w:r w:rsidR="00B41F7C" w:rsidRPr="00D06047">
        <w:rPr>
          <w:rFonts w:ascii="Arial" w:hAnsi="Arial" w:cs="Arial"/>
        </w:rPr>
        <w:t>Synthesise</w:t>
      </w:r>
      <w:proofErr w:type="spellEnd"/>
      <w:r w:rsidR="00B41F7C" w:rsidRPr="00D06047">
        <w:rPr>
          <w:rFonts w:ascii="Arial" w:hAnsi="Arial" w:cs="Arial"/>
        </w:rPr>
        <w:t xml:space="preserve"> and</w:t>
      </w:r>
      <w:r w:rsidR="00B41F7C">
        <w:rPr>
          <w:rFonts w:ascii="Arial" w:hAnsi="Arial"/>
        </w:rPr>
        <w:t xml:space="preserve"> evaluate knowledge from different disciplines and schools of thoughts.</w:t>
      </w:r>
    </w:p>
    <w:p w14:paraId="05015170" w14:textId="77777777" w:rsidR="00DC36B9" w:rsidRDefault="00DC36B9" w:rsidP="001D3BAA">
      <w:pPr>
        <w:pStyle w:val="Default"/>
        <w:spacing w:before="60" w:after="60" w:line="276" w:lineRule="auto"/>
        <w:ind w:left="567" w:right="254"/>
        <w:jc w:val="both"/>
        <w:rPr>
          <w:rStyle w:val="NoneA"/>
          <w:sz w:val="22"/>
          <w:szCs w:val="22"/>
        </w:rPr>
      </w:pPr>
    </w:p>
    <w:p w14:paraId="1E9DEE1C"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A synopsis of the curriculum</w:t>
      </w:r>
    </w:p>
    <w:p w14:paraId="2BC47965" w14:textId="77777777" w:rsidR="00DC36B9" w:rsidRPr="008C077F" w:rsidRDefault="00B41F7C" w:rsidP="001D3BAA">
      <w:pPr>
        <w:pStyle w:val="BodyA"/>
        <w:spacing w:before="60" w:after="60"/>
        <w:ind w:left="567" w:right="254"/>
        <w:jc w:val="both"/>
        <w:rPr>
          <w:rStyle w:val="NoneA"/>
          <w:sz w:val="20"/>
        </w:rPr>
      </w:pPr>
      <w:r w:rsidRPr="008C077F">
        <w:rPr>
          <w:rFonts w:ascii="Arial" w:hAnsi="Arial"/>
          <w:szCs w:val="24"/>
        </w:rPr>
        <w:t xml:space="preserve">The course aims to develop an empirically grounded and theoretically engaged understanding of how social experience from the Global South informs, corrects and extends contemporary sociological </w:t>
      </w:r>
      <w:proofErr w:type="spellStart"/>
      <w:r w:rsidRPr="008C077F">
        <w:rPr>
          <w:rFonts w:ascii="Arial" w:hAnsi="Arial"/>
          <w:szCs w:val="24"/>
        </w:rPr>
        <w:t>theorisation</w:t>
      </w:r>
      <w:proofErr w:type="spellEnd"/>
      <w:r w:rsidRPr="008C077F">
        <w:rPr>
          <w:rFonts w:ascii="Arial" w:hAnsi="Arial"/>
          <w:szCs w:val="24"/>
        </w:rPr>
        <w:t xml:space="preserve"> and norms of sociological investigation. The module consists of three parts: 1) By putting the Global South and its power struggle in historical context, the module starts with critical examination on the blind spots of our presumed ‘global’ or ‘cosmopolitan’ social outlook. It </w:t>
      </w:r>
      <w:proofErr w:type="spellStart"/>
      <w:r w:rsidRPr="008C077F">
        <w:rPr>
          <w:rFonts w:ascii="Arial" w:hAnsi="Arial"/>
          <w:szCs w:val="24"/>
        </w:rPr>
        <w:t>problematises</w:t>
      </w:r>
      <w:proofErr w:type="spellEnd"/>
      <w:r w:rsidRPr="008C077F">
        <w:rPr>
          <w:rFonts w:ascii="Arial" w:hAnsi="Arial"/>
          <w:szCs w:val="24"/>
        </w:rPr>
        <w:t xml:space="preserve"> the once taken-for-granted universality of Eurocentric norms and discusses what good social research should look like. It also provides in-depth critique on the socio-political limitations of alternative </w:t>
      </w:r>
      <w:proofErr w:type="spellStart"/>
      <w:r w:rsidRPr="008C077F">
        <w:rPr>
          <w:rFonts w:ascii="Arial" w:hAnsi="Arial"/>
          <w:szCs w:val="24"/>
        </w:rPr>
        <w:t>theorisation</w:t>
      </w:r>
      <w:proofErr w:type="spellEnd"/>
      <w:r w:rsidRPr="008C077F">
        <w:rPr>
          <w:rFonts w:ascii="Arial" w:hAnsi="Arial"/>
          <w:szCs w:val="24"/>
        </w:rPr>
        <w:t xml:space="preserve"> from the Global South. 2) After establishing a solid historical and conceptual understanding of key debates, this module uses region-specific lectures (e.g. China, India and Africa) to deepen understanding on the Global South’s views on universality and difference, resistance and subversion, national and transnational solidarities. 3) This module concludes with methodological and conceptual reflections on mainstream sociology.</w:t>
      </w:r>
    </w:p>
    <w:p w14:paraId="2B71EDA3" w14:textId="77777777" w:rsidR="00DC36B9" w:rsidRDefault="00DC36B9" w:rsidP="001D3BAA">
      <w:pPr>
        <w:pStyle w:val="BodyA"/>
        <w:spacing w:before="60" w:after="60"/>
        <w:ind w:left="567" w:right="254"/>
        <w:jc w:val="both"/>
        <w:rPr>
          <w:rFonts w:ascii="Arial" w:eastAsia="Arial" w:hAnsi="Arial" w:cs="Arial"/>
          <w:i/>
          <w:iCs/>
        </w:rPr>
      </w:pPr>
    </w:p>
    <w:p w14:paraId="4CB646CD"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Reading list (Indicative list, current at time of publication. Reading lists will be published annually)</w:t>
      </w:r>
    </w:p>
    <w:p w14:paraId="07C71658" w14:textId="0863C437" w:rsidR="00DC36B9" w:rsidRDefault="00B41F7C" w:rsidP="001D3BAA">
      <w:pPr>
        <w:pStyle w:val="Default"/>
        <w:spacing w:before="60" w:after="60" w:line="276" w:lineRule="auto"/>
        <w:ind w:left="567" w:right="254"/>
        <w:jc w:val="both"/>
        <w:rPr>
          <w:sz w:val="22"/>
          <w:szCs w:val="22"/>
        </w:rPr>
      </w:pPr>
      <w:r>
        <w:rPr>
          <w:sz w:val="22"/>
          <w:szCs w:val="22"/>
        </w:rPr>
        <w:t>Connell,</w:t>
      </w:r>
      <w:r w:rsidR="001D3BAA">
        <w:rPr>
          <w:sz w:val="22"/>
          <w:szCs w:val="22"/>
        </w:rPr>
        <w:t xml:space="preserve"> </w:t>
      </w:r>
      <w:r>
        <w:rPr>
          <w:sz w:val="22"/>
          <w:szCs w:val="22"/>
        </w:rPr>
        <w:t xml:space="preserve">R (2007) </w:t>
      </w:r>
      <w:r>
        <w:rPr>
          <w:i/>
          <w:iCs/>
          <w:sz w:val="22"/>
          <w:szCs w:val="22"/>
        </w:rPr>
        <w:t>Southern Theory: the global dynamics of knowledge in social science</w:t>
      </w:r>
      <w:r>
        <w:rPr>
          <w:sz w:val="22"/>
          <w:szCs w:val="22"/>
        </w:rPr>
        <w:t>, Cambridge: Polity</w:t>
      </w:r>
    </w:p>
    <w:p w14:paraId="4CDC778A" w14:textId="5C6D45AD" w:rsidR="00DC36B9" w:rsidRDefault="00B41F7C" w:rsidP="001D3BAA">
      <w:pPr>
        <w:pStyle w:val="BodyA"/>
        <w:spacing w:before="60" w:after="60"/>
        <w:ind w:left="567" w:right="254"/>
        <w:jc w:val="both"/>
        <w:rPr>
          <w:rFonts w:ascii="Arial" w:eastAsia="Arial" w:hAnsi="Arial" w:cs="Arial"/>
        </w:rPr>
      </w:pPr>
      <w:r>
        <w:rPr>
          <w:rFonts w:ascii="Arial" w:hAnsi="Arial"/>
        </w:rPr>
        <w:t xml:space="preserve">de Sousa Santos, B. (2014) </w:t>
      </w:r>
      <w:r>
        <w:rPr>
          <w:rFonts w:ascii="Arial" w:hAnsi="Arial"/>
          <w:i/>
          <w:iCs/>
        </w:rPr>
        <w:t xml:space="preserve">Epistemologies of the South: Justice Against </w:t>
      </w:r>
      <w:proofErr w:type="spellStart"/>
      <w:r>
        <w:rPr>
          <w:rFonts w:ascii="Arial" w:hAnsi="Arial"/>
          <w:i/>
          <w:iCs/>
        </w:rPr>
        <w:t>Epistemicide</w:t>
      </w:r>
      <w:proofErr w:type="spellEnd"/>
      <w:r>
        <w:rPr>
          <w:rFonts w:ascii="Arial" w:hAnsi="Arial"/>
        </w:rPr>
        <w:t>. London: Routledge.</w:t>
      </w:r>
    </w:p>
    <w:p w14:paraId="59A5F65D" w14:textId="1D6CA2F6" w:rsidR="00DC36B9" w:rsidRDefault="00B41F7C" w:rsidP="001D3BAA">
      <w:pPr>
        <w:pStyle w:val="Default"/>
        <w:spacing w:before="60" w:after="60" w:line="276" w:lineRule="auto"/>
        <w:ind w:left="567" w:right="254"/>
        <w:jc w:val="both"/>
        <w:rPr>
          <w:rStyle w:val="NoneA"/>
          <w:sz w:val="22"/>
          <w:szCs w:val="22"/>
        </w:rPr>
      </w:pPr>
      <w:r>
        <w:rPr>
          <w:sz w:val="22"/>
          <w:szCs w:val="22"/>
        </w:rPr>
        <w:t xml:space="preserve">Gilroy, P (2004) </w:t>
      </w:r>
      <w:r>
        <w:rPr>
          <w:i/>
          <w:iCs/>
          <w:sz w:val="22"/>
          <w:szCs w:val="22"/>
        </w:rPr>
        <w:t>After Empire: Melancholia or Convivial Culture</w:t>
      </w:r>
      <w:proofErr w:type="gramStart"/>
      <w:r>
        <w:rPr>
          <w:i/>
          <w:iCs/>
          <w:sz w:val="22"/>
          <w:szCs w:val="22"/>
        </w:rPr>
        <w:t>?:</w:t>
      </w:r>
      <w:proofErr w:type="gramEnd"/>
      <w:r>
        <w:rPr>
          <w:i/>
          <w:iCs/>
          <w:sz w:val="22"/>
          <w:szCs w:val="22"/>
        </w:rPr>
        <w:t xml:space="preserve"> </w:t>
      </w:r>
      <w:proofErr w:type="spellStart"/>
      <w:r>
        <w:rPr>
          <w:i/>
          <w:iCs/>
          <w:sz w:val="22"/>
          <w:szCs w:val="22"/>
        </w:rPr>
        <w:t>Multiculture</w:t>
      </w:r>
      <w:proofErr w:type="spellEnd"/>
      <w:r>
        <w:rPr>
          <w:i/>
          <w:iCs/>
          <w:sz w:val="22"/>
          <w:szCs w:val="22"/>
        </w:rPr>
        <w:t xml:space="preserve"> or Postcolonial Melancholia</w:t>
      </w:r>
      <w:r>
        <w:rPr>
          <w:sz w:val="22"/>
          <w:szCs w:val="22"/>
        </w:rPr>
        <w:t>. London, New York: Routledge.</w:t>
      </w:r>
    </w:p>
    <w:p w14:paraId="65340DAB" w14:textId="22EA7429" w:rsidR="00DC36B9" w:rsidRDefault="00B41F7C" w:rsidP="001D3BAA">
      <w:pPr>
        <w:pStyle w:val="Default"/>
        <w:spacing w:before="60" w:after="60" w:line="276" w:lineRule="auto"/>
        <w:ind w:left="567" w:right="254"/>
        <w:jc w:val="both"/>
        <w:rPr>
          <w:rStyle w:val="NoneA"/>
          <w:sz w:val="22"/>
          <w:szCs w:val="22"/>
        </w:rPr>
      </w:pPr>
      <w:proofErr w:type="spellStart"/>
      <w:r>
        <w:rPr>
          <w:sz w:val="22"/>
          <w:szCs w:val="22"/>
        </w:rPr>
        <w:t>Mignolo</w:t>
      </w:r>
      <w:proofErr w:type="spellEnd"/>
      <w:r>
        <w:rPr>
          <w:sz w:val="22"/>
          <w:szCs w:val="22"/>
        </w:rPr>
        <w:t xml:space="preserve">, W.D. and Walsh, C.E. (2018) </w:t>
      </w:r>
      <w:r>
        <w:rPr>
          <w:i/>
          <w:iCs/>
          <w:sz w:val="22"/>
          <w:szCs w:val="22"/>
        </w:rPr>
        <w:t>On Decoloniality</w:t>
      </w:r>
      <w:r>
        <w:rPr>
          <w:sz w:val="22"/>
          <w:szCs w:val="22"/>
        </w:rPr>
        <w:t>. Durham and London: Duke University Press</w:t>
      </w:r>
    </w:p>
    <w:p w14:paraId="495BA234" w14:textId="7EB0DE6D" w:rsidR="00DC36B9" w:rsidRPr="001D3BAA" w:rsidRDefault="00B41F7C" w:rsidP="001D3BAA">
      <w:pPr>
        <w:pStyle w:val="Default"/>
        <w:spacing w:before="60" w:after="60" w:line="276" w:lineRule="auto"/>
        <w:ind w:left="567" w:right="254"/>
        <w:jc w:val="both"/>
        <w:rPr>
          <w:sz w:val="22"/>
          <w:szCs w:val="22"/>
        </w:rPr>
      </w:pPr>
      <w:proofErr w:type="spellStart"/>
      <w:r>
        <w:rPr>
          <w:sz w:val="22"/>
          <w:szCs w:val="22"/>
        </w:rPr>
        <w:t>Modonesi</w:t>
      </w:r>
      <w:proofErr w:type="spellEnd"/>
      <w:r>
        <w:rPr>
          <w:sz w:val="22"/>
          <w:szCs w:val="22"/>
        </w:rPr>
        <w:t xml:space="preserve">, M. (2013) </w:t>
      </w:r>
      <w:r>
        <w:rPr>
          <w:i/>
          <w:iCs/>
          <w:sz w:val="22"/>
          <w:szCs w:val="22"/>
        </w:rPr>
        <w:t>Subalternity, Antagonism, Autonomy: Constructing the Political Subject</w:t>
      </w:r>
      <w:r w:rsidR="001D3BAA">
        <w:rPr>
          <w:sz w:val="22"/>
          <w:szCs w:val="22"/>
        </w:rPr>
        <w:t>, Lond</w:t>
      </w:r>
      <w:r>
        <w:rPr>
          <w:sz w:val="22"/>
          <w:szCs w:val="22"/>
        </w:rPr>
        <w:t>on: Pluto Press</w:t>
      </w:r>
    </w:p>
    <w:p w14:paraId="22164061" w14:textId="3A902455" w:rsidR="00DC36B9" w:rsidRDefault="00B41F7C" w:rsidP="001D3BAA">
      <w:pPr>
        <w:pStyle w:val="BodyA"/>
        <w:spacing w:before="60" w:after="60"/>
        <w:ind w:left="567" w:right="254"/>
        <w:jc w:val="both"/>
        <w:rPr>
          <w:rFonts w:ascii="Arial" w:eastAsia="Arial" w:hAnsi="Arial" w:cs="Arial"/>
        </w:rPr>
      </w:pPr>
      <w:r>
        <w:rPr>
          <w:rFonts w:ascii="Arial" w:hAnsi="Arial"/>
        </w:rPr>
        <w:t xml:space="preserve">Morris, R. (2010) </w:t>
      </w:r>
      <w:r>
        <w:rPr>
          <w:rFonts w:ascii="Arial" w:hAnsi="Arial"/>
          <w:i/>
          <w:iCs/>
        </w:rPr>
        <w:t>Can the Subaltern Speak</w:t>
      </w:r>
      <w:proofErr w:type="gramStart"/>
      <w:r>
        <w:rPr>
          <w:rFonts w:ascii="Arial" w:hAnsi="Arial"/>
          <w:i/>
          <w:iCs/>
        </w:rPr>
        <w:t>?:</w:t>
      </w:r>
      <w:proofErr w:type="gramEnd"/>
      <w:r>
        <w:rPr>
          <w:rFonts w:ascii="Arial" w:hAnsi="Arial"/>
          <w:i/>
          <w:iCs/>
        </w:rPr>
        <w:t xml:space="preserve"> Reflections on the History of an Idea</w:t>
      </w:r>
      <w:r>
        <w:rPr>
          <w:rFonts w:ascii="Arial" w:hAnsi="Arial"/>
        </w:rPr>
        <w:t xml:space="preserve">. New York: Columbia University Press </w:t>
      </w:r>
    </w:p>
    <w:p w14:paraId="73C39B13" w14:textId="47C0FAC6" w:rsidR="00DC36B9" w:rsidRDefault="00B41F7C" w:rsidP="001D3BAA">
      <w:pPr>
        <w:pStyle w:val="BodyA"/>
        <w:spacing w:before="60" w:after="60"/>
        <w:ind w:left="567" w:right="254"/>
        <w:jc w:val="both"/>
        <w:rPr>
          <w:rFonts w:ascii="Arial" w:eastAsia="Arial" w:hAnsi="Arial" w:cs="Arial"/>
        </w:rPr>
      </w:pPr>
      <w:r>
        <w:rPr>
          <w:rFonts w:ascii="Arial" w:hAnsi="Arial"/>
        </w:rPr>
        <w:t xml:space="preserve">Said, E.W. (1978) </w:t>
      </w:r>
      <w:r>
        <w:rPr>
          <w:rFonts w:ascii="Arial" w:hAnsi="Arial"/>
          <w:i/>
          <w:iCs/>
        </w:rPr>
        <w:t>Orientalism</w:t>
      </w:r>
      <w:r>
        <w:rPr>
          <w:rFonts w:ascii="Arial" w:hAnsi="Arial"/>
        </w:rPr>
        <w:t>. New York: Pantheon Books</w:t>
      </w:r>
    </w:p>
    <w:p w14:paraId="322123C3" w14:textId="77777777" w:rsidR="00DC36B9" w:rsidRDefault="00DC36B9" w:rsidP="001D3BAA">
      <w:pPr>
        <w:pStyle w:val="BodyA"/>
        <w:spacing w:before="60" w:after="60"/>
        <w:ind w:left="567" w:right="254"/>
        <w:jc w:val="both"/>
        <w:rPr>
          <w:rFonts w:ascii="Arial" w:eastAsia="Arial" w:hAnsi="Arial" w:cs="Arial"/>
          <w:b/>
          <w:bCs/>
        </w:rPr>
      </w:pPr>
    </w:p>
    <w:p w14:paraId="3C65AD0F" w14:textId="77777777" w:rsidR="00DC36B9" w:rsidRDefault="00B41F7C" w:rsidP="001D3BAA">
      <w:pPr>
        <w:pStyle w:val="BodyA"/>
        <w:numPr>
          <w:ilvl w:val="0"/>
          <w:numId w:val="33"/>
        </w:numPr>
        <w:spacing w:before="60" w:after="60"/>
        <w:ind w:right="254"/>
        <w:jc w:val="both"/>
        <w:rPr>
          <w:rFonts w:ascii="Arial" w:hAnsi="Arial"/>
          <w:i/>
          <w:iCs/>
        </w:rPr>
      </w:pPr>
      <w:r>
        <w:rPr>
          <w:rFonts w:ascii="Arial" w:hAnsi="Arial"/>
          <w:b/>
          <w:bCs/>
        </w:rPr>
        <w:t>Learning and teaching methods</w:t>
      </w:r>
    </w:p>
    <w:p w14:paraId="23ACDB4A"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contact hours: 22 hours</w:t>
      </w:r>
    </w:p>
    <w:p w14:paraId="39655A42"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private study hours: 128 hours</w:t>
      </w:r>
    </w:p>
    <w:p w14:paraId="00446E8C"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module study hours: 150 hours.</w:t>
      </w:r>
    </w:p>
    <w:p w14:paraId="5C5198CB" w14:textId="77777777" w:rsidR="00DC36B9" w:rsidRDefault="00DC36B9" w:rsidP="001D3BAA">
      <w:pPr>
        <w:pStyle w:val="BodyA"/>
        <w:spacing w:before="60" w:after="60"/>
        <w:ind w:left="567" w:right="254"/>
        <w:jc w:val="both"/>
        <w:rPr>
          <w:rFonts w:ascii="Arial" w:eastAsia="Arial" w:hAnsi="Arial" w:cs="Arial"/>
          <w:i/>
          <w:iCs/>
        </w:rPr>
      </w:pPr>
    </w:p>
    <w:p w14:paraId="415F9CD5" w14:textId="77777777" w:rsidR="00DC36B9" w:rsidRPr="008C077F" w:rsidRDefault="00B41F7C" w:rsidP="001D3BAA">
      <w:pPr>
        <w:pStyle w:val="BodyA"/>
        <w:numPr>
          <w:ilvl w:val="0"/>
          <w:numId w:val="33"/>
        </w:numPr>
        <w:spacing w:before="60" w:after="60"/>
        <w:ind w:right="254"/>
        <w:jc w:val="both"/>
        <w:rPr>
          <w:rFonts w:ascii="Arial" w:hAnsi="Arial"/>
          <w:i/>
          <w:iCs/>
        </w:rPr>
      </w:pPr>
      <w:r w:rsidRPr="008C077F">
        <w:rPr>
          <w:rFonts w:ascii="Arial" w:hAnsi="Arial"/>
          <w:b/>
          <w:bCs/>
        </w:rPr>
        <w:t>Assessment methods</w:t>
      </w:r>
    </w:p>
    <w:p w14:paraId="0C106DA0" w14:textId="77777777" w:rsidR="00DC36B9" w:rsidRPr="008C077F" w:rsidRDefault="008C077F" w:rsidP="001D3BAA">
      <w:pPr>
        <w:spacing w:before="60" w:after="60" w:line="276" w:lineRule="auto"/>
        <w:ind w:left="567" w:right="254"/>
        <w:jc w:val="both"/>
        <w:rPr>
          <w:rFonts w:ascii="Arial" w:hAnsi="Arial"/>
          <w:sz w:val="22"/>
          <w:szCs w:val="22"/>
        </w:rPr>
      </w:pPr>
      <w:r w:rsidRPr="008C077F">
        <w:rPr>
          <w:rStyle w:val="NoneA"/>
          <w:rFonts w:ascii="Arial" w:hAnsi="Arial"/>
          <w:sz w:val="22"/>
          <w:szCs w:val="22"/>
        </w:rPr>
        <w:lastRenderedPageBreak/>
        <w:t>13.1</w:t>
      </w:r>
      <w:r w:rsidR="00B41F7C" w:rsidRPr="008C077F">
        <w:rPr>
          <w:rStyle w:val="NoneA"/>
          <w:rFonts w:ascii="Arial" w:hAnsi="Arial"/>
          <w:sz w:val="22"/>
          <w:szCs w:val="22"/>
        </w:rPr>
        <w:t xml:space="preserve"> Main assessment methods</w:t>
      </w:r>
    </w:p>
    <w:p w14:paraId="6D4A4939" w14:textId="77777777" w:rsidR="00DC36B9" w:rsidRPr="008C077F" w:rsidRDefault="00B41F7C" w:rsidP="001D3BAA">
      <w:pPr>
        <w:pStyle w:val="BodyA"/>
        <w:spacing w:before="60" w:after="60"/>
        <w:ind w:left="567" w:right="254"/>
        <w:jc w:val="both"/>
        <w:rPr>
          <w:rFonts w:ascii="Arial" w:eastAsia="Arial" w:hAnsi="Arial" w:cs="Arial"/>
        </w:rPr>
      </w:pPr>
      <w:r w:rsidRPr="008C077F">
        <w:rPr>
          <w:rFonts w:ascii="Arial" w:hAnsi="Arial"/>
        </w:rPr>
        <w:t>Coursework - Individual seminar presentation (10 minutes) – 20%</w:t>
      </w:r>
    </w:p>
    <w:p w14:paraId="55E7EF17" w14:textId="77777777" w:rsidR="00DC36B9" w:rsidRPr="008C077F" w:rsidRDefault="00B41F7C" w:rsidP="001D3BAA">
      <w:pPr>
        <w:pStyle w:val="BodyA"/>
        <w:spacing w:before="60" w:after="60"/>
        <w:ind w:left="567" w:right="254"/>
        <w:jc w:val="both"/>
        <w:rPr>
          <w:rFonts w:ascii="Arial" w:eastAsia="Arial" w:hAnsi="Arial" w:cs="Arial"/>
        </w:rPr>
      </w:pPr>
      <w:r w:rsidRPr="008C077F">
        <w:rPr>
          <w:rFonts w:ascii="Arial" w:hAnsi="Arial"/>
        </w:rPr>
        <w:t>Coursework - Essay (3,000 words) – 80%</w:t>
      </w:r>
    </w:p>
    <w:p w14:paraId="3DCC2809" w14:textId="77777777" w:rsidR="00DC36B9" w:rsidRDefault="00DC36B9" w:rsidP="001D3BAA">
      <w:pPr>
        <w:pStyle w:val="BodyA"/>
        <w:spacing w:before="60" w:after="60"/>
        <w:ind w:left="567" w:right="254"/>
        <w:jc w:val="both"/>
        <w:rPr>
          <w:rFonts w:ascii="Arial" w:eastAsia="Arial" w:hAnsi="Arial" w:cs="Arial"/>
          <w:b/>
          <w:bCs/>
          <w:i/>
          <w:iCs/>
        </w:rPr>
      </w:pPr>
    </w:p>
    <w:p w14:paraId="5C28C393" w14:textId="77777777" w:rsidR="00DC36B9" w:rsidRDefault="00B41F7C" w:rsidP="001D3BAA">
      <w:pPr>
        <w:pStyle w:val="BodyA"/>
        <w:spacing w:before="60" w:after="60"/>
        <w:ind w:left="567" w:right="254"/>
        <w:jc w:val="both"/>
        <w:rPr>
          <w:rFonts w:ascii="Arial" w:eastAsia="Arial" w:hAnsi="Arial" w:cs="Arial"/>
          <w:i/>
          <w:iCs/>
        </w:rPr>
      </w:pPr>
      <w:r>
        <w:rPr>
          <w:rFonts w:ascii="Arial" w:hAnsi="Arial"/>
        </w:rPr>
        <w:t>13.2</w:t>
      </w:r>
      <w:r w:rsidR="008C077F">
        <w:rPr>
          <w:rFonts w:ascii="Arial" w:hAnsi="Arial"/>
        </w:rPr>
        <w:t xml:space="preserve"> </w:t>
      </w:r>
      <w:r>
        <w:rPr>
          <w:rFonts w:ascii="Arial" w:hAnsi="Arial"/>
        </w:rPr>
        <w:t xml:space="preserve">Reassessment methods </w:t>
      </w:r>
    </w:p>
    <w:p w14:paraId="22E3C43B" w14:textId="77777777" w:rsidR="00DC36B9" w:rsidRDefault="00B41F7C" w:rsidP="001D3BAA">
      <w:pPr>
        <w:pStyle w:val="BodyA"/>
        <w:spacing w:before="60" w:after="60"/>
        <w:ind w:left="567" w:right="254"/>
        <w:jc w:val="both"/>
        <w:rPr>
          <w:rFonts w:ascii="Arial" w:eastAsia="Arial" w:hAnsi="Arial" w:cs="Arial"/>
          <w:i/>
          <w:iCs/>
        </w:rPr>
      </w:pPr>
      <w:r>
        <w:rPr>
          <w:rFonts w:ascii="Arial" w:hAnsi="Arial"/>
        </w:rPr>
        <w:t>100% coursework</w:t>
      </w:r>
      <w:r>
        <w:rPr>
          <w:rFonts w:ascii="Arial" w:hAnsi="Arial"/>
          <w:i/>
          <w:iCs/>
        </w:rPr>
        <w:t xml:space="preserve"> </w:t>
      </w:r>
    </w:p>
    <w:p w14:paraId="16EBDF82" w14:textId="77777777" w:rsidR="00DC36B9" w:rsidRDefault="00DC36B9" w:rsidP="001D3BAA">
      <w:pPr>
        <w:pStyle w:val="BodyA"/>
        <w:spacing w:before="60" w:after="60"/>
        <w:ind w:left="567" w:right="254"/>
        <w:jc w:val="both"/>
        <w:rPr>
          <w:rFonts w:ascii="Arial" w:eastAsia="Arial" w:hAnsi="Arial" w:cs="Arial"/>
          <w:b/>
          <w:bCs/>
          <w:i/>
          <w:iCs/>
        </w:rPr>
      </w:pPr>
    </w:p>
    <w:p w14:paraId="71EA2A0F" w14:textId="48C2BC4B" w:rsidR="00DC36B9" w:rsidRPr="001D3BAA" w:rsidRDefault="00B41F7C" w:rsidP="001D3BAA">
      <w:pPr>
        <w:pStyle w:val="BodyA"/>
        <w:numPr>
          <w:ilvl w:val="0"/>
          <w:numId w:val="44"/>
        </w:numPr>
        <w:spacing w:before="60" w:after="60"/>
        <w:ind w:right="254"/>
        <w:jc w:val="both"/>
        <w:rPr>
          <w:rFonts w:ascii="Arial" w:hAnsi="Arial"/>
          <w:b/>
          <w:bCs/>
          <w:iCs/>
        </w:rPr>
      </w:pPr>
      <w:r w:rsidRPr="001D3BAA">
        <w:rPr>
          <w:rStyle w:val="NoneA"/>
          <w:rFonts w:ascii="Arial" w:hAnsi="Arial"/>
          <w:b/>
          <w:bCs/>
          <w:iCs/>
        </w:rPr>
        <w:t xml:space="preserve">Map of module learning outcomes (sections 8 &amp; 9) to learning and teaching methods </w:t>
      </w:r>
      <w:r w:rsidR="001D3BAA">
        <w:rPr>
          <w:rStyle w:val="NoneA"/>
          <w:rFonts w:ascii="Arial" w:hAnsi="Arial"/>
          <w:b/>
          <w:bCs/>
          <w:iCs/>
        </w:rPr>
        <w:t>(sec</w:t>
      </w:r>
      <w:r w:rsidRPr="001D3BAA">
        <w:rPr>
          <w:rStyle w:val="NoneA"/>
          <w:rFonts w:ascii="Arial" w:hAnsi="Arial"/>
          <w:b/>
          <w:bCs/>
          <w:iCs/>
        </w:rPr>
        <w:t>tion</w:t>
      </w:r>
      <w:r w:rsidR="001D3BAA">
        <w:rPr>
          <w:rStyle w:val="NoneA"/>
          <w:rFonts w:ascii="Arial" w:hAnsi="Arial"/>
          <w:b/>
          <w:bCs/>
          <w:iCs/>
        </w:rPr>
        <w:t xml:space="preserve"> </w:t>
      </w:r>
      <w:r w:rsidRPr="001D3BAA">
        <w:rPr>
          <w:rStyle w:val="NoneA"/>
          <w:rFonts w:ascii="Arial" w:hAnsi="Arial"/>
          <w:b/>
          <w:bCs/>
          <w:iCs/>
        </w:rPr>
        <w:t>12) and methods of assessment (section 13)</w:t>
      </w:r>
    </w:p>
    <w:p w14:paraId="3F5C6541" w14:textId="77777777" w:rsidR="00DC36B9" w:rsidRDefault="00DC36B9" w:rsidP="001D3BAA">
      <w:pPr>
        <w:pStyle w:val="BodyA"/>
        <w:spacing w:before="60" w:after="60"/>
        <w:ind w:left="567" w:right="261"/>
        <w:jc w:val="both"/>
        <w:rPr>
          <w:rFonts w:ascii="Arial" w:eastAsia="Arial" w:hAnsi="Arial" w:cs="Arial"/>
          <w:i/>
          <w:iCs/>
        </w:rPr>
      </w:pPr>
    </w:p>
    <w:tbl>
      <w:tblPr>
        <w:tblW w:w="94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4"/>
        <w:gridCol w:w="851"/>
        <w:gridCol w:w="850"/>
        <w:gridCol w:w="850"/>
        <w:gridCol w:w="850"/>
        <w:gridCol w:w="850"/>
        <w:gridCol w:w="850"/>
        <w:gridCol w:w="850"/>
        <w:gridCol w:w="850"/>
      </w:tblGrid>
      <w:tr w:rsidR="00DC36B9" w14:paraId="026A0F61" w14:textId="77777777" w:rsidTr="001D3BAA">
        <w:trPr>
          <w:trHeight w:val="548"/>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56A5465A" w14:textId="77777777" w:rsidR="00DC36B9" w:rsidRDefault="00B41F7C" w:rsidP="001D3BAA">
            <w:pPr>
              <w:pStyle w:val="BodyA"/>
              <w:spacing w:before="60" w:after="60"/>
              <w:ind w:left="33"/>
            </w:pPr>
            <w:r>
              <w:rPr>
                <w:rFonts w:ascii="Arial" w:hAnsi="Arial"/>
                <w:b/>
                <w:bCs/>
              </w:rPr>
              <w:t>Module learning outcome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DF70" w14:textId="77777777" w:rsidR="00DC36B9" w:rsidRPr="001D3BAA" w:rsidRDefault="00B41F7C" w:rsidP="001D3BAA">
            <w:pPr>
              <w:pStyle w:val="BodyA"/>
              <w:spacing w:before="60" w:after="60"/>
              <w:jc w:val="center"/>
            </w:pPr>
            <w:r w:rsidRPr="001D3BAA">
              <w:rPr>
                <w:rFonts w:ascii="Arial" w:hAnsi="Arial"/>
              </w:rPr>
              <w:t>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7F04" w14:textId="77777777" w:rsidR="00DC36B9" w:rsidRPr="001D3BAA" w:rsidRDefault="00B41F7C" w:rsidP="001D3BAA">
            <w:pPr>
              <w:pStyle w:val="BodyA"/>
              <w:spacing w:before="60" w:after="60"/>
              <w:jc w:val="center"/>
            </w:pPr>
            <w:r w:rsidRPr="001D3BAA">
              <w:rPr>
                <w:rFonts w:ascii="Arial" w:hAnsi="Arial"/>
              </w:rPr>
              <w:t>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5802F" w14:textId="77777777" w:rsidR="00DC36B9" w:rsidRPr="001D3BAA" w:rsidRDefault="00B41F7C" w:rsidP="001D3BAA">
            <w:pPr>
              <w:pStyle w:val="BodyA"/>
              <w:spacing w:before="60" w:after="60"/>
              <w:jc w:val="center"/>
            </w:pPr>
            <w:r w:rsidRPr="001D3BAA">
              <w:rPr>
                <w:rFonts w:ascii="Arial" w:hAnsi="Arial"/>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39312" w14:textId="77777777" w:rsidR="00DC36B9" w:rsidRPr="001D3BAA" w:rsidRDefault="00B41F7C" w:rsidP="001D3BAA">
            <w:pPr>
              <w:pStyle w:val="BodyA"/>
              <w:spacing w:before="60" w:after="60"/>
              <w:jc w:val="center"/>
            </w:pPr>
            <w:r w:rsidRPr="001D3BAA">
              <w:rPr>
                <w:rFonts w:ascii="Arial" w:hAnsi="Arial"/>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E717" w14:textId="77777777" w:rsidR="00DC36B9" w:rsidRPr="001D3BAA" w:rsidRDefault="00B41F7C" w:rsidP="001D3BAA">
            <w:pPr>
              <w:pStyle w:val="BodyA"/>
              <w:spacing w:before="60" w:after="60"/>
              <w:jc w:val="center"/>
            </w:pPr>
            <w:r w:rsidRPr="001D3BAA">
              <w:rPr>
                <w:rFonts w:ascii="Arial" w:hAnsi="Arial"/>
              </w:rPr>
              <w:t>9.1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3720" w14:textId="77777777" w:rsidR="00DC36B9" w:rsidRPr="001D3BAA" w:rsidRDefault="00B41F7C" w:rsidP="001D3BAA">
            <w:pPr>
              <w:pStyle w:val="BodyA"/>
              <w:spacing w:before="60" w:after="60"/>
              <w:jc w:val="center"/>
            </w:pPr>
            <w:r w:rsidRPr="001D3BAA">
              <w:rPr>
                <w:rFonts w:ascii="Arial" w:hAnsi="Arial"/>
              </w:rPr>
              <w:t>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A6AF6" w14:textId="77777777" w:rsidR="00DC36B9" w:rsidRPr="001D3BAA" w:rsidRDefault="00B41F7C" w:rsidP="001D3BAA">
            <w:pPr>
              <w:pStyle w:val="BodyA"/>
              <w:spacing w:before="60" w:after="60"/>
              <w:jc w:val="center"/>
            </w:pPr>
            <w:r w:rsidRPr="001D3BAA">
              <w:rPr>
                <w:rFonts w:ascii="Arial" w:hAnsi="Arial"/>
              </w:rPr>
              <w:t>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6633D" w14:textId="77777777" w:rsidR="00DC36B9" w:rsidRPr="001D3BAA" w:rsidRDefault="00B41F7C" w:rsidP="001D3BAA">
            <w:pPr>
              <w:pStyle w:val="BodyA"/>
              <w:spacing w:before="60" w:after="60"/>
              <w:jc w:val="center"/>
            </w:pPr>
            <w:r w:rsidRPr="001D3BAA">
              <w:rPr>
                <w:rFonts w:ascii="Arial" w:hAnsi="Arial"/>
              </w:rPr>
              <w:t>9.4</w:t>
            </w:r>
          </w:p>
        </w:tc>
      </w:tr>
      <w:tr w:rsidR="00DC36B9" w14:paraId="012C049C" w14:textId="77777777" w:rsidTr="001D3BAA">
        <w:trPr>
          <w:trHeight w:val="51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DCA53A" w14:textId="77777777" w:rsidR="00DC36B9" w:rsidRDefault="00B41F7C" w:rsidP="001D3BAA">
            <w:pPr>
              <w:pStyle w:val="BodyA"/>
              <w:spacing w:before="60" w:after="60"/>
            </w:pPr>
            <w:r>
              <w:rPr>
                <w:rFonts w:ascii="Arial" w:hAnsi="Arial"/>
                <w:b/>
                <w:bCs/>
              </w:rPr>
              <w:t>Learning/teaching method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6342"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CCD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F3E15"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98E0"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9CEC"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D184"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08F3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412A5" w14:textId="77777777" w:rsidR="00DC36B9" w:rsidRPr="001D3BAA" w:rsidRDefault="00DC36B9" w:rsidP="001D3BAA">
            <w:pPr>
              <w:spacing w:before="60" w:after="60" w:line="276" w:lineRule="auto"/>
              <w:jc w:val="center"/>
            </w:pPr>
          </w:p>
        </w:tc>
      </w:tr>
      <w:tr w:rsidR="00DC36B9" w14:paraId="0A5EFB2A"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98D27" w14:textId="77777777" w:rsidR="00DC36B9" w:rsidRPr="001D3BAA" w:rsidRDefault="00B41F7C" w:rsidP="001D3BAA">
            <w:pPr>
              <w:pStyle w:val="BodyA"/>
              <w:spacing w:before="60" w:after="60"/>
            </w:pPr>
            <w:r w:rsidRPr="001D3BAA">
              <w:rPr>
                <w:rFonts w:ascii="Arial" w:hAnsi="Arial"/>
                <w:bCs/>
              </w:rPr>
              <w:t>Private Study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CAD9"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A86B"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BBA0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BADDA"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956D8"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5D5C"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B516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0065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r w:rsidR="00DC36B9" w14:paraId="407A55CE"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3467" w14:textId="77777777" w:rsidR="00DC36B9" w:rsidRDefault="00B41F7C" w:rsidP="001D3BAA">
            <w:pPr>
              <w:pStyle w:val="BodyA"/>
              <w:spacing w:before="60" w:after="60"/>
            </w:pPr>
            <w:r>
              <w:rPr>
                <w:rFonts w:ascii="Arial" w:hAnsi="Arial"/>
              </w:rPr>
              <w:t>Lectures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5427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32E2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BD4E"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3978"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F8C28"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0B305"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0B483"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9DC6E" w14:textId="77777777" w:rsidR="00DC36B9" w:rsidRPr="001D3BAA" w:rsidRDefault="00DC36B9" w:rsidP="001D3BAA">
            <w:pPr>
              <w:spacing w:before="60" w:after="60" w:line="276" w:lineRule="auto"/>
              <w:jc w:val="center"/>
            </w:pPr>
          </w:p>
        </w:tc>
      </w:tr>
      <w:tr w:rsidR="00DC36B9" w14:paraId="5A83B38F"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AA49E" w14:textId="77777777" w:rsidR="00DC36B9" w:rsidRDefault="00B41F7C" w:rsidP="001D3BAA">
            <w:pPr>
              <w:pStyle w:val="BodyA"/>
              <w:spacing w:before="60" w:after="60"/>
            </w:pPr>
            <w:r>
              <w:rPr>
                <w:rFonts w:ascii="Arial" w:hAnsi="Arial"/>
              </w:rPr>
              <w:t>Seminars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A00A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52BE"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E2195"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33D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6E82"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F30B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CA5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70B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r w:rsidR="00DC36B9" w14:paraId="2E8C6013"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8C4CB2" w14:textId="77777777" w:rsidR="00DC36B9" w:rsidRDefault="00B41F7C" w:rsidP="001D3BAA">
            <w:pPr>
              <w:pStyle w:val="BodyA"/>
              <w:spacing w:before="60" w:after="60"/>
            </w:pPr>
            <w:r>
              <w:rPr>
                <w:rFonts w:ascii="Arial" w:hAnsi="Arial"/>
                <w:b/>
                <w:bCs/>
              </w:rPr>
              <w:t>Assessment method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6F0AC"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F68A"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DCFD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5947"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9ECA2"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D5A7"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1020"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39F21" w14:textId="77777777" w:rsidR="00DC36B9" w:rsidRPr="001D3BAA" w:rsidRDefault="00DC36B9" w:rsidP="001D3BAA">
            <w:pPr>
              <w:spacing w:before="60" w:after="60" w:line="276" w:lineRule="auto"/>
              <w:jc w:val="center"/>
            </w:pPr>
          </w:p>
        </w:tc>
      </w:tr>
      <w:tr w:rsidR="00DC36B9" w14:paraId="6606E45A"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E7D63" w14:textId="77777777" w:rsidR="00DC36B9" w:rsidRDefault="00B41F7C" w:rsidP="001D3BAA">
            <w:pPr>
              <w:pStyle w:val="BodyA"/>
              <w:spacing w:before="60" w:after="60"/>
            </w:pPr>
            <w:r>
              <w:rPr>
                <w:rFonts w:ascii="Arial" w:hAnsi="Arial"/>
              </w:rPr>
              <w:t>Presentation (10 Minutes)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308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9F8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03BF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F7E7"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B20DA"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80D0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C55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3F690" w14:textId="77777777" w:rsidR="00DC36B9" w:rsidRPr="001D3BAA" w:rsidRDefault="00DC36B9" w:rsidP="001D3BAA">
            <w:pPr>
              <w:spacing w:before="60" w:after="60" w:line="276" w:lineRule="auto"/>
              <w:jc w:val="center"/>
            </w:pPr>
          </w:p>
        </w:tc>
      </w:tr>
      <w:tr w:rsidR="00DC36B9" w14:paraId="7EDEF1C4"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33C38" w14:textId="77777777" w:rsidR="00DC36B9" w:rsidRDefault="00B41F7C" w:rsidP="001D3BAA">
            <w:pPr>
              <w:pStyle w:val="BodyA"/>
              <w:spacing w:before="60" w:after="60"/>
            </w:pPr>
            <w:r>
              <w:rPr>
                <w:rFonts w:ascii="Arial" w:hAnsi="Arial"/>
              </w:rPr>
              <w:t>Essay (3000 words)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9FCEC"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B5A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D082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DB2A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A9FC2"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A41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65B7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0F4E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bl>
    <w:p w14:paraId="229C3FDC" w14:textId="67B852F8" w:rsidR="00DC36B9" w:rsidRDefault="00DC36B9" w:rsidP="001D3BAA">
      <w:pPr>
        <w:pStyle w:val="BodyA"/>
        <w:widowControl w:val="0"/>
        <w:spacing w:before="60" w:after="60"/>
        <w:jc w:val="both"/>
        <w:rPr>
          <w:rFonts w:ascii="Arial" w:eastAsia="Arial" w:hAnsi="Arial" w:cs="Arial"/>
          <w:i/>
          <w:iCs/>
        </w:rPr>
      </w:pPr>
    </w:p>
    <w:p w14:paraId="5F4AA579" w14:textId="77777777" w:rsidR="00DC36B9" w:rsidRDefault="00B41F7C" w:rsidP="001D3BAA">
      <w:pPr>
        <w:pStyle w:val="BodyA"/>
        <w:numPr>
          <w:ilvl w:val="0"/>
          <w:numId w:val="45"/>
        </w:numPr>
        <w:spacing w:before="60" w:after="60"/>
        <w:ind w:right="260"/>
        <w:jc w:val="both"/>
        <w:rPr>
          <w:rFonts w:ascii="Arial" w:hAnsi="Arial"/>
        </w:rPr>
      </w:pPr>
      <w:r>
        <w:rPr>
          <w:rFonts w:ascii="Arial" w:hAnsi="Arial"/>
          <w:b/>
          <w:bCs/>
        </w:rPr>
        <w:t xml:space="preserve">Inclusive module design </w:t>
      </w:r>
    </w:p>
    <w:p w14:paraId="4DBB08E5" w14:textId="77777777" w:rsidR="00DC36B9" w:rsidRDefault="00B41F7C" w:rsidP="001D3BAA">
      <w:pPr>
        <w:pStyle w:val="BodyA"/>
        <w:spacing w:before="60" w:after="60"/>
        <w:ind w:left="567" w:right="260"/>
        <w:jc w:val="both"/>
        <w:rPr>
          <w:rFonts w:ascii="Arial" w:eastAsia="Arial" w:hAnsi="Arial" w:cs="Arial"/>
        </w:rPr>
      </w:pPr>
      <w:r>
        <w:rPr>
          <w:rFonts w:ascii="Arial" w:hAnsi="Arial"/>
        </w:rPr>
        <w:t xml:space="preserve">The School </w:t>
      </w:r>
      <w:proofErr w:type="spellStart"/>
      <w:r>
        <w:rPr>
          <w:rFonts w:ascii="Arial" w:hAnsi="Arial"/>
        </w:rPr>
        <w:t>recognises</w:t>
      </w:r>
      <w:proofErr w:type="spellEnd"/>
      <w:r>
        <w:rPr>
          <w:rFonts w:ascii="Arial" w:hAnsi="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510F49" w14:textId="77777777" w:rsidR="00DC36B9" w:rsidRDefault="00B41F7C" w:rsidP="001D3BAA">
      <w:pPr>
        <w:pStyle w:val="BodyA"/>
        <w:spacing w:before="60" w:after="60"/>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0FC4320C" w14:textId="77777777" w:rsidR="00DC36B9" w:rsidRDefault="00B41F7C" w:rsidP="001D3BAA">
      <w:pPr>
        <w:pStyle w:val="BodyA"/>
        <w:spacing w:before="60" w:after="60"/>
        <w:ind w:left="567" w:right="260"/>
        <w:jc w:val="both"/>
        <w:rPr>
          <w:rFonts w:ascii="Arial" w:eastAsia="Arial" w:hAnsi="Arial" w:cs="Arial"/>
        </w:rPr>
      </w:pPr>
      <w:r>
        <w:rPr>
          <w:rFonts w:ascii="Arial" w:hAnsi="Arial"/>
        </w:rPr>
        <w:t>a) Accessible resources and curriculum</w:t>
      </w:r>
    </w:p>
    <w:p w14:paraId="74C0B79E" w14:textId="77777777" w:rsidR="00DC36B9" w:rsidRDefault="00B41F7C" w:rsidP="001D3BAA">
      <w:pPr>
        <w:pStyle w:val="BodyA"/>
        <w:tabs>
          <w:tab w:val="left" w:pos="567"/>
        </w:tabs>
        <w:spacing w:before="60" w:after="60"/>
        <w:ind w:left="567" w:right="260"/>
        <w:jc w:val="both"/>
        <w:rPr>
          <w:rFonts w:ascii="Arial" w:eastAsia="Arial" w:hAnsi="Arial" w:cs="Arial"/>
        </w:rPr>
      </w:pPr>
      <w:r>
        <w:rPr>
          <w:rFonts w:ascii="Arial" w:hAnsi="Arial"/>
        </w:rPr>
        <w:t>b) Learning, teaching and assessment methods</w:t>
      </w:r>
    </w:p>
    <w:p w14:paraId="2051309F" w14:textId="77777777" w:rsidR="00DC36B9" w:rsidRDefault="00DC36B9" w:rsidP="001D3BAA">
      <w:pPr>
        <w:pStyle w:val="BodyA"/>
        <w:spacing w:before="60" w:after="60"/>
        <w:ind w:left="426" w:right="260"/>
        <w:jc w:val="both"/>
        <w:rPr>
          <w:rFonts w:ascii="Arial" w:eastAsia="Arial" w:hAnsi="Arial" w:cs="Arial"/>
          <w:i/>
          <w:iCs/>
        </w:rPr>
      </w:pPr>
    </w:p>
    <w:p w14:paraId="65C2FFED" w14:textId="77777777" w:rsidR="00DC36B9" w:rsidRDefault="00B41F7C" w:rsidP="001D3BAA">
      <w:pPr>
        <w:pStyle w:val="BodyA"/>
        <w:numPr>
          <w:ilvl w:val="0"/>
          <w:numId w:val="33"/>
        </w:numPr>
        <w:spacing w:before="60" w:after="60"/>
        <w:ind w:right="260"/>
        <w:jc w:val="both"/>
        <w:rPr>
          <w:rFonts w:ascii="Arial" w:hAnsi="Arial"/>
          <w:b/>
          <w:bCs/>
        </w:rPr>
      </w:pPr>
      <w:r>
        <w:rPr>
          <w:rStyle w:val="NoneA"/>
          <w:rFonts w:ascii="Arial" w:hAnsi="Arial"/>
          <w:b/>
          <w:bCs/>
        </w:rPr>
        <w:t>Campus(</w:t>
      </w:r>
      <w:proofErr w:type="spellStart"/>
      <w:r>
        <w:rPr>
          <w:rStyle w:val="NoneA"/>
          <w:rFonts w:ascii="Arial" w:hAnsi="Arial"/>
          <w:b/>
          <w:bCs/>
        </w:rPr>
        <w:t>es</w:t>
      </w:r>
      <w:proofErr w:type="spellEnd"/>
      <w:r>
        <w:rPr>
          <w:rStyle w:val="NoneA"/>
          <w:rFonts w:ascii="Arial" w:hAnsi="Arial"/>
          <w:b/>
          <w:bCs/>
        </w:rPr>
        <w:t xml:space="preserve">) or </w:t>
      </w:r>
      <w:proofErr w:type="spellStart"/>
      <w:r>
        <w:rPr>
          <w:rStyle w:val="NoneA"/>
          <w:rFonts w:ascii="Arial" w:hAnsi="Arial"/>
          <w:b/>
          <w:bCs/>
        </w:rPr>
        <w:t>centre</w:t>
      </w:r>
      <w:proofErr w:type="spellEnd"/>
      <w:r>
        <w:rPr>
          <w:rStyle w:val="NoneA"/>
          <w:rFonts w:ascii="Arial" w:hAnsi="Arial"/>
          <w:b/>
          <w:bCs/>
        </w:rPr>
        <w:t>(s) where module will be delivered</w:t>
      </w:r>
    </w:p>
    <w:p w14:paraId="04E121D6" w14:textId="77777777" w:rsidR="00DC36B9" w:rsidRDefault="00B41F7C" w:rsidP="001D3BAA">
      <w:pPr>
        <w:pStyle w:val="BodyA"/>
        <w:spacing w:before="60" w:after="60"/>
        <w:ind w:left="567" w:right="260"/>
        <w:jc w:val="both"/>
        <w:rPr>
          <w:rFonts w:ascii="Arial" w:eastAsia="Arial" w:hAnsi="Arial" w:cs="Arial"/>
        </w:rPr>
      </w:pPr>
      <w:r>
        <w:rPr>
          <w:rFonts w:ascii="Arial" w:hAnsi="Arial"/>
        </w:rPr>
        <w:t xml:space="preserve">Canterbury </w:t>
      </w:r>
    </w:p>
    <w:p w14:paraId="4BDBB016" w14:textId="77777777" w:rsidR="00DC36B9" w:rsidRDefault="00DC36B9" w:rsidP="001D3BAA">
      <w:pPr>
        <w:pStyle w:val="BodyA"/>
        <w:spacing w:before="60" w:after="60"/>
        <w:ind w:left="426" w:right="260"/>
        <w:jc w:val="both"/>
        <w:rPr>
          <w:rFonts w:ascii="Arial" w:eastAsia="Arial" w:hAnsi="Arial" w:cs="Arial"/>
          <w:i/>
          <w:iCs/>
        </w:rPr>
      </w:pPr>
    </w:p>
    <w:p w14:paraId="45FF0F50" w14:textId="77777777" w:rsidR="00DC36B9" w:rsidRDefault="00B41F7C" w:rsidP="001D3BAA">
      <w:pPr>
        <w:pStyle w:val="BodyA"/>
        <w:numPr>
          <w:ilvl w:val="0"/>
          <w:numId w:val="46"/>
        </w:numPr>
        <w:spacing w:before="60" w:after="60"/>
        <w:ind w:right="260"/>
        <w:jc w:val="both"/>
        <w:rPr>
          <w:rFonts w:ascii="Arial" w:hAnsi="Arial"/>
          <w:b/>
          <w:bCs/>
          <w:lang w:val="fr-FR"/>
        </w:rPr>
      </w:pPr>
      <w:r>
        <w:rPr>
          <w:rFonts w:ascii="Arial" w:hAnsi="Arial"/>
          <w:b/>
          <w:bCs/>
          <w:lang w:val="fr-FR"/>
        </w:rPr>
        <w:t xml:space="preserve">Internationalisation </w:t>
      </w:r>
      <w:r>
        <w:rPr>
          <w:rFonts w:ascii="Arial Unicode MS" w:eastAsia="Arial Unicode MS" w:hAnsi="Arial Unicode MS" w:cs="Arial Unicode MS"/>
          <w:lang w:val="fr-FR"/>
        </w:rPr>
        <w:br/>
      </w:r>
    </w:p>
    <w:p w14:paraId="1737F5A1" w14:textId="0DF3696C" w:rsidR="00DC36B9" w:rsidRDefault="00B41F7C" w:rsidP="001D3BAA">
      <w:pPr>
        <w:pStyle w:val="BodyA"/>
        <w:spacing w:before="60" w:after="60"/>
        <w:ind w:left="567" w:right="260"/>
        <w:jc w:val="both"/>
        <w:rPr>
          <w:rFonts w:ascii="Arial" w:eastAsia="Arial" w:hAnsi="Arial" w:cs="Arial"/>
          <w:i/>
          <w:iCs/>
        </w:rPr>
      </w:pPr>
      <w:r>
        <w:rPr>
          <w:rFonts w:ascii="Arial" w:hAnsi="Arial"/>
        </w:rPr>
        <w:t xml:space="preserve">The content of this module speaks to students who are from and/or interested in how less developed or late developed countries contribute to our sociological understanding and </w:t>
      </w:r>
      <w:proofErr w:type="spellStart"/>
      <w:r>
        <w:rPr>
          <w:rFonts w:ascii="Arial" w:hAnsi="Arial"/>
        </w:rPr>
        <w:t>theorisation</w:t>
      </w:r>
      <w:proofErr w:type="spellEnd"/>
      <w:r>
        <w:rPr>
          <w:rFonts w:ascii="Arial" w:hAnsi="Arial"/>
        </w:rPr>
        <w:t xml:space="preserve"> of the contemporary world. The module is global in scope. It helps students to develop the ability to </w:t>
      </w:r>
      <w:proofErr w:type="spellStart"/>
      <w:r>
        <w:rPr>
          <w:rFonts w:ascii="Arial" w:hAnsi="Arial"/>
        </w:rPr>
        <w:t>empathise</w:t>
      </w:r>
      <w:proofErr w:type="spellEnd"/>
      <w:r>
        <w:rPr>
          <w:rFonts w:ascii="Arial" w:hAnsi="Arial"/>
        </w:rPr>
        <w:t xml:space="preserve"> with and speak to the struggles for a good life in different parts of the world, and to deepen their understanding of discourses from both Global North and Global South.</w:t>
      </w:r>
    </w:p>
    <w:p w14:paraId="58D6CF1E" w14:textId="77777777" w:rsidR="00DC36B9" w:rsidRDefault="00DC36B9" w:rsidP="001D3BAA">
      <w:pPr>
        <w:pStyle w:val="BodyA"/>
        <w:pBdr>
          <w:bottom w:val="single" w:sz="6" w:space="0" w:color="000000"/>
        </w:pBdr>
        <w:spacing w:before="60" w:after="60"/>
        <w:ind w:right="260"/>
        <w:rPr>
          <w:rFonts w:ascii="Arial" w:eastAsia="Arial" w:hAnsi="Arial" w:cs="Arial"/>
        </w:rPr>
      </w:pPr>
    </w:p>
    <w:p w14:paraId="727D7FEE" w14:textId="77777777" w:rsidR="001D3BAA" w:rsidRDefault="001D3BAA">
      <w:pPr>
        <w:rPr>
          <w:rFonts w:ascii="Arial" w:eastAsia="Calibri" w:hAnsi="Arial" w:cs="Calibri"/>
          <w:b/>
          <w:bCs/>
          <w:color w:val="000000"/>
          <w:sz w:val="20"/>
          <w:szCs w:val="20"/>
          <w:u w:color="000000"/>
          <w:lang w:eastAsia="en-GB"/>
          <w14:textOutline w14:w="12700" w14:cap="flat" w14:cmpd="sng" w14:algn="ctr">
            <w14:noFill/>
            <w14:prstDash w14:val="solid"/>
            <w14:miter w14:lim="400000"/>
          </w14:textOutline>
        </w:rPr>
      </w:pPr>
      <w:r>
        <w:rPr>
          <w:rFonts w:ascii="Arial" w:hAnsi="Arial"/>
          <w:b/>
          <w:bCs/>
          <w:sz w:val="20"/>
          <w:szCs w:val="20"/>
        </w:rPr>
        <w:br w:type="page"/>
      </w:r>
    </w:p>
    <w:p w14:paraId="43D4A37D" w14:textId="70907FA3" w:rsidR="00DC36B9" w:rsidRDefault="00B41F7C" w:rsidP="001D3BAA">
      <w:pPr>
        <w:pStyle w:val="BodyA"/>
        <w:spacing w:before="60" w:after="60"/>
        <w:ind w:right="260"/>
        <w:rPr>
          <w:rFonts w:ascii="Arial" w:eastAsia="Arial" w:hAnsi="Arial" w:cs="Arial"/>
          <w:b/>
          <w:bCs/>
          <w:sz w:val="20"/>
          <w:szCs w:val="20"/>
        </w:rPr>
      </w:pPr>
      <w:r>
        <w:rPr>
          <w:rFonts w:ascii="Arial" w:hAnsi="Arial"/>
          <w:b/>
          <w:bCs/>
          <w:sz w:val="20"/>
          <w:szCs w:val="20"/>
        </w:rPr>
        <w:lastRenderedPageBreak/>
        <w:t xml:space="preserve">FACULTIES SUPPORT OFFICE USE ONLY </w:t>
      </w:r>
    </w:p>
    <w:p w14:paraId="4F90DA56" w14:textId="77777777" w:rsidR="00DC36B9" w:rsidRDefault="00B41F7C" w:rsidP="001D3BAA">
      <w:pPr>
        <w:pStyle w:val="BodyA"/>
        <w:spacing w:before="60" w:after="60"/>
        <w:ind w:right="260"/>
        <w:jc w:val="both"/>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0314EC9D" w14:textId="77777777" w:rsidR="00DC36B9" w:rsidRDefault="00DC36B9" w:rsidP="001D3BAA">
      <w:pPr>
        <w:pStyle w:val="BodyA"/>
        <w:spacing w:before="60" w:after="60"/>
        <w:rPr>
          <w:rFonts w:ascii="Arial" w:eastAsia="Arial" w:hAnsi="Arial" w:cs="Arial"/>
          <w:b/>
          <w:bCs/>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91"/>
        <w:gridCol w:w="1664"/>
        <w:gridCol w:w="1831"/>
        <w:gridCol w:w="2498"/>
        <w:gridCol w:w="2966"/>
      </w:tblGrid>
      <w:tr w:rsidR="00DC36B9" w14:paraId="03DFDA74" w14:textId="77777777" w:rsidTr="001D3BAA">
        <w:trPr>
          <w:trHeight w:val="624"/>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EE91" w14:textId="77777777" w:rsidR="00DC36B9" w:rsidRDefault="00B41F7C" w:rsidP="001D3BAA">
            <w:pPr>
              <w:pStyle w:val="BodyA"/>
              <w:spacing w:before="60" w:after="60"/>
            </w:pPr>
            <w:r>
              <w:rPr>
                <w:rFonts w:ascii="Arial" w:hAnsi="Arial"/>
                <w:sz w:val="18"/>
                <w:szCs w:val="18"/>
              </w:rPr>
              <w:t>Date approved</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E1EF9" w14:textId="77777777" w:rsidR="00DC36B9" w:rsidRDefault="00B41F7C" w:rsidP="001D3BAA">
            <w:pPr>
              <w:pStyle w:val="BodyA"/>
              <w:spacing w:before="60" w:after="60"/>
            </w:pPr>
            <w:r>
              <w:rPr>
                <w:rFonts w:ascii="Arial" w:hAnsi="Arial"/>
                <w:sz w:val="18"/>
                <w:szCs w:val="18"/>
              </w:rPr>
              <w:t>Major/minor revision</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70F52" w14:textId="77777777" w:rsidR="00DC36B9" w:rsidRDefault="00B41F7C" w:rsidP="001D3BAA">
            <w:pPr>
              <w:pStyle w:val="BodyA"/>
              <w:spacing w:before="60" w:after="60"/>
            </w:pPr>
            <w:r>
              <w:rPr>
                <w:rFonts w:ascii="Arial" w:hAnsi="Arial"/>
                <w:sz w:val="18"/>
                <w:szCs w:val="18"/>
              </w:rPr>
              <w:t>Start date of delivery of revised version</w:t>
            </w: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A6F7" w14:textId="77777777" w:rsidR="00DC36B9" w:rsidRDefault="00B41F7C" w:rsidP="001D3BAA">
            <w:pPr>
              <w:pStyle w:val="BodyA"/>
              <w:spacing w:before="60" w:after="60"/>
            </w:pPr>
            <w:r>
              <w:rPr>
                <w:rFonts w:ascii="Arial" w:hAnsi="Arial"/>
                <w:sz w:val="18"/>
                <w:szCs w:val="18"/>
              </w:rPr>
              <w:t>Section revised</w:t>
            </w: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13F7" w14:textId="77777777" w:rsidR="00DC36B9" w:rsidRDefault="00B41F7C" w:rsidP="001D3BAA">
            <w:pPr>
              <w:pStyle w:val="BodyA"/>
              <w:spacing w:before="60" w:after="60"/>
            </w:pPr>
            <w:r>
              <w:rPr>
                <w:rFonts w:ascii="Arial" w:hAnsi="Arial"/>
                <w:sz w:val="18"/>
                <w:szCs w:val="18"/>
              </w:rPr>
              <w:t>Impacts PLOs (Q6&amp;7 cover sheet)</w:t>
            </w:r>
          </w:p>
        </w:tc>
      </w:tr>
      <w:tr w:rsidR="00DC36B9" w14:paraId="37E907C1" w14:textId="77777777" w:rsidTr="001D3BAA">
        <w:trPr>
          <w:trHeight w:val="320"/>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40F3" w14:textId="77777777" w:rsidR="00DC36B9" w:rsidRDefault="00DC36B9" w:rsidP="001D3BAA">
            <w:pPr>
              <w:spacing w:before="60" w:after="60" w:line="276" w:lineRule="auto"/>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7594" w14:textId="77777777" w:rsidR="00DC36B9" w:rsidRDefault="00DC36B9" w:rsidP="001D3BAA">
            <w:pPr>
              <w:spacing w:before="60" w:after="60" w:line="276" w:lineRule="auto"/>
            </w:pP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F9DA9" w14:textId="77777777" w:rsidR="00DC36B9" w:rsidRDefault="00DC36B9" w:rsidP="001D3BAA">
            <w:pPr>
              <w:spacing w:before="60" w:after="60" w:line="276" w:lineRule="auto"/>
            </w:pP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2FA3" w14:textId="77777777" w:rsidR="00DC36B9" w:rsidRDefault="00DC36B9" w:rsidP="001D3BAA">
            <w:pPr>
              <w:spacing w:before="60" w:after="60" w:line="276" w:lineRule="auto"/>
            </w:pP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78DA" w14:textId="77777777" w:rsidR="00DC36B9" w:rsidRDefault="00DC36B9" w:rsidP="001D3BAA">
            <w:pPr>
              <w:spacing w:before="60" w:after="60" w:line="276" w:lineRule="auto"/>
            </w:pPr>
          </w:p>
        </w:tc>
      </w:tr>
      <w:tr w:rsidR="00DC36B9" w14:paraId="7E46FEB0" w14:textId="77777777" w:rsidTr="001D3BAA">
        <w:trPr>
          <w:trHeight w:val="320"/>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B58AD" w14:textId="77777777" w:rsidR="00DC36B9" w:rsidRDefault="00DC36B9" w:rsidP="001D3BAA">
            <w:pPr>
              <w:spacing w:before="60" w:after="60" w:line="276" w:lineRule="auto"/>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584FE" w14:textId="77777777" w:rsidR="00DC36B9" w:rsidRDefault="00DC36B9" w:rsidP="001D3BAA">
            <w:pPr>
              <w:spacing w:before="60" w:after="60" w:line="276" w:lineRule="auto"/>
            </w:pP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BDB31" w14:textId="77777777" w:rsidR="00DC36B9" w:rsidRDefault="00DC36B9" w:rsidP="001D3BAA">
            <w:pPr>
              <w:spacing w:before="60" w:after="60" w:line="276" w:lineRule="auto"/>
            </w:pP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4CC41" w14:textId="77777777" w:rsidR="00DC36B9" w:rsidRDefault="00DC36B9" w:rsidP="001D3BAA">
            <w:pPr>
              <w:spacing w:before="60" w:after="60" w:line="276" w:lineRule="auto"/>
            </w:pP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CB135" w14:textId="77777777" w:rsidR="00DC36B9" w:rsidRDefault="00DC36B9" w:rsidP="001D3BAA">
            <w:pPr>
              <w:spacing w:before="60" w:after="60" w:line="276" w:lineRule="auto"/>
            </w:pPr>
          </w:p>
        </w:tc>
      </w:tr>
    </w:tbl>
    <w:p w14:paraId="04A5AE3C" w14:textId="77777777" w:rsidR="00DC36B9" w:rsidRDefault="00DC36B9" w:rsidP="001D3BAA">
      <w:pPr>
        <w:pStyle w:val="BodyA"/>
        <w:widowControl w:val="0"/>
        <w:spacing w:before="60" w:after="60"/>
        <w:ind w:left="324" w:hanging="324"/>
      </w:pPr>
    </w:p>
    <w:sectPr w:rsidR="00DC36B9" w:rsidSect="001D3BAA">
      <w:headerReference w:type="default" r:id="rId7"/>
      <w:footerReference w:type="default" r:id="rId8"/>
      <w:headerReference w:type="first" r:id="rId9"/>
      <w:pgSz w:w="11900" w:h="16840"/>
      <w:pgMar w:top="1843"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8088" w14:textId="77777777" w:rsidR="001F5522" w:rsidRDefault="001F5522">
      <w:r>
        <w:separator/>
      </w:r>
    </w:p>
  </w:endnote>
  <w:endnote w:type="continuationSeparator" w:id="0">
    <w:p w14:paraId="1EE6B002" w14:textId="77777777" w:rsidR="001F5522" w:rsidRDefault="001F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31A2" w14:textId="77777777" w:rsidR="001D3BAA" w:rsidRDefault="001D3BAA">
    <w:pPr>
      <w:pStyle w:val="Footer"/>
      <w:jc w:val="center"/>
    </w:pPr>
  </w:p>
  <w:p w14:paraId="1FC36E1F" w14:textId="4059C0D1" w:rsidR="00DC36B9" w:rsidRDefault="00B41F7C">
    <w:pPr>
      <w:pStyle w:val="Footer"/>
      <w:jc w:val="center"/>
    </w:pPr>
    <w:r>
      <w:fldChar w:fldCharType="begin"/>
    </w:r>
    <w:r>
      <w:instrText xml:space="preserve"> PAGE </w:instrText>
    </w:r>
    <w:r>
      <w:fldChar w:fldCharType="separate"/>
    </w:r>
    <w:r w:rsidR="001D3BAA">
      <w:rPr>
        <w:noProof/>
      </w:rPr>
      <w:t>4</w:t>
    </w:r>
    <w:r>
      <w:fldChar w:fldCharType="end"/>
    </w:r>
  </w:p>
  <w:p w14:paraId="27644D2A" w14:textId="77777777" w:rsidR="00DC36B9" w:rsidRDefault="00B41F7C" w:rsidP="001D3BAA">
    <w:pPr>
      <w:pStyle w:val="Footer"/>
      <w:spacing w:after="120"/>
      <w:jc w:val="center"/>
    </w:pPr>
    <w:r>
      <w:rPr>
        <w:rFonts w:ascii="Arial" w:hAnsi="Arial"/>
        <w:sz w:val="18"/>
        <w:szCs w:val="18"/>
      </w:rPr>
      <w:t>Module Specification Template with Guidance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B582" w14:textId="77777777" w:rsidR="001F5522" w:rsidRDefault="001F5522">
      <w:r>
        <w:separator/>
      </w:r>
    </w:p>
  </w:footnote>
  <w:footnote w:type="continuationSeparator" w:id="0">
    <w:p w14:paraId="214B528A" w14:textId="77777777" w:rsidR="001F5522" w:rsidRDefault="001F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AA31" w14:textId="77777777" w:rsidR="00DC36B9" w:rsidRDefault="00B41F7C">
    <w:pPr>
      <w:pStyle w:val="BodyA"/>
      <w:jc w:val="center"/>
    </w:pPr>
    <w:r>
      <w:rPr>
        <w:noProof/>
        <w:lang w:val="en-GB"/>
      </w:rPr>
      <w:drawing>
        <wp:anchor distT="152400" distB="152400" distL="152400" distR="152400" simplePos="0" relativeHeight="251657216" behindDoc="1" locked="0" layoutInCell="1" allowOverlap="1" wp14:anchorId="101E2918" wp14:editId="701B4533">
          <wp:simplePos x="0" y="0"/>
          <wp:positionH relativeFrom="page">
            <wp:posOffset>5915025</wp:posOffset>
          </wp:positionH>
          <wp:positionV relativeFrom="page">
            <wp:posOffset>293370</wp:posOffset>
          </wp:positionV>
          <wp:extent cx="1170940" cy="590550"/>
          <wp:effectExtent l="0" t="0" r="0" b="0"/>
          <wp:wrapNone/>
          <wp:docPr id="3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3891" w14:textId="77777777" w:rsidR="00DC36B9" w:rsidRDefault="00B41F7C">
    <w:pPr>
      <w:pStyle w:val="BodyA"/>
      <w:jc w:val="center"/>
    </w:pPr>
    <w:r>
      <w:rPr>
        <w:noProof/>
        <w:lang w:val="en-GB"/>
      </w:rPr>
      <w:drawing>
        <wp:anchor distT="152400" distB="152400" distL="152400" distR="152400" simplePos="0" relativeHeight="251658240" behindDoc="1" locked="0" layoutInCell="1" allowOverlap="1" wp14:anchorId="613A9A4E" wp14:editId="203E8804">
          <wp:simplePos x="0" y="0"/>
          <wp:positionH relativeFrom="page">
            <wp:posOffset>5915025</wp:posOffset>
          </wp:positionH>
          <wp:positionV relativeFrom="page">
            <wp:posOffset>293370</wp:posOffset>
          </wp:positionV>
          <wp:extent cx="1170940" cy="590550"/>
          <wp:effectExtent l="0" t="0" r="0" b="0"/>
          <wp:wrapNone/>
          <wp:docPr id="1073741824"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lang w:val="de-DE"/>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942"/>
    <w:multiLevelType w:val="hybridMultilevel"/>
    <w:tmpl w:val="52389410"/>
    <w:lvl w:ilvl="0" w:tplc="8D8CDE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50D7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FA4D9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42B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00C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FC320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ED2FE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E39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A714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505247"/>
    <w:multiLevelType w:val="multilevel"/>
    <w:tmpl w:val="12B8842A"/>
    <w:numStyleLink w:val="ImportedStyle15"/>
  </w:abstractNum>
  <w:abstractNum w:abstractNumId="2" w15:restartNumberingAfterBreak="0">
    <w:nsid w:val="0B21103E"/>
    <w:multiLevelType w:val="multilevel"/>
    <w:tmpl w:val="12B8842A"/>
    <w:styleLink w:val="ImportedStyle15"/>
    <w:lvl w:ilvl="0">
      <w:start w:val="1"/>
      <w:numFmt w:val="decimal"/>
      <w:lvlText w:val="%1."/>
      <w:lvlJc w:val="left"/>
      <w:pPr>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43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85"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50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355"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57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425"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28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750267"/>
    <w:multiLevelType w:val="hybridMultilevel"/>
    <w:tmpl w:val="9810289A"/>
    <w:lvl w:ilvl="0" w:tplc="0FDE02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7A3D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04D3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3CC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CCB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1C574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62826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B00FE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2638A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9859FB"/>
    <w:multiLevelType w:val="hybridMultilevel"/>
    <w:tmpl w:val="8A94F36A"/>
    <w:lvl w:ilvl="0" w:tplc="E5243B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7EAC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22E2E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84EE3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3CFE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CA599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2E3A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EC05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DA57F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D511E4"/>
    <w:multiLevelType w:val="hybridMultilevel"/>
    <w:tmpl w:val="FC68E550"/>
    <w:lvl w:ilvl="0" w:tplc="C5A8358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C7E640A6">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A308F3CC">
      <w:start w:val="1"/>
      <w:numFmt w:val="lowerRoman"/>
      <w:lvlText w:val="%3."/>
      <w:lvlJc w:val="left"/>
      <w:pPr>
        <w:ind w:left="182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F10468E">
      <w:start w:val="1"/>
      <w:numFmt w:val="decimal"/>
      <w:lvlText w:val="%4."/>
      <w:lvlJc w:val="left"/>
      <w:pPr>
        <w:ind w:left="25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3474B7BE">
      <w:start w:val="1"/>
      <w:numFmt w:val="lowerLetter"/>
      <w:lvlText w:val="%5."/>
      <w:lvlJc w:val="left"/>
      <w:pPr>
        <w:ind w:left="32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B940994">
      <w:start w:val="1"/>
      <w:numFmt w:val="lowerRoman"/>
      <w:lvlText w:val="%6."/>
      <w:lvlJc w:val="left"/>
      <w:pPr>
        <w:ind w:left="398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D9705610">
      <w:start w:val="1"/>
      <w:numFmt w:val="decimal"/>
      <w:lvlText w:val="%7."/>
      <w:lvlJc w:val="left"/>
      <w:pPr>
        <w:ind w:left="47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6DA2D94">
      <w:start w:val="1"/>
      <w:numFmt w:val="lowerLetter"/>
      <w:lvlText w:val="%8."/>
      <w:lvlJc w:val="left"/>
      <w:pPr>
        <w:ind w:left="54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D6D2DA28">
      <w:start w:val="1"/>
      <w:numFmt w:val="lowerRoman"/>
      <w:lvlText w:val="%9."/>
      <w:lvlJc w:val="left"/>
      <w:pPr>
        <w:ind w:left="614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234703C5"/>
    <w:multiLevelType w:val="multilevel"/>
    <w:tmpl w:val="B0564414"/>
    <w:styleLink w:val="ImportedStyle1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AC0283"/>
    <w:multiLevelType w:val="multilevel"/>
    <w:tmpl w:val="B0564414"/>
    <w:numStyleLink w:val="ImportedStyle17"/>
  </w:abstractNum>
  <w:abstractNum w:abstractNumId="8" w15:restartNumberingAfterBreak="0">
    <w:nsid w:val="25E74E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DE4166"/>
    <w:multiLevelType w:val="multilevel"/>
    <w:tmpl w:val="FEF49F38"/>
    <w:numStyleLink w:val="ImportedStyle16"/>
  </w:abstractNum>
  <w:abstractNum w:abstractNumId="10" w15:restartNumberingAfterBreak="0">
    <w:nsid w:val="300A1B48"/>
    <w:multiLevelType w:val="hybridMultilevel"/>
    <w:tmpl w:val="A2E6F470"/>
    <w:lvl w:ilvl="0" w:tplc="0B7E205E">
      <w:start w:val="1"/>
      <w:numFmt w:val="decimal"/>
      <w:lvlText w:val="%1."/>
      <w:lvlJc w:val="left"/>
      <w:pPr>
        <w:ind w:left="963"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E644AA">
      <w:start w:val="1"/>
      <w:numFmt w:val="lowerLetter"/>
      <w:lvlText w:val="%2."/>
      <w:lvlJc w:val="left"/>
      <w:pPr>
        <w:ind w:left="168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A74B3FE">
      <w:start w:val="1"/>
      <w:numFmt w:val="lowerRoman"/>
      <w:lvlText w:val="%3."/>
      <w:lvlJc w:val="left"/>
      <w:pPr>
        <w:ind w:left="239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A3B02818">
      <w:start w:val="1"/>
      <w:numFmt w:val="decimal"/>
      <w:lvlText w:val="%4."/>
      <w:lvlJc w:val="left"/>
      <w:pPr>
        <w:ind w:left="312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E84B3C0">
      <w:start w:val="1"/>
      <w:numFmt w:val="lowerLetter"/>
      <w:lvlText w:val="%5."/>
      <w:lvlJc w:val="left"/>
      <w:pPr>
        <w:ind w:left="384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20EB50">
      <w:start w:val="1"/>
      <w:numFmt w:val="lowerRoman"/>
      <w:lvlText w:val="%6."/>
      <w:lvlJc w:val="left"/>
      <w:pPr>
        <w:ind w:left="455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316D90C">
      <w:start w:val="1"/>
      <w:numFmt w:val="decimal"/>
      <w:lvlText w:val="%7."/>
      <w:lvlJc w:val="left"/>
      <w:pPr>
        <w:ind w:left="528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862856A">
      <w:start w:val="1"/>
      <w:numFmt w:val="lowerLetter"/>
      <w:lvlText w:val="%8."/>
      <w:lvlJc w:val="left"/>
      <w:pPr>
        <w:ind w:left="600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A848930">
      <w:start w:val="1"/>
      <w:numFmt w:val="lowerRoman"/>
      <w:lvlText w:val="%9."/>
      <w:lvlJc w:val="left"/>
      <w:pPr>
        <w:ind w:left="671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32AC1BDD"/>
    <w:multiLevelType w:val="hybridMultilevel"/>
    <w:tmpl w:val="2DD81778"/>
    <w:lvl w:ilvl="0" w:tplc="C0C49C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7A83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3E7E2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31ED0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58CD9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8CBA9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6AD9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481D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40C98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4A6727"/>
    <w:multiLevelType w:val="hybridMultilevel"/>
    <w:tmpl w:val="FC40AE02"/>
    <w:lvl w:ilvl="0" w:tplc="FE269A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D4FB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081A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A0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20ECC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82153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5F674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402B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46B20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2B7830"/>
    <w:multiLevelType w:val="hybridMultilevel"/>
    <w:tmpl w:val="4566DB08"/>
    <w:lvl w:ilvl="0" w:tplc="4C8C2E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4633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889F2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7046E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7A40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10AA2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0420B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CE83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B20A8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51720B"/>
    <w:multiLevelType w:val="hybridMultilevel"/>
    <w:tmpl w:val="9EF221B0"/>
    <w:lvl w:ilvl="0" w:tplc="A4A4AA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02FA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F6E86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B9411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8A7E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B8482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20677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12B9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0207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FC4597"/>
    <w:multiLevelType w:val="hybridMultilevel"/>
    <w:tmpl w:val="0BC617A6"/>
    <w:lvl w:ilvl="0" w:tplc="B7A25F8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C460C7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8F0F6D4">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ED0CA19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6CA998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58A51F6">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EAED47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3FCCEC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F68C28C">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AF82833"/>
    <w:multiLevelType w:val="hybridMultilevel"/>
    <w:tmpl w:val="C4348158"/>
    <w:lvl w:ilvl="0" w:tplc="9A4CCE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CCE0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AB21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1AECC5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7E48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9B6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C8649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8400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04A7B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E2165C9"/>
    <w:multiLevelType w:val="hybridMultilevel"/>
    <w:tmpl w:val="1BBEAF5E"/>
    <w:lvl w:ilvl="0" w:tplc="3E36E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929E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26CCF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F8DD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F6ECC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F28D0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D98E23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9C33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29A5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07E7DAD"/>
    <w:multiLevelType w:val="multilevel"/>
    <w:tmpl w:val="12B8842A"/>
    <w:numStyleLink w:val="ImportedStyle15"/>
  </w:abstractNum>
  <w:abstractNum w:abstractNumId="19" w15:restartNumberingAfterBreak="0">
    <w:nsid w:val="61AE1D1E"/>
    <w:multiLevelType w:val="hybridMultilevel"/>
    <w:tmpl w:val="98B28D9C"/>
    <w:styleLink w:val="ImportedStyle2"/>
    <w:lvl w:ilvl="0" w:tplc="040477D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2A66EC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B3244D2">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AF9466F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50E47E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83E47EC">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9DAE86D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A8E7A4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CA49AF8">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DB53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805FE1"/>
    <w:multiLevelType w:val="hybridMultilevel"/>
    <w:tmpl w:val="0C849952"/>
    <w:lvl w:ilvl="0" w:tplc="64A6D0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0288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102B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D9E35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CD0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E0C6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1E69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EF1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44899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BA0BA4"/>
    <w:multiLevelType w:val="multilevel"/>
    <w:tmpl w:val="FEF49F38"/>
    <w:styleLink w:val="ImportedStyle16"/>
    <w:lvl w:ilvl="0">
      <w:start w:val="1"/>
      <w:numFmt w:val="decimal"/>
      <w:lvlText w:val="%1."/>
      <w:lvlJc w:val="left"/>
      <w:pPr>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43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8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504"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36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576"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432"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288"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8850F25"/>
    <w:multiLevelType w:val="hybridMultilevel"/>
    <w:tmpl w:val="48460344"/>
    <w:lvl w:ilvl="0" w:tplc="CB0885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0FC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A8DD7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64EF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A03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22C3C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796D2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2AD4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E299F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542744"/>
    <w:multiLevelType w:val="hybridMultilevel"/>
    <w:tmpl w:val="98B28D9C"/>
    <w:numStyleLink w:val="ImportedStyle2"/>
  </w:abstractNum>
  <w:abstractNum w:abstractNumId="25" w15:restartNumberingAfterBreak="0">
    <w:nsid w:val="7D464526"/>
    <w:multiLevelType w:val="hybridMultilevel"/>
    <w:tmpl w:val="2396B324"/>
    <w:lvl w:ilvl="0" w:tplc="F5008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EDFE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A2EDC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C275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262A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C8CC3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5580C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E829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E1BB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F4F5947"/>
    <w:multiLevelType w:val="hybridMultilevel"/>
    <w:tmpl w:val="A4ACCD42"/>
    <w:lvl w:ilvl="0" w:tplc="1B3C5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3A39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E835E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3C16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2A6C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ED23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3EBE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00B5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9A091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4"/>
  </w:num>
  <w:num w:numId="3">
    <w:abstractNumId w:val="14"/>
    <w:lvlOverride w:ilvl="0">
      <w:startOverride w:val="2"/>
    </w:lvlOverride>
  </w:num>
  <w:num w:numId="4">
    <w:abstractNumId w:val="17"/>
  </w:num>
  <w:num w:numId="5">
    <w:abstractNumId w:val="17"/>
    <w:lvlOverride w:ilvl="0">
      <w:startOverride w:val="3"/>
    </w:lvlOverride>
  </w:num>
  <w:num w:numId="6">
    <w:abstractNumId w:val="12"/>
  </w:num>
  <w:num w:numId="7">
    <w:abstractNumId w:val="12"/>
    <w:lvlOverride w:ilvl="0">
      <w:startOverride w:val="4"/>
    </w:lvlOverride>
  </w:num>
  <w:num w:numId="8">
    <w:abstractNumId w:val="15"/>
  </w:num>
  <w:num w:numId="9">
    <w:abstractNumId w:val="15"/>
    <w:lvlOverride w:ilvl="0">
      <w:startOverride w:val="5"/>
    </w:lvlOverride>
  </w:num>
  <w:num w:numId="10">
    <w:abstractNumId w:val="25"/>
  </w:num>
  <w:num w:numId="11">
    <w:abstractNumId w:val="25"/>
    <w:lvlOverride w:ilvl="0">
      <w:startOverride w:val="6"/>
    </w:lvlOverride>
  </w:num>
  <w:num w:numId="12">
    <w:abstractNumId w:val="0"/>
  </w:num>
  <w:num w:numId="13">
    <w:abstractNumId w:val="0"/>
    <w:lvlOverride w:ilvl="0">
      <w:startOverride w:val="7"/>
    </w:lvlOverride>
  </w:num>
  <w:num w:numId="14">
    <w:abstractNumId w:val="5"/>
  </w:num>
  <w:num w:numId="15">
    <w:abstractNumId w:val="5"/>
    <w:lvlOverride w:ilvl="0">
      <w:startOverride w:val="8"/>
    </w:lvlOverride>
  </w:num>
  <w:num w:numId="16">
    <w:abstractNumId w:val="23"/>
  </w:num>
  <w:num w:numId="17">
    <w:abstractNumId w:val="23"/>
    <w:lvlOverride w:ilvl="0">
      <w:startOverride w:val="9"/>
    </w:lvlOverride>
  </w:num>
  <w:num w:numId="18">
    <w:abstractNumId w:val="21"/>
  </w:num>
  <w:num w:numId="19">
    <w:abstractNumId w:val="21"/>
    <w:lvlOverride w:ilvl="0">
      <w:startOverride w:val="10"/>
    </w:lvlOverride>
  </w:num>
  <w:num w:numId="20">
    <w:abstractNumId w:val="13"/>
  </w:num>
  <w:num w:numId="21">
    <w:abstractNumId w:val="13"/>
    <w:lvlOverride w:ilvl="0">
      <w:startOverride w:val="11"/>
    </w:lvlOverride>
  </w:num>
  <w:num w:numId="22">
    <w:abstractNumId w:val="3"/>
  </w:num>
  <w:num w:numId="23">
    <w:abstractNumId w:val="3"/>
    <w:lvlOverride w:ilvl="0">
      <w:startOverride w:val="12"/>
    </w:lvlOverride>
  </w:num>
  <w:num w:numId="24">
    <w:abstractNumId w:val="4"/>
  </w:num>
  <w:num w:numId="25">
    <w:abstractNumId w:val="4"/>
    <w:lvlOverride w:ilvl="0">
      <w:startOverride w:val="13"/>
    </w:lvlOverride>
  </w:num>
  <w:num w:numId="26">
    <w:abstractNumId w:val="26"/>
  </w:num>
  <w:num w:numId="27">
    <w:abstractNumId w:val="26"/>
    <w:lvlOverride w:ilvl="0">
      <w:startOverride w:val="14"/>
    </w:lvlOverride>
  </w:num>
  <w:num w:numId="28">
    <w:abstractNumId w:val="16"/>
  </w:num>
  <w:num w:numId="29">
    <w:abstractNumId w:val="16"/>
    <w:lvlOverride w:ilvl="0">
      <w:startOverride w:val="15"/>
    </w:lvlOverride>
  </w:num>
  <w:num w:numId="30">
    <w:abstractNumId w:val="11"/>
  </w:num>
  <w:num w:numId="31">
    <w:abstractNumId w:val="11"/>
    <w:lvlOverride w:ilvl="0">
      <w:startOverride w:val="16"/>
    </w:lvlOverride>
  </w:num>
  <w:num w:numId="32">
    <w:abstractNumId w:val="19"/>
  </w:num>
  <w:num w:numId="33">
    <w:abstractNumId w:val="24"/>
    <w:lvlOverride w:ilvl="0">
      <w:lvl w:ilvl="0" w:tplc="51802E58">
        <w:start w:val="1"/>
        <w:numFmt w:val="decimal"/>
        <w:lvlText w:val="%1."/>
        <w:lvlJc w:val="left"/>
        <w:pPr>
          <w:ind w:left="567" w:hanging="567"/>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num>
  <w:num w:numId="34">
    <w:abstractNumId w:val="2"/>
  </w:num>
  <w:num w:numId="35">
    <w:abstractNumId w:val="18"/>
  </w:num>
  <w:num w:numId="36">
    <w:abstractNumId w:val="18"/>
  </w:num>
  <w:num w:numId="37">
    <w:abstractNumId w:val="24"/>
    <w:lvlOverride w:ilvl="0">
      <w:startOverride w:val="9"/>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8">
    <w:abstractNumId w:val="22"/>
  </w:num>
  <w:num w:numId="39">
    <w:abstractNumId w:val="9"/>
  </w:num>
  <w:num w:numId="40">
    <w:abstractNumId w:val="9"/>
  </w:num>
  <w:num w:numId="41">
    <w:abstractNumId w:val="24"/>
    <w:lvlOverride w:ilvl="0">
      <w:startOverride w:val="10"/>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2">
    <w:abstractNumId w:val="6"/>
  </w:num>
  <w:num w:numId="43">
    <w:abstractNumId w:val="7"/>
  </w:num>
  <w:num w:numId="44">
    <w:abstractNumId w:val="24"/>
    <w:lvlOverride w:ilvl="0">
      <w:startOverride w:val="14"/>
    </w:lvlOverride>
  </w:num>
  <w:num w:numId="45">
    <w:abstractNumId w:val="24"/>
    <w:lvlOverride w:ilvl="0">
      <w:startOverride w:val="15"/>
    </w:lvlOverride>
  </w:num>
  <w:num w:numId="46">
    <w:abstractNumId w:val="24"/>
    <w:lvlOverride w:ilvl="0">
      <w:lvl w:ilvl="0" w:tplc="51802E58">
        <w:start w:val="1"/>
        <w:numFmt w:val="decimal"/>
        <w:lvlText w:val="%1."/>
        <w:lvlJc w:val="left"/>
        <w:pPr>
          <w:ind w:left="568" w:hanging="56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C004D7DA">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E908AD4">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C4ADAAA">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180D81A">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C72A52E">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F960A40">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13A6950">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444964C">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7">
    <w:abstractNumId w:val="8"/>
  </w:num>
  <w:num w:numId="48">
    <w:abstractNumId w:val="2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B9"/>
    <w:rsid w:val="000158A6"/>
    <w:rsid w:val="000E746D"/>
    <w:rsid w:val="001D3BAA"/>
    <w:rsid w:val="001F5522"/>
    <w:rsid w:val="002C775F"/>
    <w:rsid w:val="003C3E57"/>
    <w:rsid w:val="00435675"/>
    <w:rsid w:val="00444D18"/>
    <w:rsid w:val="0064659D"/>
    <w:rsid w:val="00770837"/>
    <w:rsid w:val="007C514C"/>
    <w:rsid w:val="008C077F"/>
    <w:rsid w:val="00B322CD"/>
    <w:rsid w:val="00B41F7C"/>
    <w:rsid w:val="00BB2FBD"/>
    <w:rsid w:val="00CF6636"/>
    <w:rsid w:val="00D06047"/>
    <w:rsid w:val="00DC36B9"/>
    <w:rsid w:val="00E1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9FEE"/>
  <w15:docId w15:val="{B6A36137-E7E5-48A0-B42A-D0A970A5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2"/>
      </w:numPr>
    </w:pPr>
  </w:style>
  <w:style w:type="character" w:customStyle="1" w:styleId="NoneA">
    <w:name w:val="None A"/>
    <w:rPr>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5">
    <w:name w:val="Imported Style 15"/>
    <w:pPr>
      <w:numPr>
        <w:numId w:val="34"/>
      </w:numPr>
    </w:pPr>
  </w:style>
  <w:style w:type="numbering" w:customStyle="1" w:styleId="ImportedStyle16">
    <w:name w:val="Imported Style 16"/>
    <w:pPr>
      <w:numPr>
        <w:numId w:val="38"/>
      </w:numPr>
    </w:pPr>
  </w:style>
  <w:style w:type="numbering" w:customStyle="1" w:styleId="ImportedStyle17">
    <w:name w:val="Imported Style 17"/>
    <w:pPr>
      <w:numPr>
        <w:numId w:val="42"/>
      </w:numPr>
    </w:pPr>
  </w:style>
  <w:style w:type="paragraph" w:styleId="BalloonText">
    <w:name w:val="Balloon Text"/>
    <w:basedOn w:val="Normal"/>
    <w:link w:val="BalloonTextChar"/>
    <w:uiPriority w:val="99"/>
    <w:semiHidden/>
    <w:unhideWhenUsed/>
    <w:rsid w:val="00BB2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BD"/>
    <w:rPr>
      <w:rFonts w:ascii="Segoe UI" w:hAnsi="Segoe UI" w:cs="Segoe UI"/>
      <w:sz w:val="18"/>
      <w:szCs w:val="18"/>
      <w:lang w:val="en-US" w:eastAsia="en-US"/>
    </w:rPr>
  </w:style>
  <w:style w:type="paragraph" w:styleId="Header">
    <w:name w:val="header"/>
    <w:basedOn w:val="Normal"/>
    <w:link w:val="HeaderChar"/>
    <w:uiPriority w:val="99"/>
    <w:unhideWhenUsed/>
    <w:rsid w:val="0064659D"/>
    <w:pPr>
      <w:tabs>
        <w:tab w:val="center" w:pos="4513"/>
        <w:tab w:val="right" w:pos="9026"/>
      </w:tabs>
    </w:pPr>
  </w:style>
  <w:style w:type="character" w:customStyle="1" w:styleId="HeaderChar">
    <w:name w:val="Header Char"/>
    <w:basedOn w:val="DefaultParagraphFont"/>
    <w:link w:val="Header"/>
    <w:uiPriority w:val="99"/>
    <w:rsid w:val="006465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0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DD922-8170-43D2-BCEA-020BF3CF635C}"/>
</file>

<file path=customXml/itemProps2.xml><?xml version="1.0" encoding="utf-8"?>
<ds:datastoreItem xmlns:ds="http://schemas.openxmlformats.org/officeDocument/2006/customXml" ds:itemID="{A5C1E083-5A9D-492B-BB6A-F9AB22CD70BF}"/>
</file>

<file path=customXml/itemProps3.xml><?xml version="1.0" encoding="utf-8"?>
<ds:datastoreItem xmlns:ds="http://schemas.openxmlformats.org/officeDocument/2006/customXml" ds:itemID="{6E7CD3D2-E5F5-48C7-AE1F-16B8FCA47B92}"/>
</file>

<file path=docProps/app.xml><?xml version="1.0" encoding="utf-8"?>
<Properties xmlns="http://schemas.openxmlformats.org/officeDocument/2006/extended-properties" xmlns:vt="http://schemas.openxmlformats.org/officeDocument/2006/docPropsVTypes">
  <Template>Normal.dotm</Template>
  <TotalTime>9</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Shore</dc:creator>
  <cp:lastModifiedBy>Ben Singh Nightingale</cp:lastModifiedBy>
  <cp:revision>6</cp:revision>
  <dcterms:created xsi:type="dcterms:W3CDTF">2020-01-16T09:41:00Z</dcterms:created>
  <dcterms:modified xsi:type="dcterms:W3CDTF">2022-03-21T22:38:00Z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