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2557" w14:textId="37A7435D" w:rsidR="00995951" w:rsidRDefault="00995951" w:rsidP="00995951">
      <w:pPr>
        <w:spacing w:before="60" w:after="60"/>
        <w:ind w:right="260"/>
      </w:pPr>
    </w:p>
    <w:p w14:paraId="12290658" w14:textId="3A6026E1" w:rsidR="009A2D37" w:rsidRPr="008D385B" w:rsidRDefault="00E1736E" w:rsidP="000D4711">
      <w:pPr>
        <w:pStyle w:val="header2"/>
        <w:spacing w:before="60" w:after="60"/>
        <w:ind w:right="260"/>
      </w:pPr>
      <w:proofErr w:type="spellStart"/>
      <w:r w:rsidRPr="008D385B">
        <w:t>KentVision</w:t>
      </w:r>
      <w:proofErr w:type="spellEnd"/>
      <w:r w:rsidRPr="008D385B">
        <w:t xml:space="preserve"> Code and t</w:t>
      </w:r>
      <w:r w:rsidR="009A2D37" w:rsidRPr="008D385B">
        <w:t>itle of the module</w:t>
      </w:r>
    </w:p>
    <w:p w14:paraId="4AE52586" w14:textId="6B353F4F" w:rsidR="009A2D37" w:rsidRDefault="00BC46A6" w:rsidP="000D4711">
      <w:pPr>
        <w:spacing w:before="60" w:after="60" w:line="240" w:lineRule="auto"/>
        <w:ind w:left="567" w:right="260"/>
        <w:jc w:val="both"/>
        <w:rPr>
          <w:rFonts w:ascii="Arial" w:hAnsi="Arial" w:cs="Arial"/>
          <w:iCs/>
          <w:sz w:val="24"/>
          <w:szCs w:val="24"/>
          <w:lang w:val="it-IT"/>
        </w:rPr>
      </w:pPr>
      <w:r w:rsidRPr="008D385B">
        <w:rPr>
          <w:rFonts w:ascii="Arial" w:hAnsi="Arial" w:cs="Arial"/>
          <w:iCs/>
          <w:sz w:val="24"/>
          <w:szCs w:val="24"/>
          <w:lang w:val="it-IT"/>
        </w:rPr>
        <w:t>SOCI6050 Crime, Media and Culture</w:t>
      </w:r>
      <w:r w:rsidR="00C36B64">
        <w:rPr>
          <w:rFonts w:ascii="Arial" w:hAnsi="Arial" w:cs="Arial"/>
          <w:iCs/>
          <w:sz w:val="24"/>
          <w:szCs w:val="24"/>
          <w:lang w:val="it-IT"/>
        </w:rPr>
        <w:t xml:space="preserve"> (Canterbury campus)</w:t>
      </w:r>
    </w:p>
    <w:p w14:paraId="1F349E4A" w14:textId="1F02F369" w:rsidR="00C36B64" w:rsidRPr="008D385B" w:rsidRDefault="00C36B64" w:rsidP="000D4711">
      <w:pPr>
        <w:spacing w:before="60" w:after="60" w:line="240" w:lineRule="auto"/>
        <w:ind w:left="567" w:right="260"/>
        <w:jc w:val="both"/>
        <w:rPr>
          <w:rFonts w:ascii="Arial" w:hAnsi="Arial" w:cs="Arial"/>
          <w:sz w:val="24"/>
          <w:szCs w:val="24"/>
          <w:lang w:val="it-IT"/>
        </w:rPr>
      </w:pPr>
      <w:r>
        <w:rPr>
          <w:rFonts w:ascii="Arial" w:hAnsi="Arial" w:cs="Arial"/>
          <w:iCs/>
          <w:sz w:val="24"/>
          <w:szCs w:val="24"/>
          <w:lang w:val="it-IT"/>
        </w:rPr>
        <w:t>SOCI6051 Crime, Media and culture (Medway campus)</w:t>
      </w:r>
    </w:p>
    <w:p w14:paraId="53DD716D" w14:textId="77777777" w:rsidR="00694B52" w:rsidRPr="008D385B" w:rsidRDefault="00694B52" w:rsidP="000D4711">
      <w:pPr>
        <w:spacing w:before="60" w:after="60" w:line="240" w:lineRule="auto"/>
        <w:ind w:left="567" w:right="260"/>
        <w:jc w:val="both"/>
        <w:rPr>
          <w:rFonts w:ascii="Arial" w:hAnsi="Arial" w:cs="Arial"/>
          <w:sz w:val="24"/>
          <w:szCs w:val="24"/>
          <w:lang w:val="it-IT"/>
        </w:rPr>
      </w:pPr>
    </w:p>
    <w:p w14:paraId="71554414" w14:textId="66149F08" w:rsidR="009A2D37" w:rsidRPr="008D385B" w:rsidRDefault="007A49C1" w:rsidP="000D4711">
      <w:pPr>
        <w:pStyle w:val="Heading2"/>
        <w:spacing w:before="60" w:after="60"/>
        <w:ind w:right="260"/>
      </w:pPr>
      <w:r w:rsidRPr="008D385B">
        <w:t>Division</w:t>
      </w:r>
      <w:r w:rsidR="009A2D37" w:rsidRPr="008D385B">
        <w:t xml:space="preserve"> </w:t>
      </w:r>
      <w:r w:rsidR="000674E0" w:rsidRPr="008D385B">
        <w:t xml:space="preserve">and School/Department </w:t>
      </w:r>
      <w:r w:rsidR="009A2D37" w:rsidRPr="008D385B">
        <w:t>or partner institution which will be responsible for management of the module</w:t>
      </w:r>
    </w:p>
    <w:p w14:paraId="6F21992A" w14:textId="27DD15EE" w:rsidR="009A2D37" w:rsidRPr="008D385B" w:rsidRDefault="00F51997" w:rsidP="000D4711">
      <w:pPr>
        <w:spacing w:before="60" w:after="60" w:line="240" w:lineRule="auto"/>
        <w:ind w:left="567" w:right="260"/>
        <w:jc w:val="both"/>
        <w:rPr>
          <w:rFonts w:ascii="Arial" w:hAnsi="Arial" w:cs="Arial"/>
          <w:iCs/>
          <w:sz w:val="24"/>
          <w:szCs w:val="24"/>
        </w:rPr>
      </w:pPr>
      <w:bookmarkStart w:id="0" w:name="_Hlk84930803"/>
      <w:r w:rsidRPr="008D385B">
        <w:rPr>
          <w:rFonts w:ascii="Arial" w:hAnsi="Arial" w:cs="Arial"/>
          <w:iCs/>
          <w:sz w:val="24"/>
          <w:szCs w:val="24"/>
        </w:rPr>
        <w:t>Division for the Study of Law, Society and Social Justice</w:t>
      </w:r>
      <w:r w:rsidR="00613026" w:rsidRPr="008D385B">
        <w:rPr>
          <w:rFonts w:ascii="Arial" w:hAnsi="Arial" w:cs="Arial"/>
          <w:iCs/>
          <w:sz w:val="24"/>
          <w:szCs w:val="24"/>
        </w:rPr>
        <w:t xml:space="preserve"> (School of Social Policy, Sociology and Social Research)</w:t>
      </w:r>
    </w:p>
    <w:bookmarkEnd w:id="0"/>
    <w:p w14:paraId="76FDE1A8"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04C6DE8C" w14:textId="77777777" w:rsidR="009A2D37" w:rsidRPr="008D385B" w:rsidRDefault="00883204" w:rsidP="000D4711">
      <w:pPr>
        <w:pStyle w:val="Heading2"/>
        <w:spacing w:before="60" w:after="60"/>
        <w:ind w:right="260"/>
      </w:pPr>
      <w:r w:rsidRPr="008D385B">
        <w:t>The level of the module (</w:t>
      </w:r>
      <w:r w:rsidR="00D83563" w:rsidRPr="008D385B">
        <w:t>Level</w:t>
      </w:r>
      <w:r w:rsidR="00441E76" w:rsidRPr="008D385B">
        <w:t xml:space="preserve"> 4</w:t>
      </w:r>
      <w:r w:rsidR="001D0C7D" w:rsidRPr="008D385B">
        <w:t xml:space="preserve">, </w:t>
      </w:r>
      <w:r w:rsidR="00441E76" w:rsidRPr="008D385B">
        <w:t>Level 5</w:t>
      </w:r>
      <w:r w:rsidR="001D0C7D" w:rsidRPr="008D385B">
        <w:t xml:space="preserve">, </w:t>
      </w:r>
      <w:r w:rsidR="00441E76" w:rsidRPr="008D385B">
        <w:t>Level 6</w:t>
      </w:r>
      <w:r w:rsidR="001D0C7D" w:rsidRPr="008D385B">
        <w:t xml:space="preserve"> or </w:t>
      </w:r>
      <w:r w:rsidR="00C612A8" w:rsidRPr="008D385B">
        <w:t>L</w:t>
      </w:r>
      <w:r w:rsidR="00441E76" w:rsidRPr="008D385B">
        <w:t>evel 7</w:t>
      </w:r>
      <w:r w:rsidR="009A2D37" w:rsidRPr="008D385B">
        <w:t>)</w:t>
      </w:r>
    </w:p>
    <w:p w14:paraId="5C5465B8" w14:textId="5C0C20FA" w:rsidR="009A2D37" w:rsidRPr="008D385B" w:rsidRDefault="00F51997" w:rsidP="000D4711">
      <w:pPr>
        <w:spacing w:before="60" w:after="60" w:line="240" w:lineRule="auto"/>
        <w:ind w:left="567" w:right="260"/>
        <w:jc w:val="both"/>
        <w:rPr>
          <w:rFonts w:ascii="Arial" w:hAnsi="Arial" w:cs="Arial"/>
          <w:sz w:val="24"/>
          <w:szCs w:val="24"/>
        </w:rPr>
      </w:pPr>
      <w:r w:rsidRPr="008D385B">
        <w:rPr>
          <w:rFonts w:ascii="Arial" w:hAnsi="Arial" w:cs="Arial"/>
          <w:sz w:val="24"/>
          <w:szCs w:val="24"/>
        </w:rPr>
        <w:t xml:space="preserve">Level </w:t>
      </w:r>
      <w:r w:rsidR="00BC46A6" w:rsidRPr="008D385B">
        <w:rPr>
          <w:rFonts w:ascii="Arial" w:hAnsi="Arial" w:cs="Arial"/>
          <w:sz w:val="24"/>
          <w:szCs w:val="24"/>
        </w:rPr>
        <w:t>6</w:t>
      </w:r>
    </w:p>
    <w:p w14:paraId="2CCF1AE9"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20483909" w14:textId="77777777" w:rsidR="009A2D37" w:rsidRPr="008D385B" w:rsidRDefault="009A2D37" w:rsidP="000D4711">
      <w:pPr>
        <w:pStyle w:val="Heading2"/>
        <w:spacing w:before="60" w:after="60"/>
        <w:ind w:right="260"/>
      </w:pPr>
      <w:r w:rsidRPr="008D385B">
        <w:t xml:space="preserve">The number of credits and the ECTS value which the module represents </w:t>
      </w:r>
    </w:p>
    <w:p w14:paraId="0DC0C053" w14:textId="49509DB7" w:rsidR="009A2D37" w:rsidRPr="008D385B" w:rsidRDefault="00F51997" w:rsidP="000D4711">
      <w:pPr>
        <w:pStyle w:val="NormalWeb"/>
        <w:spacing w:before="60" w:beforeAutospacing="0" w:after="60" w:afterAutospacing="0"/>
        <w:ind w:left="567" w:right="260"/>
        <w:jc w:val="both"/>
        <w:rPr>
          <w:rFonts w:ascii="Arial" w:hAnsi="Arial" w:cs="Arial"/>
        </w:rPr>
      </w:pPr>
      <w:r w:rsidRPr="008D385B">
        <w:rPr>
          <w:rFonts w:ascii="Arial" w:hAnsi="Arial" w:cs="Arial"/>
          <w:iCs/>
        </w:rPr>
        <w:t>15 credits (7.5 ECTS)</w:t>
      </w:r>
    </w:p>
    <w:p w14:paraId="369EF084" w14:textId="77777777" w:rsidR="00694B52" w:rsidRPr="008D385B" w:rsidRDefault="00694B52" w:rsidP="000D4711">
      <w:pPr>
        <w:spacing w:before="60" w:after="60" w:line="240" w:lineRule="auto"/>
        <w:ind w:left="567" w:right="260"/>
        <w:jc w:val="both"/>
        <w:rPr>
          <w:rFonts w:ascii="Arial" w:hAnsi="Arial" w:cs="Arial"/>
          <w:sz w:val="24"/>
          <w:szCs w:val="24"/>
        </w:rPr>
      </w:pPr>
    </w:p>
    <w:p w14:paraId="0A7DD2EB" w14:textId="77777777" w:rsidR="009A2D37" w:rsidRPr="008D385B" w:rsidRDefault="009A2D37" w:rsidP="000D4711">
      <w:pPr>
        <w:pStyle w:val="Heading2"/>
        <w:spacing w:before="60" w:after="60"/>
        <w:ind w:right="260"/>
      </w:pPr>
      <w:r w:rsidRPr="008D385B">
        <w:t>Which term(s) the module is to be taught in (or other teaching pattern)</w:t>
      </w:r>
    </w:p>
    <w:p w14:paraId="1811487B" w14:textId="508CB0D0" w:rsidR="009A2D37" w:rsidRPr="008D385B" w:rsidRDefault="008D385B" w:rsidP="000D4711">
      <w:pPr>
        <w:spacing w:before="60" w:after="60" w:line="240" w:lineRule="auto"/>
        <w:ind w:left="567" w:right="260"/>
        <w:jc w:val="both"/>
        <w:rPr>
          <w:rFonts w:ascii="Arial" w:hAnsi="Arial" w:cs="Arial"/>
          <w:iCs/>
          <w:sz w:val="24"/>
          <w:szCs w:val="24"/>
        </w:rPr>
      </w:pPr>
      <w:bookmarkStart w:id="1" w:name="_Hlk84931123"/>
      <w:r w:rsidRPr="008D385B">
        <w:rPr>
          <w:rFonts w:ascii="Arial" w:hAnsi="Arial" w:cs="Arial"/>
          <w:iCs/>
          <w:sz w:val="24"/>
          <w:szCs w:val="24"/>
        </w:rPr>
        <w:t xml:space="preserve">Autumn term (term 1) or </w:t>
      </w:r>
      <w:r w:rsidR="00254E32" w:rsidRPr="008D385B">
        <w:rPr>
          <w:rFonts w:ascii="Arial" w:hAnsi="Arial" w:cs="Arial"/>
          <w:iCs/>
          <w:sz w:val="24"/>
          <w:szCs w:val="24"/>
        </w:rPr>
        <w:t>Spring term (term 2)</w:t>
      </w:r>
    </w:p>
    <w:bookmarkEnd w:id="1"/>
    <w:p w14:paraId="6A16589E"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76529F9A" w14:textId="1E4AB6DA" w:rsidR="009A2D37" w:rsidRPr="008D385B" w:rsidRDefault="009A2D37" w:rsidP="000D4711">
      <w:pPr>
        <w:pStyle w:val="Heading2"/>
        <w:spacing w:before="60" w:after="60"/>
        <w:ind w:right="260"/>
      </w:pPr>
      <w:r w:rsidRPr="008D385B">
        <w:t>Prerequisite and co-requisite modules</w:t>
      </w:r>
      <w:r w:rsidR="00E1736E" w:rsidRPr="008D385B">
        <w:t xml:space="preserve"> and/or any module restrictions</w:t>
      </w:r>
    </w:p>
    <w:p w14:paraId="0459DB30" w14:textId="77777777" w:rsidR="008D385B" w:rsidRPr="008D385B" w:rsidRDefault="008D385B"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Prerequisite modules:-</w:t>
      </w:r>
    </w:p>
    <w:p w14:paraId="5D4A370E" w14:textId="12F29C85" w:rsidR="00BC46A6" w:rsidRPr="008D385B" w:rsidRDefault="00905ECA" w:rsidP="00BC46A6">
      <w:pPr>
        <w:spacing w:before="60" w:after="60" w:line="240" w:lineRule="auto"/>
        <w:ind w:left="567" w:right="260"/>
        <w:jc w:val="both"/>
        <w:rPr>
          <w:rFonts w:ascii="Arial" w:hAnsi="Arial" w:cs="Arial"/>
          <w:bCs/>
          <w:sz w:val="24"/>
          <w:szCs w:val="24"/>
        </w:rPr>
      </w:pPr>
      <w:r>
        <w:rPr>
          <w:rFonts w:ascii="Arial" w:hAnsi="Arial" w:cs="Arial"/>
          <w:bCs/>
          <w:sz w:val="24"/>
          <w:szCs w:val="24"/>
        </w:rPr>
        <w:t xml:space="preserve">Canterbury campus courses. </w:t>
      </w:r>
      <w:r w:rsidR="00BC46A6" w:rsidRPr="008D385B">
        <w:rPr>
          <w:rFonts w:ascii="Arial" w:hAnsi="Arial" w:cs="Arial"/>
          <w:bCs/>
          <w:sz w:val="24"/>
          <w:szCs w:val="24"/>
        </w:rPr>
        <w:t>One of:</w:t>
      </w:r>
    </w:p>
    <w:p w14:paraId="032EE922" w14:textId="77777777" w:rsidR="00BC46A6" w:rsidRPr="008D385B" w:rsidRDefault="00BC46A6" w:rsidP="00BC46A6">
      <w:pPr>
        <w:spacing w:before="60" w:after="60" w:line="240" w:lineRule="auto"/>
        <w:ind w:left="567" w:right="260"/>
        <w:jc w:val="both"/>
        <w:rPr>
          <w:rFonts w:ascii="Arial" w:hAnsi="Arial" w:cs="Arial"/>
          <w:bCs/>
          <w:sz w:val="24"/>
          <w:szCs w:val="24"/>
        </w:rPr>
      </w:pPr>
      <w:bookmarkStart w:id="2" w:name="_Hlk122357260"/>
      <w:r w:rsidRPr="008D385B">
        <w:rPr>
          <w:rFonts w:ascii="Arial" w:hAnsi="Arial" w:cs="Arial"/>
          <w:bCs/>
          <w:sz w:val="24"/>
          <w:szCs w:val="24"/>
        </w:rPr>
        <w:t>SOCI3050 (SO305) Introduction to Criminology,</w:t>
      </w:r>
    </w:p>
    <w:p w14:paraId="39B2770C" w14:textId="77777777" w:rsidR="00BC46A6" w:rsidRPr="00E15E74" w:rsidRDefault="00BC46A6" w:rsidP="00BC46A6">
      <w:pPr>
        <w:spacing w:before="60" w:after="60" w:line="240" w:lineRule="auto"/>
        <w:ind w:left="567" w:right="260"/>
        <w:jc w:val="both"/>
        <w:rPr>
          <w:rFonts w:ascii="Arial" w:hAnsi="Arial" w:cs="Arial"/>
          <w:bCs/>
          <w:sz w:val="24"/>
          <w:szCs w:val="24"/>
        </w:rPr>
      </w:pPr>
      <w:r w:rsidRPr="00E15E74">
        <w:rPr>
          <w:rFonts w:ascii="Arial" w:hAnsi="Arial" w:cs="Arial"/>
          <w:bCs/>
          <w:sz w:val="24"/>
          <w:szCs w:val="24"/>
        </w:rPr>
        <w:t>SOCI3330 (SO333) Crime Culture and Control</w:t>
      </w:r>
    </w:p>
    <w:p w14:paraId="0E8DDBF6" w14:textId="77777777" w:rsidR="00BC46A6" w:rsidRPr="00E15E74" w:rsidRDefault="00BC46A6" w:rsidP="00BC46A6">
      <w:pPr>
        <w:spacing w:before="60" w:after="60" w:line="240" w:lineRule="auto"/>
        <w:ind w:left="567" w:right="260"/>
        <w:jc w:val="both"/>
        <w:rPr>
          <w:rFonts w:ascii="Arial" w:hAnsi="Arial" w:cs="Arial"/>
          <w:bCs/>
          <w:sz w:val="24"/>
          <w:szCs w:val="24"/>
        </w:rPr>
      </w:pPr>
      <w:r w:rsidRPr="00E15E74">
        <w:rPr>
          <w:rFonts w:ascii="Arial" w:hAnsi="Arial" w:cs="Arial"/>
          <w:bCs/>
          <w:sz w:val="24"/>
          <w:szCs w:val="24"/>
        </w:rPr>
        <w:t>SOCI3340 (SO334) Modern Culture;</w:t>
      </w:r>
    </w:p>
    <w:p w14:paraId="733C1341" w14:textId="77777777" w:rsidR="00BC46A6" w:rsidRPr="008D385B" w:rsidRDefault="00BC46A6"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SOCI3350 (SO335) Contemporary Culture,</w:t>
      </w:r>
    </w:p>
    <w:p w14:paraId="62BB88DE" w14:textId="77777777" w:rsidR="00BC46A6" w:rsidRPr="008D385B" w:rsidRDefault="00BC46A6"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SOCI3360 (SO336) Sociology of Everyday Life</w:t>
      </w:r>
    </w:p>
    <w:p w14:paraId="5AE02DAF" w14:textId="4433B87F" w:rsidR="00694B52" w:rsidRPr="008D385B" w:rsidRDefault="00BC46A6" w:rsidP="00BC46A6">
      <w:pPr>
        <w:spacing w:before="60" w:after="60" w:line="240" w:lineRule="auto"/>
        <w:ind w:left="567" w:right="260"/>
        <w:jc w:val="both"/>
        <w:rPr>
          <w:rFonts w:ascii="Arial" w:hAnsi="Arial" w:cs="Arial"/>
          <w:bCs/>
          <w:sz w:val="24"/>
          <w:szCs w:val="24"/>
        </w:rPr>
      </w:pPr>
      <w:r w:rsidRPr="008D385B">
        <w:rPr>
          <w:rFonts w:ascii="Arial" w:hAnsi="Arial" w:cs="Arial"/>
          <w:bCs/>
          <w:sz w:val="24"/>
          <w:szCs w:val="24"/>
        </w:rPr>
        <w:t>SOCI3370 (SO337) Fundamentals of Sociology</w:t>
      </w:r>
    </w:p>
    <w:bookmarkEnd w:id="2"/>
    <w:p w14:paraId="43D6A7BE" w14:textId="4A568A06" w:rsidR="00905ECA" w:rsidRPr="008D385B" w:rsidRDefault="00905ECA" w:rsidP="00905ECA">
      <w:pPr>
        <w:spacing w:before="60" w:after="60" w:line="240" w:lineRule="auto"/>
        <w:ind w:left="567" w:right="260"/>
        <w:jc w:val="both"/>
        <w:rPr>
          <w:rFonts w:ascii="Arial" w:hAnsi="Arial" w:cs="Arial"/>
          <w:bCs/>
          <w:sz w:val="24"/>
          <w:szCs w:val="24"/>
        </w:rPr>
      </w:pPr>
      <w:r>
        <w:rPr>
          <w:rFonts w:ascii="Arial" w:hAnsi="Arial" w:cs="Arial"/>
          <w:bCs/>
          <w:sz w:val="24"/>
          <w:szCs w:val="24"/>
        </w:rPr>
        <w:t xml:space="preserve">Medway campus courses. </w:t>
      </w:r>
      <w:r w:rsidRPr="008D385B">
        <w:rPr>
          <w:rFonts w:ascii="Arial" w:hAnsi="Arial" w:cs="Arial"/>
          <w:bCs/>
          <w:sz w:val="24"/>
          <w:szCs w:val="24"/>
        </w:rPr>
        <w:t>One of:</w:t>
      </w:r>
    </w:p>
    <w:p w14:paraId="722E2A75" w14:textId="77777777" w:rsidR="00905ECA" w:rsidRPr="00905ECA" w:rsidRDefault="00905ECA" w:rsidP="00905ECA">
      <w:pPr>
        <w:spacing w:before="60" w:after="60" w:line="240" w:lineRule="auto"/>
        <w:ind w:left="567" w:right="260"/>
        <w:jc w:val="both"/>
        <w:rPr>
          <w:rFonts w:ascii="Arial" w:hAnsi="Arial" w:cs="Arial"/>
          <w:iCs/>
          <w:sz w:val="24"/>
          <w:szCs w:val="24"/>
        </w:rPr>
      </w:pPr>
      <w:r w:rsidRPr="00905ECA">
        <w:rPr>
          <w:rFonts w:ascii="Arial" w:hAnsi="Arial" w:cs="Arial"/>
          <w:iCs/>
          <w:sz w:val="24"/>
          <w:szCs w:val="24"/>
        </w:rPr>
        <w:t>SOCI3290 Introduction to Criminology and Criminal Justice</w:t>
      </w:r>
    </w:p>
    <w:p w14:paraId="0F39B3D6" w14:textId="0E0C7AF3" w:rsidR="00BC46A6" w:rsidRDefault="00905ECA" w:rsidP="00905ECA">
      <w:pPr>
        <w:spacing w:before="60" w:after="60" w:line="240" w:lineRule="auto"/>
        <w:ind w:left="567" w:right="260"/>
        <w:jc w:val="both"/>
        <w:rPr>
          <w:rFonts w:ascii="Arial" w:hAnsi="Arial" w:cs="Arial"/>
          <w:iCs/>
          <w:sz w:val="24"/>
          <w:szCs w:val="24"/>
        </w:rPr>
      </w:pPr>
      <w:r w:rsidRPr="00905ECA">
        <w:rPr>
          <w:rFonts w:ascii="Arial" w:hAnsi="Arial" w:cs="Arial"/>
          <w:iCs/>
          <w:sz w:val="24"/>
          <w:szCs w:val="24"/>
        </w:rPr>
        <w:t>SOCI3450 Sociological Perspectives and Concepts</w:t>
      </w:r>
    </w:p>
    <w:p w14:paraId="0FD5820A" w14:textId="77777777" w:rsidR="00905ECA" w:rsidRPr="008D385B" w:rsidRDefault="00905ECA" w:rsidP="00905ECA">
      <w:pPr>
        <w:spacing w:before="60" w:after="60" w:line="240" w:lineRule="auto"/>
        <w:ind w:left="567" w:right="260"/>
        <w:jc w:val="both"/>
        <w:rPr>
          <w:rFonts w:ascii="Arial" w:hAnsi="Arial" w:cs="Arial"/>
          <w:iCs/>
          <w:sz w:val="24"/>
          <w:szCs w:val="24"/>
        </w:rPr>
      </w:pPr>
    </w:p>
    <w:p w14:paraId="65457720" w14:textId="77777777" w:rsidR="009A2D37" w:rsidRPr="008D385B" w:rsidRDefault="009A2D37" w:rsidP="000D4711">
      <w:pPr>
        <w:pStyle w:val="Heading2"/>
        <w:spacing w:before="60" w:after="60"/>
        <w:ind w:right="260"/>
      </w:pPr>
      <w:r w:rsidRPr="008D385B">
        <w:t xml:space="preserve">The </w:t>
      </w:r>
      <w:r w:rsidR="007A49C1" w:rsidRPr="008D385B">
        <w:t>course(s)</w:t>
      </w:r>
      <w:r w:rsidRPr="008D385B">
        <w:t xml:space="preserve"> of study to which the module contributes</w:t>
      </w:r>
    </w:p>
    <w:p w14:paraId="34F7FDB0" w14:textId="07A9072C" w:rsidR="009A2D37" w:rsidRPr="008D385B" w:rsidRDefault="00E1736E" w:rsidP="000D4711">
      <w:pPr>
        <w:spacing w:before="60" w:after="60" w:line="240" w:lineRule="auto"/>
        <w:ind w:left="567" w:right="260"/>
        <w:jc w:val="both"/>
        <w:rPr>
          <w:rFonts w:ascii="Arial" w:hAnsi="Arial" w:cs="Arial"/>
          <w:iCs/>
          <w:sz w:val="24"/>
          <w:szCs w:val="24"/>
        </w:rPr>
      </w:pPr>
      <w:r w:rsidRPr="008D385B">
        <w:rPr>
          <w:rFonts w:ascii="Arial" w:hAnsi="Arial" w:cs="Arial"/>
          <w:iCs/>
          <w:sz w:val="24"/>
          <w:szCs w:val="24"/>
        </w:rPr>
        <w:t>Compulsory</w:t>
      </w:r>
      <w:r w:rsidR="00900CB1">
        <w:rPr>
          <w:rFonts w:ascii="Arial" w:hAnsi="Arial" w:cs="Arial"/>
          <w:iCs/>
          <w:sz w:val="24"/>
          <w:szCs w:val="24"/>
        </w:rPr>
        <w:t xml:space="preserve"> to the following courses:</w:t>
      </w:r>
      <w:r w:rsidRPr="008D385B">
        <w:rPr>
          <w:rFonts w:ascii="Arial" w:hAnsi="Arial" w:cs="Arial"/>
          <w:iCs/>
          <w:sz w:val="24"/>
          <w:szCs w:val="24"/>
        </w:rPr>
        <w:t xml:space="preserve"> </w:t>
      </w:r>
      <w:r w:rsidR="00BC46A6" w:rsidRPr="008D385B">
        <w:rPr>
          <w:rFonts w:ascii="Arial" w:hAnsi="Arial" w:cs="Arial"/>
          <w:iCs/>
          <w:sz w:val="24"/>
          <w:szCs w:val="24"/>
        </w:rPr>
        <w:t>no courses</w:t>
      </w:r>
    </w:p>
    <w:p w14:paraId="3B57D10E" w14:textId="77777777" w:rsidR="008D385B" w:rsidRPr="008D385B" w:rsidRDefault="00E1736E" w:rsidP="000D4711">
      <w:pPr>
        <w:spacing w:before="60" w:after="60" w:line="240" w:lineRule="auto"/>
        <w:ind w:left="567" w:right="260"/>
        <w:jc w:val="both"/>
        <w:rPr>
          <w:rFonts w:ascii="Arial" w:hAnsi="Arial" w:cs="Arial"/>
          <w:iCs/>
          <w:sz w:val="24"/>
          <w:szCs w:val="24"/>
        </w:rPr>
      </w:pPr>
      <w:r w:rsidRPr="008D385B">
        <w:rPr>
          <w:rFonts w:ascii="Arial" w:hAnsi="Arial" w:cs="Arial"/>
          <w:iCs/>
          <w:sz w:val="24"/>
          <w:szCs w:val="24"/>
        </w:rPr>
        <w:t>Optional to the following courses:</w:t>
      </w:r>
      <w:r w:rsidR="00BC4506" w:rsidRPr="008D385B">
        <w:rPr>
          <w:rFonts w:ascii="Arial" w:hAnsi="Arial" w:cs="Arial"/>
          <w:iCs/>
          <w:sz w:val="24"/>
          <w:szCs w:val="24"/>
        </w:rPr>
        <w:t xml:space="preserve"> </w:t>
      </w:r>
      <w:bookmarkStart w:id="3" w:name="_Hlk84931217"/>
    </w:p>
    <w:p w14:paraId="49396994" w14:textId="60F4D750" w:rsidR="00E1736E" w:rsidRPr="008D385B" w:rsidRDefault="00254E32" w:rsidP="000D4711">
      <w:pPr>
        <w:spacing w:before="60" w:after="60" w:line="240" w:lineRule="auto"/>
        <w:ind w:left="567" w:right="260"/>
        <w:jc w:val="both"/>
        <w:rPr>
          <w:rFonts w:ascii="Arial" w:hAnsi="Arial" w:cs="Arial"/>
          <w:sz w:val="24"/>
          <w:szCs w:val="24"/>
        </w:rPr>
      </w:pPr>
      <w:r w:rsidRPr="008D385B">
        <w:rPr>
          <w:rFonts w:ascii="Arial" w:hAnsi="Arial" w:cs="Arial"/>
          <w:sz w:val="24"/>
          <w:szCs w:val="24"/>
        </w:rPr>
        <w:t>C</w:t>
      </w:r>
      <w:r w:rsidR="00BC4506" w:rsidRPr="008D385B">
        <w:rPr>
          <w:rFonts w:ascii="Arial" w:hAnsi="Arial" w:cs="Arial"/>
          <w:sz w:val="24"/>
          <w:szCs w:val="24"/>
        </w:rPr>
        <w:t xml:space="preserve">riminology </w:t>
      </w:r>
      <w:r w:rsidR="008D385B" w:rsidRPr="008D385B">
        <w:rPr>
          <w:rFonts w:ascii="Arial" w:hAnsi="Arial" w:cs="Arial"/>
          <w:sz w:val="24"/>
          <w:szCs w:val="24"/>
        </w:rPr>
        <w:t xml:space="preserve">single and </w:t>
      </w:r>
      <w:r w:rsidR="00BC4506" w:rsidRPr="008D385B">
        <w:rPr>
          <w:rFonts w:ascii="Arial" w:hAnsi="Arial" w:cs="Arial"/>
          <w:sz w:val="24"/>
          <w:szCs w:val="24"/>
        </w:rPr>
        <w:t xml:space="preserve">joint </w:t>
      </w:r>
      <w:r w:rsidR="008D385B" w:rsidRPr="008D385B">
        <w:rPr>
          <w:rFonts w:ascii="Arial" w:hAnsi="Arial" w:cs="Arial"/>
          <w:sz w:val="24"/>
          <w:szCs w:val="24"/>
        </w:rPr>
        <w:t xml:space="preserve">honours bachelor degree </w:t>
      </w:r>
      <w:r w:rsidR="00BC4506" w:rsidRPr="008D385B">
        <w:rPr>
          <w:rFonts w:ascii="Arial" w:hAnsi="Arial" w:cs="Arial"/>
          <w:sz w:val="24"/>
          <w:szCs w:val="24"/>
        </w:rPr>
        <w:t>students</w:t>
      </w:r>
      <w:bookmarkEnd w:id="3"/>
    </w:p>
    <w:p w14:paraId="0265E8CF" w14:textId="2BF5101A" w:rsidR="008D385B" w:rsidRDefault="008D385B" w:rsidP="000D4711">
      <w:pPr>
        <w:spacing w:before="60" w:after="60" w:line="240" w:lineRule="auto"/>
        <w:ind w:left="567" w:right="260"/>
        <w:jc w:val="both"/>
        <w:rPr>
          <w:rFonts w:ascii="Arial" w:hAnsi="Arial" w:cs="Arial"/>
          <w:sz w:val="24"/>
          <w:szCs w:val="24"/>
        </w:rPr>
      </w:pPr>
      <w:r w:rsidRPr="008D385B">
        <w:rPr>
          <w:rFonts w:ascii="Arial" w:hAnsi="Arial" w:cs="Arial"/>
          <w:sz w:val="24"/>
          <w:szCs w:val="24"/>
        </w:rPr>
        <w:t>Other Canterbury SSPSSR bachelor degree courses</w:t>
      </w:r>
    </w:p>
    <w:p w14:paraId="73777F79" w14:textId="5DB41E41" w:rsidR="00C36B64" w:rsidRDefault="00C36B64" w:rsidP="000D4711">
      <w:pPr>
        <w:spacing w:before="60" w:after="60" w:line="240" w:lineRule="auto"/>
        <w:ind w:left="567" w:right="260"/>
        <w:jc w:val="both"/>
        <w:rPr>
          <w:rFonts w:ascii="Arial" w:hAnsi="Arial" w:cs="Arial"/>
          <w:sz w:val="24"/>
          <w:szCs w:val="24"/>
        </w:rPr>
      </w:pPr>
      <w:r>
        <w:rPr>
          <w:rFonts w:ascii="Arial" w:hAnsi="Arial" w:cs="Arial"/>
          <w:sz w:val="24"/>
          <w:szCs w:val="24"/>
        </w:rPr>
        <w:t>Social Sciences BSc and variants thereof (Medway)</w:t>
      </w:r>
    </w:p>
    <w:p w14:paraId="61F98B89" w14:textId="38ABF4C1" w:rsidR="00C36B64" w:rsidRPr="008D385B" w:rsidRDefault="00C36B64" w:rsidP="000D4711">
      <w:pPr>
        <w:spacing w:before="60" w:after="60" w:line="240" w:lineRule="auto"/>
        <w:ind w:left="567" w:right="260"/>
        <w:jc w:val="both"/>
        <w:rPr>
          <w:rFonts w:ascii="Arial" w:hAnsi="Arial" w:cs="Arial"/>
          <w:iCs/>
          <w:sz w:val="24"/>
          <w:szCs w:val="24"/>
        </w:rPr>
      </w:pPr>
      <w:r>
        <w:rPr>
          <w:rFonts w:ascii="Arial" w:hAnsi="Arial" w:cs="Arial"/>
          <w:sz w:val="24"/>
          <w:szCs w:val="24"/>
        </w:rPr>
        <w:t>Criminal Justice and Criminology BA (Medway)</w:t>
      </w:r>
    </w:p>
    <w:p w14:paraId="119D9EC5" w14:textId="688D92BE" w:rsidR="00E1736E" w:rsidRPr="008D385B" w:rsidRDefault="00E1736E" w:rsidP="000D4711">
      <w:pPr>
        <w:spacing w:before="60" w:after="60" w:line="240" w:lineRule="auto"/>
        <w:ind w:left="567" w:right="260"/>
        <w:jc w:val="both"/>
        <w:rPr>
          <w:rFonts w:ascii="Arial" w:hAnsi="Arial" w:cs="Arial"/>
          <w:iCs/>
          <w:sz w:val="24"/>
          <w:szCs w:val="24"/>
        </w:rPr>
      </w:pPr>
      <w:r w:rsidRPr="008D385B">
        <w:rPr>
          <w:rFonts w:ascii="Arial" w:hAnsi="Arial" w:cs="Arial"/>
          <w:iCs/>
          <w:sz w:val="24"/>
          <w:szCs w:val="24"/>
        </w:rPr>
        <w:t>Also available as an elective module</w:t>
      </w:r>
      <w:r w:rsidR="008E40B0" w:rsidRPr="008D385B">
        <w:rPr>
          <w:rFonts w:ascii="Arial" w:hAnsi="Arial" w:cs="Arial"/>
          <w:iCs/>
          <w:sz w:val="24"/>
          <w:szCs w:val="24"/>
        </w:rPr>
        <w:t>:</w:t>
      </w:r>
      <w:r w:rsidR="00BC4506" w:rsidRPr="008D385B">
        <w:rPr>
          <w:rFonts w:ascii="Arial" w:hAnsi="Arial" w:cs="Arial"/>
          <w:iCs/>
          <w:sz w:val="24"/>
          <w:szCs w:val="24"/>
        </w:rPr>
        <w:t xml:space="preserve">  </w:t>
      </w:r>
      <w:r w:rsidR="006D7419" w:rsidRPr="008D385B">
        <w:rPr>
          <w:rFonts w:ascii="Arial" w:hAnsi="Arial" w:cs="Arial"/>
          <w:iCs/>
          <w:sz w:val="24"/>
          <w:szCs w:val="24"/>
        </w:rPr>
        <w:t>Yes</w:t>
      </w:r>
    </w:p>
    <w:p w14:paraId="28CC1478" w14:textId="77777777" w:rsidR="00694B52" w:rsidRPr="008D385B" w:rsidRDefault="00694B52" w:rsidP="000D4711">
      <w:pPr>
        <w:spacing w:before="60" w:after="60" w:line="240" w:lineRule="auto"/>
        <w:ind w:left="567" w:right="260"/>
        <w:jc w:val="both"/>
        <w:rPr>
          <w:rFonts w:ascii="Arial" w:hAnsi="Arial" w:cs="Arial"/>
          <w:iCs/>
          <w:sz w:val="24"/>
          <w:szCs w:val="24"/>
        </w:rPr>
      </w:pPr>
    </w:p>
    <w:p w14:paraId="3839F6AB" w14:textId="64866E44" w:rsidR="009A2D37" w:rsidRPr="008D385B" w:rsidRDefault="009A2D37" w:rsidP="000D4711">
      <w:pPr>
        <w:pStyle w:val="Heading2"/>
        <w:spacing w:before="60" w:after="60"/>
        <w:ind w:right="260"/>
        <w:jc w:val="left"/>
      </w:pPr>
      <w:r w:rsidRPr="008D385B">
        <w:lastRenderedPageBreak/>
        <w:t>The intended subject specific learning outcomes</w:t>
      </w:r>
      <w:r w:rsidR="00C729D7" w:rsidRPr="008D385B">
        <w:t>.</w:t>
      </w:r>
      <w:r w:rsidR="00C729D7" w:rsidRPr="008D385B">
        <w:br/>
        <w:t>On successfully completing the module students will be able to:</w:t>
      </w:r>
    </w:p>
    <w:p w14:paraId="3660BEA6"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8.1 Systematically and critically evaluate the relationships between crime, justice, media representations and cultural dynamics.</w:t>
      </w:r>
    </w:p>
    <w:p w14:paraId="387EC23E"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8.2 Display a systematic and critical understanding of the links between crime, justice, the media and cultural contexts.</w:t>
      </w:r>
    </w:p>
    <w:p w14:paraId="71EE997D"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8.3 Offer critical evaluation and analysis of the degree to which cultural contexts and media representations shape crime control policy.</w:t>
      </w:r>
    </w:p>
    <w:p w14:paraId="69834FDC" w14:textId="77777777" w:rsidR="006D5FD3"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8.4 Make links between and possess systematic understanding of important debates and theoretical developments in media and crime and cultural criminology.</w:t>
      </w:r>
    </w:p>
    <w:p w14:paraId="256A8AC3" w14:textId="07D87E1C" w:rsidR="008D4447" w:rsidRPr="008D385B" w:rsidRDefault="006D5FD3" w:rsidP="006D5FD3">
      <w:pPr>
        <w:spacing w:before="60" w:after="60" w:line="240" w:lineRule="auto"/>
        <w:ind w:left="567" w:right="260"/>
        <w:jc w:val="both"/>
        <w:rPr>
          <w:rFonts w:ascii="Arial" w:hAnsi="Arial" w:cs="Arial"/>
          <w:sz w:val="24"/>
          <w:szCs w:val="24"/>
        </w:rPr>
      </w:pPr>
      <w:r w:rsidRPr="008D385B">
        <w:rPr>
          <w:rFonts w:ascii="Arial" w:hAnsi="Arial" w:cs="Arial"/>
          <w:sz w:val="24"/>
          <w:szCs w:val="24"/>
        </w:rPr>
        <w:t>8.5 Discuss, critically evaluate and devise and sustain arguments relating to issues of crime, media and cultural within a late-modern global context.</w:t>
      </w:r>
    </w:p>
    <w:p w14:paraId="176ABE88" w14:textId="77777777" w:rsidR="006D5FD3" w:rsidRPr="008D385B" w:rsidRDefault="006D5FD3" w:rsidP="006D5FD3">
      <w:pPr>
        <w:spacing w:before="60" w:after="60" w:line="240" w:lineRule="auto"/>
        <w:ind w:left="426" w:right="260"/>
        <w:jc w:val="both"/>
        <w:rPr>
          <w:rFonts w:ascii="Arial" w:hAnsi="Arial" w:cs="Arial"/>
          <w:b/>
          <w:sz w:val="24"/>
          <w:szCs w:val="24"/>
        </w:rPr>
      </w:pPr>
    </w:p>
    <w:p w14:paraId="035A14B0" w14:textId="77777777" w:rsidR="00C729D7" w:rsidRPr="008D385B" w:rsidRDefault="009A2D37" w:rsidP="000D4711">
      <w:pPr>
        <w:pStyle w:val="Heading2"/>
        <w:spacing w:before="60" w:after="60"/>
        <w:ind w:right="260"/>
        <w:jc w:val="left"/>
      </w:pPr>
      <w:r w:rsidRPr="008D385B">
        <w:t>The intended generic learning outcomes</w:t>
      </w:r>
      <w:r w:rsidR="00C729D7" w:rsidRPr="008D385B">
        <w:t>.</w:t>
      </w:r>
      <w:r w:rsidR="00C729D7" w:rsidRPr="008D385B">
        <w:br/>
        <w:t>On successfully completing the module students will be able to:</w:t>
      </w:r>
    </w:p>
    <w:p w14:paraId="2E7D8E65" w14:textId="77777777" w:rsidR="006D5FD3" w:rsidRPr="008D385B" w:rsidRDefault="006D5FD3" w:rsidP="006D5FD3">
      <w:pPr>
        <w:spacing w:before="60" w:after="60" w:line="240" w:lineRule="auto"/>
        <w:ind w:left="567" w:right="260"/>
        <w:jc w:val="both"/>
        <w:rPr>
          <w:rStyle w:val="qowt-font3-arial"/>
          <w:rFonts w:ascii="Arial" w:eastAsia="Times New Roman" w:hAnsi="Arial" w:cs="Arial"/>
          <w:sz w:val="24"/>
          <w:szCs w:val="24"/>
        </w:rPr>
      </w:pPr>
      <w:r w:rsidRPr="008D385B">
        <w:rPr>
          <w:rStyle w:val="qowt-font3-arial"/>
          <w:rFonts w:ascii="Arial" w:eastAsia="Times New Roman" w:hAnsi="Arial" w:cs="Arial"/>
          <w:sz w:val="24"/>
          <w:szCs w:val="24"/>
        </w:rPr>
        <w:t>9.1 Demonstrate skills in communication in a variety of forms to both specialist and non-specialist audiences and in the utilisation of research and empirical data.</w:t>
      </w:r>
    </w:p>
    <w:p w14:paraId="21CC8618" w14:textId="77777777" w:rsidR="006D5FD3" w:rsidRPr="008D385B" w:rsidRDefault="006D5FD3" w:rsidP="006D5FD3">
      <w:pPr>
        <w:spacing w:before="60" w:after="60" w:line="240" w:lineRule="auto"/>
        <w:ind w:left="567" w:right="260"/>
        <w:jc w:val="both"/>
        <w:rPr>
          <w:rStyle w:val="qowt-font3-arial"/>
          <w:rFonts w:ascii="Arial" w:eastAsia="Times New Roman" w:hAnsi="Arial" w:cs="Arial"/>
          <w:sz w:val="24"/>
          <w:szCs w:val="24"/>
        </w:rPr>
      </w:pPr>
      <w:r w:rsidRPr="008D385B">
        <w:rPr>
          <w:rStyle w:val="qowt-font3-arial"/>
          <w:rFonts w:ascii="Arial" w:eastAsia="Times New Roman" w:hAnsi="Arial" w:cs="Arial"/>
          <w:sz w:val="24"/>
          <w:szCs w:val="24"/>
        </w:rPr>
        <w:t>9.2 Synthesise and demonstrate a systematic and critical understanding of the theoretical contributions of different schools and disciplines of enquiry.</w:t>
      </w:r>
    </w:p>
    <w:p w14:paraId="54EBC02D" w14:textId="617157CE" w:rsidR="008D4447" w:rsidRPr="008D385B" w:rsidRDefault="006D5FD3" w:rsidP="006D5FD3">
      <w:pPr>
        <w:spacing w:before="60" w:after="60" w:line="240" w:lineRule="auto"/>
        <w:ind w:left="567" w:right="260"/>
        <w:jc w:val="both"/>
        <w:rPr>
          <w:rStyle w:val="qowt-font3-arial"/>
          <w:rFonts w:ascii="Arial" w:eastAsia="Times New Roman" w:hAnsi="Arial" w:cs="Arial"/>
          <w:sz w:val="24"/>
          <w:szCs w:val="24"/>
        </w:rPr>
      </w:pPr>
      <w:r w:rsidRPr="008D385B">
        <w:rPr>
          <w:rStyle w:val="qowt-font3-arial"/>
          <w:rFonts w:ascii="Arial" w:eastAsia="Times New Roman" w:hAnsi="Arial" w:cs="Arial"/>
          <w:sz w:val="24"/>
          <w:szCs w:val="24"/>
        </w:rPr>
        <w:t>9.3 Gather appropriate library and web-based resources for undergraduate study; make critical judgments about their merits and use the available evidence to construct, communicate and sustain an argument.</w:t>
      </w:r>
    </w:p>
    <w:p w14:paraId="54425699" w14:textId="77777777" w:rsidR="006D5FD3" w:rsidRPr="008D385B" w:rsidRDefault="006D5FD3" w:rsidP="006D5FD3">
      <w:pPr>
        <w:spacing w:before="60" w:after="60" w:line="240" w:lineRule="auto"/>
        <w:ind w:left="567" w:right="260"/>
        <w:jc w:val="both"/>
        <w:rPr>
          <w:rFonts w:ascii="Arial" w:hAnsi="Arial" w:cs="Arial"/>
          <w:sz w:val="24"/>
          <w:szCs w:val="24"/>
        </w:rPr>
      </w:pPr>
    </w:p>
    <w:p w14:paraId="73386C6A" w14:textId="77777777" w:rsidR="009A2D37" w:rsidRPr="008D385B" w:rsidRDefault="009A2D37" w:rsidP="000D4711">
      <w:pPr>
        <w:pStyle w:val="Heading2"/>
        <w:spacing w:before="60" w:after="60"/>
        <w:ind w:right="260"/>
      </w:pPr>
      <w:r w:rsidRPr="008D385B">
        <w:t>A synopsis of the curriculum</w:t>
      </w:r>
    </w:p>
    <w:p w14:paraId="7040E90A" w14:textId="3DBBFA81" w:rsidR="008D4447" w:rsidRPr="008D385B" w:rsidRDefault="00BC46A6" w:rsidP="000D4711">
      <w:pPr>
        <w:spacing w:before="60" w:after="60" w:line="240" w:lineRule="auto"/>
        <w:ind w:left="426" w:right="260"/>
        <w:jc w:val="both"/>
        <w:rPr>
          <w:rFonts w:ascii="Arial" w:hAnsi="Arial" w:cs="Arial"/>
          <w:sz w:val="24"/>
          <w:szCs w:val="24"/>
        </w:rPr>
      </w:pPr>
      <w:r w:rsidRPr="008D385B">
        <w:rPr>
          <w:rFonts w:ascii="Arial" w:hAnsi="Arial" w:cs="Arial"/>
          <w:sz w:val="24"/>
          <w:szCs w:val="24"/>
        </w:rPr>
        <w:t>This module provides students with an understanding of the contested cultural meanings underpinning crime. It examines how media representations propagate particular perceptions of crime, criminality and justice and contrasts these to the lived experience of offending. The module explores these contradictions in a world where crime, control, consumerism and the media saturate everyday life. It examines the late-modern society where criminality inspires great fear and resentment, whilst at the same time generating the cultural raw material to inform entertainment and sell a range of consumer goods. Students will become familiar with cutting edge research and theory in the fields of Cultural Criminology, Visual Criminology and Media and Crime.</w:t>
      </w:r>
    </w:p>
    <w:p w14:paraId="6F85F828" w14:textId="77777777" w:rsidR="00BC46A6" w:rsidRPr="008D385B" w:rsidRDefault="00BC46A6" w:rsidP="000D4711">
      <w:pPr>
        <w:spacing w:before="60" w:after="60" w:line="240" w:lineRule="auto"/>
        <w:ind w:left="426" w:right="260"/>
        <w:jc w:val="both"/>
        <w:rPr>
          <w:rFonts w:ascii="Arial" w:hAnsi="Arial" w:cs="Arial"/>
          <w:iCs/>
          <w:sz w:val="24"/>
          <w:szCs w:val="24"/>
        </w:rPr>
      </w:pPr>
    </w:p>
    <w:p w14:paraId="05E3877E" w14:textId="77777777" w:rsidR="00636058" w:rsidRPr="008D385B" w:rsidRDefault="00883204" w:rsidP="000D4711">
      <w:pPr>
        <w:pStyle w:val="Heading2"/>
        <w:spacing w:before="60" w:after="60"/>
        <w:ind w:right="260"/>
      </w:pPr>
      <w:r w:rsidRPr="008D385B">
        <w:t>Reading l</w:t>
      </w:r>
      <w:r w:rsidR="009A2D37" w:rsidRPr="008D385B">
        <w:t xml:space="preserve">ist </w:t>
      </w:r>
    </w:p>
    <w:p w14:paraId="6574CE52" w14:textId="4D1C00BF" w:rsidR="00636058" w:rsidRPr="008D385B" w:rsidRDefault="00636058" w:rsidP="000D4711">
      <w:pPr>
        <w:pStyle w:val="Heading2"/>
        <w:numPr>
          <w:ilvl w:val="0"/>
          <w:numId w:val="0"/>
        </w:numPr>
        <w:spacing w:before="60" w:after="60"/>
        <w:ind w:left="567" w:right="260"/>
        <w:rPr>
          <w:b w:val="0"/>
          <w:bCs/>
        </w:rPr>
      </w:pPr>
      <w:r w:rsidRPr="008D385B">
        <w:rPr>
          <w:b w:val="0"/>
          <w:bCs/>
        </w:rPr>
        <w:t xml:space="preserve">The University is committed to ensuring that core reading materials are in accessible electronic format in line with the Kent Inclusive Practices. </w:t>
      </w:r>
    </w:p>
    <w:p w14:paraId="40733FE4" w14:textId="3B700DF1" w:rsidR="00BC46A6" w:rsidRPr="008D385B" w:rsidRDefault="00636058" w:rsidP="006D5FD3">
      <w:pPr>
        <w:pStyle w:val="Heading2"/>
        <w:numPr>
          <w:ilvl w:val="0"/>
          <w:numId w:val="0"/>
        </w:numPr>
        <w:spacing w:before="60" w:after="60"/>
        <w:ind w:left="567" w:right="260"/>
        <w:rPr>
          <w:b w:val="0"/>
          <w:bCs/>
        </w:rPr>
      </w:pPr>
      <w:r w:rsidRPr="008D385B">
        <w:rPr>
          <w:b w:val="0"/>
          <w:bCs/>
        </w:rPr>
        <w:t xml:space="preserve">The most up to date reading list for each module can be found on the university's </w:t>
      </w:r>
      <w:hyperlink r:id="rId11" w:history="1">
        <w:r w:rsidRPr="008D385B">
          <w:rPr>
            <w:rStyle w:val="Hyperlink"/>
            <w:b w:val="0"/>
            <w:bCs/>
          </w:rPr>
          <w:t>reading list pages</w:t>
        </w:r>
      </w:hyperlink>
      <w:r w:rsidRPr="008D385B">
        <w:rPr>
          <w:b w:val="0"/>
          <w:bCs/>
        </w:rPr>
        <w:t xml:space="preserve">. </w:t>
      </w:r>
    </w:p>
    <w:p w14:paraId="54D39C3C" w14:textId="77777777" w:rsidR="006D5FD3" w:rsidRPr="008D385B" w:rsidRDefault="006D5FD3" w:rsidP="006D5FD3">
      <w:pPr>
        <w:rPr>
          <w:rFonts w:ascii="Arial" w:hAnsi="Arial" w:cs="Arial"/>
          <w:sz w:val="24"/>
          <w:szCs w:val="24"/>
        </w:rPr>
      </w:pPr>
    </w:p>
    <w:p w14:paraId="715A2291" w14:textId="15D7BD54" w:rsidR="00883204" w:rsidRPr="008D385B" w:rsidRDefault="00636058" w:rsidP="000D4711">
      <w:pPr>
        <w:pStyle w:val="Heading2"/>
        <w:spacing w:before="60" w:after="60"/>
        <w:ind w:right="260"/>
      </w:pPr>
      <w:r w:rsidRPr="008D385B">
        <w:t>Contact Hours</w:t>
      </w:r>
    </w:p>
    <w:p w14:paraId="1086FCCF" w14:textId="7F023CA6" w:rsidR="00636058" w:rsidRPr="008D385B" w:rsidRDefault="00636058" w:rsidP="000D4711">
      <w:pPr>
        <w:spacing w:before="60" w:after="60"/>
        <w:ind w:left="567" w:right="260"/>
        <w:jc w:val="both"/>
        <w:rPr>
          <w:rFonts w:ascii="Arial" w:hAnsi="Arial" w:cs="Arial"/>
          <w:sz w:val="24"/>
          <w:szCs w:val="24"/>
        </w:rPr>
      </w:pPr>
      <w:r w:rsidRPr="008D385B">
        <w:rPr>
          <w:rFonts w:ascii="Arial" w:hAnsi="Arial" w:cs="Arial"/>
          <w:sz w:val="24"/>
          <w:szCs w:val="24"/>
        </w:rPr>
        <w:t>Private Study</w:t>
      </w:r>
      <w:r w:rsidR="007A3F31" w:rsidRPr="008D385B">
        <w:rPr>
          <w:rFonts w:ascii="Arial" w:hAnsi="Arial" w:cs="Arial"/>
          <w:sz w:val="24"/>
          <w:szCs w:val="24"/>
        </w:rPr>
        <w:t>:</w:t>
      </w:r>
      <w:r w:rsidR="00BC4506" w:rsidRPr="008D385B">
        <w:rPr>
          <w:rFonts w:ascii="Arial" w:hAnsi="Arial" w:cs="Arial"/>
          <w:sz w:val="24"/>
          <w:szCs w:val="24"/>
        </w:rPr>
        <w:t xml:space="preserve"> 128 hours</w:t>
      </w:r>
    </w:p>
    <w:p w14:paraId="3BE5E6D9" w14:textId="20D2A7CA" w:rsidR="00636058" w:rsidRPr="008D385B" w:rsidRDefault="00636058" w:rsidP="000D4711">
      <w:pPr>
        <w:spacing w:before="60" w:after="60"/>
        <w:ind w:left="567" w:right="260"/>
        <w:jc w:val="both"/>
        <w:rPr>
          <w:rFonts w:ascii="Arial" w:hAnsi="Arial" w:cs="Arial"/>
          <w:sz w:val="24"/>
          <w:szCs w:val="24"/>
        </w:rPr>
      </w:pPr>
      <w:r w:rsidRPr="008D385B">
        <w:rPr>
          <w:rFonts w:ascii="Arial" w:hAnsi="Arial" w:cs="Arial"/>
          <w:sz w:val="24"/>
          <w:szCs w:val="24"/>
        </w:rPr>
        <w:t>Contact Hours</w:t>
      </w:r>
      <w:r w:rsidR="007A3F31" w:rsidRPr="008D385B">
        <w:rPr>
          <w:rFonts w:ascii="Arial" w:hAnsi="Arial" w:cs="Arial"/>
          <w:sz w:val="24"/>
          <w:szCs w:val="24"/>
        </w:rPr>
        <w:t>:</w:t>
      </w:r>
      <w:r w:rsidR="00BC4506" w:rsidRPr="008D385B">
        <w:rPr>
          <w:rFonts w:ascii="Arial" w:hAnsi="Arial" w:cs="Arial"/>
          <w:sz w:val="24"/>
          <w:szCs w:val="24"/>
        </w:rPr>
        <w:t xml:space="preserve"> 22 hours</w:t>
      </w:r>
    </w:p>
    <w:p w14:paraId="5E9DDD4B" w14:textId="34B4E605" w:rsidR="00BC46A6" w:rsidRPr="008D385B" w:rsidRDefault="00636058" w:rsidP="006D5FD3">
      <w:pPr>
        <w:spacing w:before="60" w:after="60"/>
        <w:ind w:left="567" w:right="260"/>
        <w:jc w:val="both"/>
        <w:rPr>
          <w:rFonts w:ascii="Arial" w:hAnsi="Arial" w:cs="Arial"/>
          <w:sz w:val="24"/>
          <w:szCs w:val="24"/>
        </w:rPr>
      </w:pPr>
      <w:r w:rsidRPr="008D385B">
        <w:rPr>
          <w:rFonts w:ascii="Arial" w:hAnsi="Arial" w:cs="Arial"/>
          <w:sz w:val="24"/>
          <w:szCs w:val="24"/>
        </w:rPr>
        <w:lastRenderedPageBreak/>
        <w:t>Total</w:t>
      </w:r>
      <w:r w:rsidR="007A3F31" w:rsidRPr="008D385B">
        <w:rPr>
          <w:rFonts w:ascii="Arial" w:hAnsi="Arial" w:cs="Arial"/>
          <w:sz w:val="24"/>
          <w:szCs w:val="24"/>
        </w:rPr>
        <w:t>:</w:t>
      </w:r>
      <w:r w:rsidR="00F51997" w:rsidRPr="008D385B">
        <w:rPr>
          <w:rFonts w:ascii="Arial" w:hAnsi="Arial" w:cs="Arial"/>
          <w:sz w:val="24"/>
          <w:szCs w:val="24"/>
        </w:rPr>
        <w:t xml:space="preserve"> 150 hours</w:t>
      </w:r>
    </w:p>
    <w:p w14:paraId="035B9AB3" w14:textId="77777777" w:rsidR="008D4447" w:rsidRPr="008D385B" w:rsidRDefault="008D4447" w:rsidP="000D4711">
      <w:pPr>
        <w:spacing w:before="60" w:after="60" w:line="240" w:lineRule="auto"/>
        <w:ind w:right="260"/>
        <w:jc w:val="both"/>
        <w:rPr>
          <w:rFonts w:ascii="Arial" w:hAnsi="Arial" w:cs="Arial"/>
          <w:iCs/>
          <w:sz w:val="24"/>
          <w:szCs w:val="24"/>
        </w:rPr>
      </w:pPr>
    </w:p>
    <w:p w14:paraId="1C49B47B" w14:textId="77777777" w:rsidR="00B2615D" w:rsidRPr="008D385B" w:rsidRDefault="00EF4933" w:rsidP="000D4711">
      <w:pPr>
        <w:pStyle w:val="Heading2"/>
        <w:spacing w:before="60" w:after="60"/>
        <w:ind w:right="260"/>
        <w:rPr>
          <w:i/>
          <w:iCs/>
        </w:rPr>
      </w:pPr>
      <w:r w:rsidRPr="008D385B">
        <w:t>Assessment methods</w:t>
      </w:r>
    </w:p>
    <w:p w14:paraId="7F14E902" w14:textId="1F9990B9" w:rsidR="00696FF5" w:rsidRPr="008D385B" w:rsidRDefault="000D4711" w:rsidP="000D4711">
      <w:pPr>
        <w:pStyle w:val="header2"/>
        <w:numPr>
          <w:ilvl w:val="0"/>
          <w:numId w:val="0"/>
        </w:numPr>
        <w:spacing w:before="60" w:after="60"/>
        <w:ind w:left="567" w:right="260" w:hanging="567"/>
        <w:rPr>
          <w:b w:val="0"/>
          <w:bCs/>
          <w:i/>
          <w:iCs/>
        </w:rPr>
      </w:pPr>
      <w:r w:rsidRPr="008D385B">
        <w:rPr>
          <w:b w:val="0"/>
          <w:bCs/>
          <w:iCs/>
        </w:rPr>
        <w:t>13.1</w:t>
      </w:r>
      <w:r w:rsidRPr="008D385B">
        <w:rPr>
          <w:b w:val="0"/>
          <w:bCs/>
          <w:iCs/>
        </w:rPr>
        <w:tab/>
      </w:r>
      <w:r w:rsidR="00696FF5" w:rsidRPr="008D385B">
        <w:rPr>
          <w:b w:val="0"/>
          <w:bCs/>
          <w:iCs/>
        </w:rPr>
        <w:t>Main assessment methods</w:t>
      </w:r>
    </w:p>
    <w:p w14:paraId="2B826DD5" w14:textId="67BA4F8D" w:rsidR="00394090" w:rsidRPr="00E15E74" w:rsidRDefault="00E15E74" w:rsidP="00E15E74">
      <w:pPr>
        <w:spacing w:before="20" w:after="20"/>
        <w:rPr>
          <w:rFonts w:ascii="Arial" w:hAnsi="Arial" w:cs="Arial"/>
          <w:sz w:val="24"/>
          <w:szCs w:val="24"/>
          <w:u w:val="single"/>
        </w:rPr>
      </w:pPr>
      <w:r>
        <w:rPr>
          <w:rFonts w:ascii="Arial" w:hAnsi="Arial" w:cs="Arial"/>
          <w:bCs/>
          <w:sz w:val="24"/>
          <w:szCs w:val="24"/>
        </w:rPr>
        <w:t xml:space="preserve">        </w:t>
      </w:r>
      <w:r w:rsidR="00C615FD" w:rsidRPr="00E15E74">
        <w:rPr>
          <w:rFonts w:ascii="Arial" w:hAnsi="Arial" w:cs="Arial"/>
          <w:bCs/>
          <w:sz w:val="24"/>
          <w:szCs w:val="24"/>
        </w:rPr>
        <w:t>Coursework – Multiple Choice Question In course test – 20%</w:t>
      </w:r>
      <w:r w:rsidR="00394090" w:rsidRPr="00E15E74">
        <w:rPr>
          <w:rFonts w:ascii="Arial" w:hAnsi="Arial" w:cs="Arial"/>
          <w:sz w:val="24"/>
          <w:szCs w:val="24"/>
        </w:rPr>
        <w:t>.</w:t>
      </w:r>
    </w:p>
    <w:p w14:paraId="0B1A9E88" w14:textId="4F7B7037" w:rsidR="006D5FD3" w:rsidRPr="00E15E74" w:rsidRDefault="00E15E74" w:rsidP="00E15E74">
      <w:pPr>
        <w:rPr>
          <w:rFonts w:ascii="Arial" w:hAnsi="Arial" w:cs="Arial"/>
          <w:sz w:val="24"/>
          <w:szCs w:val="24"/>
          <w:u w:val="single"/>
        </w:rPr>
      </w:pPr>
      <w:r>
        <w:rPr>
          <w:rFonts w:ascii="Arial" w:hAnsi="Arial" w:cs="Arial"/>
          <w:bCs/>
          <w:sz w:val="24"/>
          <w:szCs w:val="24"/>
        </w:rPr>
        <w:t xml:space="preserve">        </w:t>
      </w:r>
      <w:r w:rsidR="00C615FD" w:rsidRPr="00E15E74">
        <w:rPr>
          <w:rFonts w:ascii="Arial" w:hAnsi="Arial" w:cs="Arial"/>
          <w:bCs/>
          <w:sz w:val="24"/>
          <w:szCs w:val="24"/>
        </w:rPr>
        <w:t xml:space="preserve">Coursework - </w:t>
      </w:r>
      <w:r w:rsidR="00394090" w:rsidRPr="00E15E74">
        <w:rPr>
          <w:rFonts w:ascii="Arial" w:hAnsi="Arial" w:cs="Arial"/>
          <w:bCs/>
          <w:sz w:val="24"/>
          <w:szCs w:val="24"/>
        </w:rPr>
        <w:t>Seminar participation</w:t>
      </w:r>
      <w:r w:rsidR="00394090" w:rsidRPr="00E15E74">
        <w:rPr>
          <w:rFonts w:ascii="Arial" w:hAnsi="Arial" w:cs="Arial"/>
          <w:b/>
          <w:sz w:val="24"/>
          <w:szCs w:val="24"/>
        </w:rPr>
        <w:t xml:space="preserve"> </w:t>
      </w:r>
      <w:r w:rsidR="00C615FD" w:rsidRPr="00E15E74">
        <w:rPr>
          <w:rFonts w:ascii="Arial" w:hAnsi="Arial" w:cs="Arial"/>
          <w:b/>
          <w:sz w:val="24"/>
          <w:szCs w:val="24"/>
        </w:rPr>
        <w:t>-</w:t>
      </w:r>
      <w:r w:rsidR="00394090" w:rsidRPr="00E15E74">
        <w:rPr>
          <w:rFonts w:ascii="Arial" w:hAnsi="Arial" w:cs="Arial"/>
          <w:b/>
          <w:sz w:val="24"/>
          <w:szCs w:val="24"/>
        </w:rPr>
        <w:t xml:space="preserve"> </w:t>
      </w:r>
      <w:r w:rsidR="00394090" w:rsidRPr="00E15E74">
        <w:rPr>
          <w:rFonts w:ascii="Arial" w:hAnsi="Arial" w:cs="Arial"/>
          <w:bCs/>
          <w:sz w:val="24"/>
          <w:szCs w:val="24"/>
        </w:rPr>
        <w:t>15%</w:t>
      </w:r>
      <w:r w:rsidR="00394090" w:rsidRPr="00E15E74">
        <w:rPr>
          <w:rFonts w:ascii="Arial" w:hAnsi="Arial" w:cs="Arial"/>
          <w:b/>
          <w:sz w:val="24"/>
          <w:szCs w:val="24"/>
        </w:rPr>
        <w:t xml:space="preserve"> </w:t>
      </w:r>
    </w:p>
    <w:p w14:paraId="4E5457CC" w14:textId="77777777" w:rsidR="00E15E74" w:rsidRDefault="00E15E74" w:rsidP="000D4711">
      <w:pPr>
        <w:spacing w:before="60" w:after="60"/>
        <w:ind w:left="567" w:right="260" w:hanging="567"/>
        <w:jc w:val="both"/>
        <w:rPr>
          <w:rFonts w:ascii="Arial" w:hAnsi="Arial" w:cs="Arial"/>
          <w:bCs/>
          <w:sz w:val="24"/>
          <w:szCs w:val="24"/>
        </w:rPr>
      </w:pPr>
      <w:r>
        <w:rPr>
          <w:rFonts w:ascii="Arial" w:hAnsi="Arial" w:cs="Arial"/>
          <w:bCs/>
          <w:sz w:val="24"/>
          <w:szCs w:val="24"/>
        </w:rPr>
        <w:t xml:space="preserve">         </w:t>
      </w:r>
      <w:r w:rsidR="00C615FD">
        <w:rPr>
          <w:rFonts w:ascii="Arial" w:hAnsi="Arial" w:cs="Arial"/>
          <w:bCs/>
          <w:sz w:val="24"/>
          <w:szCs w:val="24"/>
        </w:rPr>
        <w:t>Coursework – essay (</w:t>
      </w:r>
      <w:r w:rsidR="00C97B20">
        <w:rPr>
          <w:rFonts w:ascii="Arial" w:hAnsi="Arial" w:cs="Arial"/>
          <w:bCs/>
          <w:sz w:val="24"/>
          <w:szCs w:val="24"/>
        </w:rPr>
        <w:t xml:space="preserve">3000 </w:t>
      </w:r>
      <w:r w:rsidR="00C615FD">
        <w:rPr>
          <w:rFonts w:ascii="Arial" w:hAnsi="Arial" w:cs="Arial"/>
          <w:bCs/>
          <w:sz w:val="24"/>
          <w:szCs w:val="24"/>
        </w:rPr>
        <w:t>words) - 65%</w:t>
      </w:r>
    </w:p>
    <w:p w14:paraId="17D99AA3" w14:textId="77777777" w:rsidR="00E15E74" w:rsidRDefault="00E15E74" w:rsidP="000D4711">
      <w:pPr>
        <w:spacing w:before="60" w:after="60"/>
        <w:ind w:left="567" w:right="260" w:hanging="567"/>
        <w:jc w:val="both"/>
        <w:rPr>
          <w:rFonts w:ascii="Arial" w:hAnsi="Arial" w:cs="Arial"/>
          <w:bCs/>
          <w:sz w:val="24"/>
          <w:szCs w:val="24"/>
        </w:rPr>
      </w:pPr>
    </w:p>
    <w:p w14:paraId="3DA1BBE3" w14:textId="14B8FD49" w:rsidR="00696FF5" w:rsidRPr="008D385B" w:rsidRDefault="00B2615D" w:rsidP="000D4711">
      <w:pPr>
        <w:spacing w:before="60" w:after="60"/>
        <w:ind w:left="567" w:right="260" w:hanging="567"/>
        <w:jc w:val="both"/>
        <w:rPr>
          <w:rFonts w:ascii="Arial" w:hAnsi="Arial" w:cs="Arial"/>
          <w:iCs/>
          <w:sz w:val="24"/>
          <w:szCs w:val="24"/>
        </w:rPr>
      </w:pPr>
      <w:r w:rsidRPr="008D385B">
        <w:rPr>
          <w:rFonts w:ascii="Arial" w:hAnsi="Arial" w:cs="Arial"/>
          <w:iCs/>
          <w:sz w:val="24"/>
          <w:szCs w:val="24"/>
        </w:rPr>
        <w:t>1</w:t>
      </w:r>
      <w:r w:rsidR="000D4711" w:rsidRPr="008D385B">
        <w:rPr>
          <w:rFonts w:ascii="Arial" w:hAnsi="Arial" w:cs="Arial"/>
          <w:iCs/>
          <w:sz w:val="24"/>
          <w:szCs w:val="24"/>
        </w:rPr>
        <w:t>3.2</w:t>
      </w:r>
      <w:r w:rsidR="000D4711" w:rsidRPr="008D385B">
        <w:rPr>
          <w:rFonts w:ascii="Arial" w:hAnsi="Arial" w:cs="Arial"/>
          <w:iCs/>
          <w:sz w:val="24"/>
          <w:szCs w:val="24"/>
        </w:rPr>
        <w:tab/>
      </w:r>
      <w:r w:rsidR="00696FF5" w:rsidRPr="008D385B">
        <w:rPr>
          <w:rFonts w:ascii="Arial" w:hAnsi="Arial" w:cs="Arial"/>
          <w:iCs/>
          <w:sz w:val="24"/>
          <w:szCs w:val="24"/>
        </w:rPr>
        <w:t xml:space="preserve">Reassessment methods </w:t>
      </w:r>
    </w:p>
    <w:p w14:paraId="00B1CF1B" w14:textId="3680B732" w:rsidR="00B72470" w:rsidRPr="008D385B" w:rsidRDefault="00F51997" w:rsidP="000D4711">
      <w:pPr>
        <w:spacing w:before="60" w:after="60" w:line="240" w:lineRule="auto"/>
        <w:ind w:left="567" w:right="260"/>
        <w:jc w:val="both"/>
        <w:rPr>
          <w:rFonts w:ascii="Arial" w:hAnsi="Arial" w:cs="Arial"/>
          <w:iCs/>
          <w:sz w:val="24"/>
          <w:szCs w:val="24"/>
        </w:rPr>
      </w:pPr>
      <w:r w:rsidRPr="008D385B">
        <w:rPr>
          <w:rFonts w:ascii="Arial" w:hAnsi="Arial" w:cs="Arial"/>
          <w:sz w:val="24"/>
          <w:szCs w:val="24"/>
        </w:rPr>
        <w:t>100% coursework</w:t>
      </w:r>
      <w:r w:rsidR="006D5FD3" w:rsidRPr="008D385B">
        <w:rPr>
          <w:rFonts w:ascii="Arial" w:hAnsi="Arial" w:cs="Arial"/>
          <w:sz w:val="24"/>
          <w:szCs w:val="24"/>
        </w:rPr>
        <w:t xml:space="preserve"> </w:t>
      </w:r>
    </w:p>
    <w:p w14:paraId="4062F7E7" w14:textId="77777777" w:rsidR="008D4447" w:rsidRPr="008D385B" w:rsidRDefault="008D4447" w:rsidP="000D4711">
      <w:pPr>
        <w:spacing w:before="60" w:after="60" w:line="240" w:lineRule="auto"/>
        <w:ind w:left="426" w:right="260"/>
        <w:jc w:val="both"/>
        <w:rPr>
          <w:rFonts w:ascii="Arial" w:hAnsi="Arial" w:cs="Arial"/>
          <w:iCs/>
          <w:sz w:val="24"/>
          <w:szCs w:val="24"/>
        </w:rPr>
      </w:pPr>
    </w:p>
    <w:p w14:paraId="2FCD427F" w14:textId="33162424" w:rsidR="00274ED7" w:rsidRPr="008D385B" w:rsidRDefault="006F3F8B" w:rsidP="000D4711">
      <w:pPr>
        <w:pStyle w:val="Heading2"/>
        <w:spacing w:before="60" w:after="60"/>
        <w:ind w:right="260"/>
      </w:pPr>
      <w:r w:rsidRPr="008D385B">
        <w:t xml:space="preserve">Map of </w:t>
      </w:r>
      <w:r w:rsidR="00883204" w:rsidRPr="008D385B">
        <w:t xml:space="preserve">module learning outcomes </w:t>
      </w:r>
      <w:r w:rsidR="00B30E07" w:rsidRPr="008D385B">
        <w:t xml:space="preserve">(sections </w:t>
      </w:r>
      <w:r w:rsidR="00B2615D" w:rsidRPr="008D385B">
        <w:t>9</w:t>
      </w:r>
      <w:r w:rsidR="00B30E07" w:rsidRPr="008D385B">
        <w:t xml:space="preserve"> &amp; </w:t>
      </w:r>
      <w:r w:rsidR="00B2615D" w:rsidRPr="008D385B">
        <w:t>10</w:t>
      </w:r>
      <w:r w:rsidR="00B30E07" w:rsidRPr="008D385B">
        <w:t>)</w:t>
      </w:r>
      <w:r w:rsidR="00883204" w:rsidRPr="008D385B">
        <w:t xml:space="preserve"> to l</w:t>
      </w:r>
      <w:r w:rsidRPr="008D385B">
        <w:t>earning</w:t>
      </w:r>
      <w:r w:rsidR="00B30E07" w:rsidRPr="008D385B">
        <w:t xml:space="preserve"> and </w:t>
      </w:r>
      <w:r w:rsidR="00883204" w:rsidRPr="008D385B">
        <w:t>teaching m</w:t>
      </w:r>
      <w:r w:rsidR="00B30E07" w:rsidRPr="008D385B">
        <w:t>ethods (section</w:t>
      </w:r>
      <w:r w:rsidR="00B2615D" w:rsidRPr="008D385B">
        <w:t xml:space="preserve"> </w:t>
      </w:r>
      <w:r w:rsidR="00B30E07" w:rsidRPr="008D385B">
        <w:t>1</w:t>
      </w:r>
      <w:r w:rsidR="00B2615D" w:rsidRPr="008D385B">
        <w:t>3</w:t>
      </w:r>
      <w:r w:rsidRPr="008D385B">
        <w:t>) and m</w:t>
      </w:r>
      <w:r w:rsidR="00883204" w:rsidRPr="008D385B">
        <w:t>ethods of a</w:t>
      </w:r>
      <w:r w:rsidR="00B30E07" w:rsidRPr="008D385B">
        <w:t>ssessment (section 1</w:t>
      </w:r>
      <w:r w:rsidR="00B2615D" w:rsidRPr="008D385B">
        <w:t>4</w:t>
      </w:r>
      <w:r w:rsidR="00EF4933" w:rsidRPr="008D385B">
        <w:t>)</w:t>
      </w:r>
    </w:p>
    <w:p w14:paraId="707CBE74" w14:textId="252DF6B7" w:rsidR="001C1787" w:rsidRPr="008D385B" w:rsidRDefault="001C1787" w:rsidP="000D4711">
      <w:pPr>
        <w:spacing w:before="60" w:after="60" w:line="240" w:lineRule="auto"/>
        <w:ind w:left="567" w:right="260"/>
        <w:jc w:val="both"/>
        <w:rPr>
          <w:rFonts w:ascii="Arial" w:hAnsi="Arial" w:cs="Arial"/>
          <w:i/>
          <w:iCs/>
          <w:sz w:val="24"/>
          <w:szCs w:val="24"/>
        </w:rPr>
      </w:pPr>
    </w:p>
    <w:p w14:paraId="6F5E84D9" w14:textId="5871543D" w:rsidR="00636058" w:rsidRPr="008D385B" w:rsidRDefault="00636058" w:rsidP="000D4711">
      <w:pPr>
        <w:spacing w:before="60" w:after="60" w:line="240" w:lineRule="auto"/>
        <w:ind w:left="567" w:right="260"/>
        <w:jc w:val="both"/>
        <w:rPr>
          <w:rFonts w:ascii="Arial" w:hAnsi="Arial" w:cs="Arial"/>
          <w:b/>
          <w:bCs/>
          <w:sz w:val="24"/>
          <w:szCs w:val="24"/>
        </w:rPr>
      </w:pPr>
      <w:r w:rsidRPr="008D385B">
        <w:rPr>
          <w:rFonts w:ascii="Arial" w:hAnsi="Arial" w:cs="Arial"/>
          <w:b/>
          <w:bCs/>
          <w:sz w:val="24"/>
          <w:szCs w:val="24"/>
        </w:rPr>
        <w:t>Module learning outcomes against learning and teaching methods:</w:t>
      </w:r>
    </w:p>
    <w:p w14:paraId="7FEAB294" w14:textId="77777777" w:rsidR="00F51997" w:rsidRPr="00893E9C" w:rsidRDefault="00F51997" w:rsidP="000D4711">
      <w:pPr>
        <w:spacing w:before="60" w:after="60" w:line="240" w:lineRule="auto"/>
        <w:ind w:left="567" w:right="260"/>
        <w:jc w:val="both"/>
        <w:rPr>
          <w:rFonts w:ascii="Arial" w:hAnsi="Arial" w:cs="Arial"/>
          <w:i/>
          <w:iCs/>
          <w:sz w:val="24"/>
          <w:szCs w:val="24"/>
        </w:rPr>
      </w:pPr>
    </w:p>
    <w:tbl>
      <w:tblPr>
        <w:tblStyle w:val="TableGrid"/>
        <w:tblW w:w="7849" w:type="dxa"/>
        <w:jc w:val="center"/>
        <w:tblLayout w:type="fixed"/>
        <w:tblLook w:val="04A0" w:firstRow="1" w:lastRow="0" w:firstColumn="1" w:lastColumn="0" w:noHBand="0" w:noVBand="1"/>
      </w:tblPr>
      <w:tblGrid>
        <w:gridCol w:w="2557"/>
        <w:gridCol w:w="661"/>
        <w:gridCol w:w="662"/>
        <w:gridCol w:w="661"/>
        <w:gridCol w:w="662"/>
        <w:gridCol w:w="661"/>
        <w:gridCol w:w="662"/>
        <w:gridCol w:w="661"/>
        <w:gridCol w:w="662"/>
      </w:tblGrid>
      <w:tr w:rsidR="00893E9C" w:rsidRPr="00893E9C" w14:paraId="3E0F807F" w14:textId="77777777" w:rsidTr="00900CB1">
        <w:trPr>
          <w:jc w:val="center"/>
        </w:trPr>
        <w:tc>
          <w:tcPr>
            <w:tcW w:w="2557" w:type="dxa"/>
            <w:shd w:val="clear" w:color="auto" w:fill="D9D9D9" w:themeFill="background1" w:themeFillShade="D9"/>
          </w:tcPr>
          <w:p w14:paraId="69D1DDA9" w14:textId="77777777" w:rsidR="00893E9C" w:rsidRPr="00893E9C" w:rsidRDefault="00893E9C" w:rsidP="000D4711">
            <w:pPr>
              <w:spacing w:before="60" w:after="60"/>
              <w:ind w:left="33" w:right="260"/>
              <w:jc w:val="both"/>
              <w:rPr>
                <w:rFonts w:ascii="Arial" w:hAnsi="Arial" w:cs="Arial"/>
                <w:b/>
                <w:sz w:val="24"/>
                <w:szCs w:val="24"/>
              </w:rPr>
            </w:pPr>
            <w:r w:rsidRPr="00893E9C">
              <w:rPr>
                <w:rFonts w:ascii="Arial" w:hAnsi="Arial" w:cs="Arial"/>
                <w:b/>
                <w:sz w:val="24"/>
                <w:szCs w:val="24"/>
              </w:rPr>
              <w:t>Module learning outcome</w:t>
            </w:r>
          </w:p>
        </w:tc>
        <w:tc>
          <w:tcPr>
            <w:tcW w:w="661" w:type="dxa"/>
            <w:vAlign w:val="center"/>
          </w:tcPr>
          <w:p w14:paraId="33318D03"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8.1</w:t>
            </w:r>
          </w:p>
        </w:tc>
        <w:tc>
          <w:tcPr>
            <w:tcW w:w="662" w:type="dxa"/>
            <w:vAlign w:val="center"/>
          </w:tcPr>
          <w:p w14:paraId="0EFB8628"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8.2</w:t>
            </w:r>
          </w:p>
        </w:tc>
        <w:tc>
          <w:tcPr>
            <w:tcW w:w="661" w:type="dxa"/>
            <w:vAlign w:val="center"/>
          </w:tcPr>
          <w:p w14:paraId="62566CBE"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8.3</w:t>
            </w:r>
          </w:p>
        </w:tc>
        <w:tc>
          <w:tcPr>
            <w:tcW w:w="662" w:type="dxa"/>
            <w:vAlign w:val="center"/>
          </w:tcPr>
          <w:p w14:paraId="2896A86A"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8.4</w:t>
            </w:r>
          </w:p>
        </w:tc>
        <w:tc>
          <w:tcPr>
            <w:tcW w:w="661" w:type="dxa"/>
            <w:vAlign w:val="center"/>
          </w:tcPr>
          <w:p w14:paraId="36C7B9DC"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8.5</w:t>
            </w:r>
          </w:p>
        </w:tc>
        <w:tc>
          <w:tcPr>
            <w:tcW w:w="662" w:type="dxa"/>
            <w:vAlign w:val="center"/>
          </w:tcPr>
          <w:p w14:paraId="2731EE1D"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9.1</w:t>
            </w:r>
          </w:p>
        </w:tc>
        <w:tc>
          <w:tcPr>
            <w:tcW w:w="661" w:type="dxa"/>
            <w:vAlign w:val="center"/>
          </w:tcPr>
          <w:p w14:paraId="4188830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9.2</w:t>
            </w:r>
          </w:p>
        </w:tc>
        <w:tc>
          <w:tcPr>
            <w:tcW w:w="662" w:type="dxa"/>
            <w:vAlign w:val="center"/>
          </w:tcPr>
          <w:p w14:paraId="2D18BCF4"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9.3</w:t>
            </w:r>
          </w:p>
        </w:tc>
      </w:tr>
      <w:tr w:rsidR="00893E9C" w:rsidRPr="00893E9C" w14:paraId="30E81BD5" w14:textId="77777777" w:rsidTr="00900CB1">
        <w:trPr>
          <w:jc w:val="center"/>
        </w:trPr>
        <w:tc>
          <w:tcPr>
            <w:tcW w:w="2557" w:type="dxa"/>
          </w:tcPr>
          <w:p w14:paraId="478BB51D" w14:textId="77777777" w:rsidR="00893E9C" w:rsidRPr="00893E9C" w:rsidRDefault="00893E9C" w:rsidP="000D4711">
            <w:pPr>
              <w:spacing w:before="60" w:after="60"/>
              <w:ind w:right="260"/>
              <w:jc w:val="both"/>
              <w:rPr>
                <w:rFonts w:ascii="Arial" w:hAnsi="Arial" w:cs="Arial"/>
                <w:bCs/>
                <w:sz w:val="24"/>
                <w:szCs w:val="24"/>
              </w:rPr>
            </w:pPr>
            <w:r w:rsidRPr="00893E9C">
              <w:rPr>
                <w:rFonts w:ascii="Arial" w:hAnsi="Arial" w:cs="Arial"/>
                <w:bCs/>
                <w:sz w:val="24"/>
                <w:szCs w:val="24"/>
              </w:rPr>
              <w:t>Private Study</w:t>
            </w:r>
          </w:p>
        </w:tc>
        <w:tc>
          <w:tcPr>
            <w:tcW w:w="661" w:type="dxa"/>
            <w:vAlign w:val="center"/>
          </w:tcPr>
          <w:p w14:paraId="55AFE403"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7CB360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9E5B7AA"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6CC3C2E8"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D19296E"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39573136"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6107ACB2"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E791ED3"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5E6BDA4D" w14:textId="77777777" w:rsidTr="00900CB1">
        <w:trPr>
          <w:jc w:val="center"/>
        </w:trPr>
        <w:tc>
          <w:tcPr>
            <w:tcW w:w="2557" w:type="dxa"/>
          </w:tcPr>
          <w:p w14:paraId="53807CC4" w14:textId="77777777" w:rsidR="00893E9C" w:rsidRPr="00893E9C" w:rsidRDefault="00893E9C" w:rsidP="000D4711">
            <w:pPr>
              <w:spacing w:before="60" w:after="60"/>
              <w:ind w:right="260"/>
              <w:jc w:val="both"/>
              <w:rPr>
                <w:rFonts w:ascii="Arial" w:hAnsi="Arial" w:cs="Arial"/>
                <w:iCs/>
                <w:sz w:val="24"/>
                <w:szCs w:val="24"/>
              </w:rPr>
            </w:pPr>
            <w:r w:rsidRPr="00893E9C">
              <w:rPr>
                <w:rFonts w:ascii="Arial" w:hAnsi="Arial" w:cs="Arial"/>
                <w:iCs/>
                <w:sz w:val="24"/>
                <w:szCs w:val="24"/>
              </w:rPr>
              <w:t>Lectures</w:t>
            </w:r>
          </w:p>
        </w:tc>
        <w:tc>
          <w:tcPr>
            <w:tcW w:w="661" w:type="dxa"/>
            <w:vAlign w:val="center"/>
          </w:tcPr>
          <w:p w14:paraId="033F4280"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2CE6CD11"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D55D13B"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0489CEC"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0CB8F76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2EF90DCE" w14:textId="77777777" w:rsidR="00893E9C" w:rsidRPr="00893E9C" w:rsidRDefault="00893E9C" w:rsidP="000D4711">
            <w:pPr>
              <w:spacing w:before="60" w:after="60"/>
              <w:jc w:val="center"/>
              <w:rPr>
                <w:rFonts w:ascii="Arial" w:hAnsi="Arial" w:cs="Arial"/>
                <w:sz w:val="24"/>
                <w:szCs w:val="24"/>
              </w:rPr>
            </w:pPr>
          </w:p>
        </w:tc>
        <w:tc>
          <w:tcPr>
            <w:tcW w:w="661" w:type="dxa"/>
            <w:vAlign w:val="center"/>
          </w:tcPr>
          <w:p w14:paraId="23935F52" w14:textId="77777777" w:rsidR="00893E9C" w:rsidRPr="00893E9C" w:rsidRDefault="00893E9C" w:rsidP="000D4711">
            <w:pPr>
              <w:spacing w:before="60" w:after="60"/>
              <w:jc w:val="center"/>
              <w:rPr>
                <w:rFonts w:ascii="Arial" w:hAnsi="Arial" w:cs="Arial"/>
                <w:sz w:val="24"/>
                <w:szCs w:val="24"/>
              </w:rPr>
            </w:pPr>
          </w:p>
        </w:tc>
        <w:tc>
          <w:tcPr>
            <w:tcW w:w="662" w:type="dxa"/>
            <w:vAlign w:val="center"/>
          </w:tcPr>
          <w:p w14:paraId="67BC8B34"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4E0F3AD4" w14:textId="77777777" w:rsidTr="00900CB1">
        <w:trPr>
          <w:jc w:val="center"/>
        </w:trPr>
        <w:tc>
          <w:tcPr>
            <w:tcW w:w="2557" w:type="dxa"/>
          </w:tcPr>
          <w:p w14:paraId="6AA29A88" w14:textId="77777777" w:rsidR="00893E9C" w:rsidRPr="00893E9C" w:rsidRDefault="00893E9C" w:rsidP="000D4711">
            <w:pPr>
              <w:spacing w:before="60" w:after="60"/>
              <w:ind w:right="260"/>
              <w:jc w:val="both"/>
              <w:rPr>
                <w:rFonts w:ascii="Arial" w:hAnsi="Arial" w:cs="Arial"/>
                <w:iCs/>
                <w:sz w:val="24"/>
                <w:szCs w:val="24"/>
              </w:rPr>
            </w:pPr>
            <w:r w:rsidRPr="00893E9C">
              <w:rPr>
                <w:rFonts w:ascii="Arial" w:hAnsi="Arial" w:cs="Arial"/>
                <w:iCs/>
                <w:sz w:val="24"/>
                <w:szCs w:val="24"/>
              </w:rPr>
              <w:t>Seminars</w:t>
            </w:r>
          </w:p>
        </w:tc>
        <w:tc>
          <w:tcPr>
            <w:tcW w:w="661" w:type="dxa"/>
            <w:vAlign w:val="center"/>
          </w:tcPr>
          <w:p w14:paraId="7B0F3615" w14:textId="77777777" w:rsidR="00893E9C" w:rsidRPr="00893E9C" w:rsidRDefault="00893E9C" w:rsidP="000D4711">
            <w:pPr>
              <w:spacing w:before="60" w:after="60"/>
              <w:jc w:val="center"/>
              <w:rPr>
                <w:rFonts w:ascii="Arial" w:hAnsi="Arial" w:cs="Arial"/>
                <w:i/>
                <w:iCs/>
                <w:sz w:val="24"/>
                <w:szCs w:val="24"/>
              </w:rPr>
            </w:pPr>
            <w:r w:rsidRPr="00893E9C">
              <w:rPr>
                <w:rFonts w:ascii="Arial" w:hAnsi="Arial" w:cs="Arial"/>
                <w:i/>
                <w:iCs/>
                <w:sz w:val="24"/>
                <w:szCs w:val="24"/>
              </w:rPr>
              <w:t>X</w:t>
            </w:r>
          </w:p>
        </w:tc>
        <w:tc>
          <w:tcPr>
            <w:tcW w:w="662" w:type="dxa"/>
            <w:vAlign w:val="center"/>
          </w:tcPr>
          <w:p w14:paraId="119ACC4D"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7A9C656F"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CEC4DC1"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706FDDD2"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E9DB309" w14:textId="4DD960E2" w:rsidR="00893E9C" w:rsidRPr="00893E9C" w:rsidRDefault="00893E9C" w:rsidP="000D4711">
            <w:pPr>
              <w:spacing w:before="60" w:after="60"/>
              <w:jc w:val="center"/>
              <w:rPr>
                <w:rFonts w:ascii="Arial" w:hAnsi="Arial" w:cs="Arial"/>
                <w:sz w:val="24"/>
                <w:szCs w:val="24"/>
              </w:rPr>
            </w:pPr>
          </w:p>
        </w:tc>
        <w:tc>
          <w:tcPr>
            <w:tcW w:w="661" w:type="dxa"/>
            <w:vAlign w:val="center"/>
          </w:tcPr>
          <w:p w14:paraId="52EA098E"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77D69A5" w14:textId="77777777" w:rsidR="00893E9C" w:rsidRPr="00893E9C" w:rsidRDefault="00893E9C" w:rsidP="000D4711">
            <w:pPr>
              <w:spacing w:before="60" w:after="60"/>
              <w:jc w:val="center"/>
              <w:rPr>
                <w:rFonts w:ascii="Arial" w:hAnsi="Arial" w:cs="Arial"/>
                <w:sz w:val="24"/>
                <w:szCs w:val="24"/>
              </w:rPr>
            </w:pPr>
            <w:r w:rsidRPr="00893E9C">
              <w:rPr>
                <w:rFonts w:ascii="Arial" w:hAnsi="Arial" w:cs="Arial"/>
                <w:sz w:val="24"/>
                <w:szCs w:val="24"/>
              </w:rPr>
              <w:t>X</w:t>
            </w:r>
          </w:p>
        </w:tc>
      </w:tr>
    </w:tbl>
    <w:p w14:paraId="7139B752" w14:textId="77777777" w:rsidR="00EF16A5" w:rsidRPr="00893E9C" w:rsidRDefault="00EF16A5" w:rsidP="00EF16A5">
      <w:pPr>
        <w:spacing w:after="120" w:line="240" w:lineRule="auto"/>
        <w:ind w:left="426" w:right="543" w:firstLine="294"/>
        <w:rPr>
          <w:rFonts w:ascii="Arial" w:hAnsi="Arial" w:cs="Arial"/>
          <w:b/>
          <w:iCs/>
          <w:sz w:val="24"/>
          <w:szCs w:val="24"/>
        </w:rPr>
      </w:pPr>
    </w:p>
    <w:p w14:paraId="6DD6B12A" w14:textId="36BC4F44" w:rsidR="00EF16A5" w:rsidRPr="00893E9C" w:rsidRDefault="00EF16A5" w:rsidP="00EF16A5">
      <w:pPr>
        <w:spacing w:after="120" w:line="240" w:lineRule="auto"/>
        <w:ind w:left="1146" w:right="543"/>
        <w:rPr>
          <w:rFonts w:ascii="Arial" w:hAnsi="Arial" w:cs="Arial"/>
          <w:b/>
          <w:iCs/>
          <w:sz w:val="24"/>
          <w:szCs w:val="24"/>
        </w:rPr>
      </w:pPr>
      <w:r w:rsidRPr="00893E9C">
        <w:rPr>
          <w:rFonts w:ascii="Arial" w:hAnsi="Arial" w:cs="Arial"/>
          <w:b/>
          <w:iCs/>
          <w:sz w:val="24"/>
          <w:szCs w:val="24"/>
        </w:rPr>
        <w:t>Module learning outcomes against assessment methods:</w:t>
      </w:r>
    </w:p>
    <w:p w14:paraId="4A143C8C" w14:textId="77777777" w:rsidR="00EF16A5" w:rsidRPr="00893E9C" w:rsidRDefault="00EF16A5" w:rsidP="00EF16A5">
      <w:pPr>
        <w:spacing w:before="60" w:after="60" w:line="240" w:lineRule="auto"/>
        <w:ind w:left="567" w:right="260"/>
        <w:jc w:val="both"/>
        <w:rPr>
          <w:rFonts w:ascii="Arial" w:hAnsi="Arial" w:cs="Arial"/>
          <w:i/>
          <w:iCs/>
          <w:sz w:val="24"/>
          <w:szCs w:val="24"/>
        </w:rPr>
      </w:pPr>
    </w:p>
    <w:tbl>
      <w:tblPr>
        <w:tblStyle w:val="TableGrid"/>
        <w:tblW w:w="7849" w:type="dxa"/>
        <w:jc w:val="center"/>
        <w:tblLayout w:type="fixed"/>
        <w:tblLook w:val="04A0" w:firstRow="1" w:lastRow="0" w:firstColumn="1" w:lastColumn="0" w:noHBand="0" w:noVBand="1"/>
      </w:tblPr>
      <w:tblGrid>
        <w:gridCol w:w="2557"/>
        <w:gridCol w:w="661"/>
        <w:gridCol w:w="662"/>
        <w:gridCol w:w="661"/>
        <w:gridCol w:w="662"/>
        <w:gridCol w:w="661"/>
        <w:gridCol w:w="662"/>
        <w:gridCol w:w="661"/>
        <w:gridCol w:w="662"/>
      </w:tblGrid>
      <w:tr w:rsidR="00893E9C" w:rsidRPr="00893E9C" w14:paraId="40583183" w14:textId="77777777" w:rsidTr="00900CB1">
        <w:trPr>
          <w:jc w:val="center"/>
        </w:trPr>
        <w:tc>
          <w:tcPr>
            <w:tcW w:w="2557" w:type="dxa"/>
            <w:shd w:val="clear" w:color="auto" w:fill="D9D9D9" w:themeFill="background1" w:themeFillShade="D9"/>
          </w:tcPr>
          <w:p w14:paraId="05639A1C" w14:textId="77777777" w:rsidR="00893E9C" w:rsidRPr="00893E9C" w:rsidRDefault="00893E9C" w:rsidP="00494CE6">
            <w:pPr>
              <w:spacing w:before="60" w:after="60"/>
              <w:ind w:left="33" w:right="260"/>
              <w:jc w:val="both"/>
              <w:rPr>
                <w:rFonts w:ascii="Arial" w:hAnsi="Arial" w:cs="Arial"/>
                <w:b/>
                <w:sz w:val="24"/>
                <w:szCs w:val="24"/>
              </w:rPr>
            </w:pPr>
            <w:r w:rsidRPr="00893E9C">
              <w:rPr>
                <w:rFonts w:ascii="Arial" w:hAnsi="Arial" w:cs="Arial"/>
                <w:b/>
                <w:sz w:val="24"/>
                <w:szCs w:val="24"/>
              </w:rPr>
              <w:t>Module learning outcome</w:t>
            </w:r>
          </w:p>
        </w:tc>
        <w:tc>
          <w:tcPr>
            <w:tcW w:w="661" w:type="dxa"/>
            <w:vAlign w:val="center"/>
          </w:tcPr>
          <w:p w14:paraId="591BD014"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8.1</w:t>
            </w:r>
          </w:p>
        </w:tc>
        <w:tc>
          <w:tcPr>
            <w:tcW w:w="662" w:type="dxa"/>
            <w:vAlign w:val="center"/>
          </w:tcPr>
          <w:p w14:paraId="1B0A7A0B"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8.2</w:t>
            </w:r>
          </w:p>
        </w:tc>
        <w:tc>
          <w:tcPr>
            <w:tcW w:w="661" w:type="dxa"/>
            <w:vAlign w:val="center"/>
          </w:tcPr>
          <w:p w14:paraId="7BF8A54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8.3</w:t>
            </w:r>
          </w:p>
        </w:tc>
        <w:tc>
          <w:tcPr>
            <w:tcW w:w="662" w:type="dxa"/>
            <w:vAlign w:val="center"/>
          </w:tcPr>
          <w:p w14:paraId="0CE87D5E"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8.4</w:t>
            </w:r>
          </w:p>
        </w:tc>
        <w:tc>
          <w:tcPr>
            <w:tcW w:w="661" w:type="dxa"/>
            <w:vAlign w:val="center"/>
          </w:tcPr>
          <w:p w14:paraId="4E1E2F07"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8.5</w:t>
            </w:r>
          </w:p>
        </w:tc>
        <w:tc>
          <w:tcPr>
            <w:tcW w:w="662" w:type="dxa"/>
            <w:vAlign w:val="center"/>
          </w:tcPr>
          <w:p w14:paraId="76FEFC0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9.1</w:t>
            </w:r>
          </w:p>
        </w:tc>
        <w:tc>
          <w:tcPr>
            <w:tcW w:w="661" w:type="dxa"/>
            <w:vAlign w:val="center"/>
          </w:tcPr>
          <w:p w14:paraId="2F1691C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9.2</w:t>
            </w:r>
          </w:p>
        </w:tc>
        <w:tc>
          <w:tcPr>
            <w:tcW w:w="662" w:type="dxa"/>
            <w:vAlign w:val="center"/>
          </w:tcPr>
          <w:p w14:paraId="0FE22F1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9.3</w:t>
            </w:r>
          </w:p>
        </w:tc>
      </w:tr>
      <w:tr w:rsidR="00893E9C" w:rsidRPr="00893E9C" w14:paraId="20DF3ECA" w14:textId="77777777" w:rsidTr="00900CB1">
        <w:trPr>
          <w:jc w:val="center"/>
        </w:trPr>
        <w:tc>
          <w:tcPr>
            <w:tcW w:w="2557" w:type="dxa"/>
          </w:tcPr>
          <w:p w14:paraId="52BDBC0B" w14:textId="369C1D25" w:rsidR="00893E9C" w:rsidRPr="00893E9C" w:rsidRDefault="00893E9C" w:rsidP="00494CE6">
            <w:pPr>
              <w:spacing w:before="60" w:after="60"/>
              <w:ind w:right="260"/>
              <w:jc w:val="both"/>
              <w:rPr>
                <w:rFonts w:ascii="Arial" w:hAnsi="Arial" w:cs="Arial"/>
                <w:iCs/>
                <w:sz w:val="24"/>
                <w:szCs w:val="24"/>
              </w:rPr>
            </w:pPr>
            <w:r w:rsidRPr="00893E9C">
              <w:rPr>
                <w:rFonts w:ascii="Arial" w:hAnsi="Arial" w:cs="Arial"/>
                <w:iCs/>
                <w:sz w:val="24"/>
                <w:szCs w:val="24"/>
              </w:rPr>
              <w:t>Multiple Choice Quiz</w:t>
            </w:r>
          </w:p>
        </w:tc>
        <w:tc>
          <w:tcPr>
            <w:tcW w:w="661" w:type="dxa"/>
            <w:vAlign w:val="center"/>
          </w:tcPr>
          <w:p w14:paraId="53E3E31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688ABA5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2D1AD001"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8AA85A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40D59ECC"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E39D731"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6C015FE5"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BC8C004"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174854DD" w14:textId="77777777" w:rsidTr="00900CB1">
        <w:trPr>
          <w:jc w:val="center"/>
        </w:trPr>
        <w:tc>
          <w:tcPr>
            <w:tcW w:w="2557" w:type="dxa"/>
          </w:tcPr>
          <w:p w14:paraId="2F787C50" w14:textId="2B8CAA88" w:rsidR="00893E9C" w:rsidRPr="00893E9C" w:rsidRDefault="00893E9C" w:rsidP="00494CE6">
            <w:pPr>
              <w:spacing w:before="60" w:after="60"/>
              <w:ind w:right="260"/>
              <w:jc w:val="both"/>
              <w:rPr>
                <w:rFonts w:ascii="Arial" w:hAnsi="Arial" w:cs="Arial"/>
                <w:iCs/>
                <w:sz w:val="24"/>
                <w:szCs w:val="24"/>
              </w:rPr>
            </w:pPr>
            <w:r w:rsidRPr="00893E9C">
              <w:rPr>
                <w:rFonts w:ascii="Arial" w:hAnsi="Arial" w:cs="Arial"/>
                <w:iCs/>
                <w:sz w:val="24"/>
                <w:szCs w:val="24"/>
              </w:rPr>
              <w:t>Seminar Participation</w:t>
            </w:r>
          </w:p>
        </w:tc>
        <w:tc>
          <w:tcPr>
            <w:tcW w:w="661" w:type="dxa"/>
            <w:vAlign w:val="center"/>
          </w:tcPr>
          <w:p w14:paraId="3C45D3FE"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5DE28353"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55D4EF00"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64E1C9C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450613DC"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1534A67B"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1FE38212"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7601A7A8" w14:textId="7777777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r>
      <w:tr w:rsidR="00893E9C" w:rsidRPr="00893E9C" w14:paraId="6E82D409" w14:textId="77777777" w:rsidTr="00900CB1">
        <w:trPr>
          <w:jc w:val="center"/>
        </w:trPr>
        <w:tc>
          <w:tcPr>
            <w:tcW w:w="2557" w:type="dxa"/>
          </w:tcPr>
          <w:p w14:paraId="647246A9" w14:textId="412D03FB" w:rsidR="00893E9C" w:rsidRPr="00893E9C" w:rsidRDefault="00900CB1" w:rsidP="00900CB1">
            <w:pPr>
              <w:spacing w:before="60" w:after="60"/>
              <w:ind w:right="260"/>
              <w:rPr>
                <w:rFonts w:ascii="Arial" w:hAnsi="Arial" w:cs="Arial"/>
                <w:iCs/>
                <w:sz w:val="24"/>
                <w:szCs w:val="24"/>
              </w:rPr>
            </w:pPr>
            <w:r>
              <w:rPr>
                <w:rFonts w:ascii="Arial" w:hAnsi="Arial" w:cs="Arial"/>
                <w:iCs/>
                <w:sz w:val="24"/>
                <w:szCs w:val="24"/>
              </w:rPr>
              <w:t>Essay (</w:t>
            </w:r>
            <w:r w:rsidR="00C36B64">
              <w:rPr>
                <w:rFonts w:ascii="Arial" w:hAnsi="Arial" w:cs="Arial"/>
                <w:iCs/>
                <w:sz w:val="24"/>
                <w:szCs w:val="24"/>
              </w:rPr>
              <w:t xml:space="preserve">3000 </w:t>
            </w:r>
            <w:r>
              <w:rPr>
                <w:rFonts w:ascii="Arial" w:hAnsi="Arial" w:cs="Arial"/>
                <w:iCs/>
                <w:sz w:val="24"/>
                <w:szCs w:val="24"/>
              </w:rPr>
              <w:t>words)</w:t>
            </w:r>
          </w:p>
        </w:tc>
        <w:tc>
          <w:tcPr>
            <w:tcW w:w="661" w:type="dxa"/>
            <w:vAlign w:val="center"/>
          </w:tcPr>
          <w:p w14:paraId="0F0DA2A8" w14:textId="1E16EC09"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1925B1AB" w14:textId="51157247"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561DAE28" w14:textId="3ECE005C"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4BAF27D8" w14:textId="7FF098D8"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19987837" w14:textId="4C2484FD"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9489B4B" w14:textId="392EBD00"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1" w:type="dxa"/>
            <w:vAlign w:val="center"/>
          </w:tcPr>
          <w:p w14:paraId="417A4065" w14:textId="273862B0"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c>
          <w:tcPr>
            <w:tcW w:w="662" w:type="dxa"/>
            <w:vAlign w:val="center"/>
          </w:tcPr>
          <w:p w14:paraId="0A054CB8" w14:textId="7069D5B5" w:rsidR="00893E9C" w:rsidRPr="00893E9C" w:rsidRDefault="00893E9C" w:rsidP="00494CE6">
            <w:pPr>
              <w:spacing w:before="60" w:after="60"/>
              <w:jc w:val="center"/>
              <w:rPr>
                <w:rFonts w:ascii="Arial" w:hAnsi="Arial" w:cs="Arial"/>
                <w:sz w:val="24"/>
                <w:szCs w:val="24"/>
              </w:rPr>
            </w:pPr>
            <w:r w:rsidRPr="00893E9C">
              <w:rPr>
                <w:rFonts w:ascii="Arial" w:hAnsi="Arial" w:cs="Arial"/>
                <w:sz w:val="24"/>
                <w:szCs w:val="24"/>
              </w:rPr>
              <w:t>X</w:t>
            </w:r>
          </w:p>
        </w:tc>
      </w:tr>
    </w:tbl>
    <w:p w14:paraId="4CEC705C" w14:textId="77777777" w:rsidR="00EF16A5" w:rsidRPr="00893E9C" w:rsidRDefault="00EF16A5" w:rsidP="00EF16A5">
      <w:pPr>
        <w:spacing w:before="60" w:after="60" w:line="240" w:lineRule="auto"/>
        <w:ind w:left="426" w:right="260"/>
        <w:jc w:val="both"/>
        <w:rPr>
          <w:rFonts w:ascii="Arial" w:hAnsi="Arial" w:cs="Arial"/>
          <w:b/>
          <w:iCs/>
          <w:sz w:val="24"/>
          <w:szCs w:val="24"/>
        </w:rPr>
      </w:pPr>
    </w:p>
    <w:p w14:paraId="058D9C81" w14:textId="77777777" w:rsidR="00F51997" w:rsidRPr="00893E9C" w:rsidRDefault="00F51997" w:rsidP="000D4711">
      <w:pPr>
        <w:spacing w:before="60" w:after="60" w:line="240" w:lineRule="auto"/>
        <w:ind w:left="426" w:right="260"/>
        <w:jc w:val="both"/>
        <w:rPr>
          <w:rFonts w:ascii="Arial" w:hAnsi="Arial" w:cs="Arial"/>
          <w:b/>
          <w:iCs/>
          <w:sz w:val="24"/>
          <w:szCs w:val="24"/>
        </w:rPr>
      </w:pPr>
    </w:p>
    <w:p w14:paraId="03283DDF" w14:textId="77777777" w:rsidR="00883204" w:rsidRPr="00893E9C" w:rsidRDefault="00883204" w:rsidP="000D4711">
      <w:pPr>
        <w:pStyle w:val="Heading2"/>
        <w:spacing w:before="60" w:after="60"/>
        <w:ind w:right="260"/>
        <w:rPr>
          <w:iCs/>
        </w:rPr>
      </w:pPr>
      <w:r w:rsidRPr="00893E9C">
        <w:t xml:space="preserve">Inclusive module design </w:t>
      </w:r>
    </w:p>
    <w:p w14:paraId="39DA4ADC" w14:textId="1753BDAA" w:rsidR="00883204" w:rsidRPr="00893E9C"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893E9C">
        <w:rPr>
          <w:rFonts w:ascii="Arial" w:hAnsi="Arial" w:cs="Arial"/>
          <w:sz w:val="24"/>
          <w:szCs w:val="24"/>
        </w:rPr>
        <w:t xml:space="preserve">The </w:t>
      </w:r>
      <w:r w:rsidR="007A49C1" w:rsidRPr="00893E9C">
        <w:rPr>
          <w:rFonts w:ascii="Arial" w:hAnsi="Arial" w:cs="Arial"/>
          <w:sz w:val="24"/>
          <w:szCs w:val="24"/>
        </w:rPr>
        <w:t>Division</w:t>
      </w:r>
      <w:r w:rsidR="00F51997" w:rsidRPr="00893E9C">
        <w:rPr>
          <w:rFonts w:ascii="Arial" w:hAnsi="Arial" w:cs="Arial"/>
          <w:sz w:val="24"/>
          <w:szCs w:val="24"/>
        </w:rPr>
        <w:t>/school</w:t>
      </w:r>
      <w:r w:rsidRPr="00893E9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893E9C">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893E9C"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893E9C">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893E9C" w:rsidRDefault="00883204" w:rsidP="000D4711">
      <w:pPr>
        <w:autoSpaceDE w:val="0"/>
        <w:autoSpaceDN w:val="0"/>
        <w:adjustRightInd w:val="0"/>
        <w:spacing w:before="60" w:after="60" w:line="240" w:lineRule="auto"/>
        <w:ind w:left="567" w:right="260"/>
        <w:jc w:val="both"/>
        <w:rPr>
          <w:rFonts w:ascii="Arial" w:hAnsi="Arial" w:cs="Arial"/>
          <w:bCs/>
          <w:sz w:val="24"/>
          <w:szCs w:val="24"/>
        </w:rPr>
      </w:pPr>
      <w:r w:rsidRPr="00893E9C">
        <w:rPr>
          <w:rFonts w:ascii="Arial" w:hAnsi="Arial" w:cs="Arial"/>
          <w:sz w:val="24"/>
          <w:szCs w:val="24"/>
        </w:rPr>
        <w:t xml:space="preserve">a) </w:t>
      </w:r>
      <w:r w:rsidRPr="00893E9C">
        <w:rPr>
          <w:rFonts w:ascii="Arial" w:hAnsi="Arial" w:cs="Arial"/>
          <w:bCs/>
          <w:sz w:val="24"/>
          <w:szCs w:val="24"/>
        </w:rPr>
        <w:t>Accessible resources and curriculum</w:t>
      </w:r>
    </w:p>
    <w:p w14:paraId="7D22CEC9" w14:textId="2AEB20F2" w:rsidR="00883204" w:rsidRPr="00893E9C" w:rsidRDefault="00883204" w:rsidP="000D4711">
      <w:pPr>
        <w:tabs>
          <w:tab w:val="left" w:pos="567"/>
        </w:tabs>
        <w:autoSpaceDE w:val="0"/>
        <w:autoSpaceDN w:val="0"/>
        <w:adjustRightInd w:val="0"/>
        <w:spacing w:before="60" w:after="60" w:line="240" w:lineRule="auto"/>
        <w:ind w:left="567" w:right="260"/>
        <w:jc w:val="both"/>
        <w:rPr>
          <w:rFonts w:ascii="Arial" w:hAnsi="Arial" w:cs="Arial"/>
          <w:i/>
          <w:iCs/>
          <w:sz w:val="24"/>
          <w:szCs w:val="24"/>
        </w:rPr>
      </w:pPr>
      <w:r w:rsidRPr="00893E9C">
        <w:rPr>
          <w:rFonts w:ascii="Arial" w:hAnsi="Arial" w:cs="Arial"/>
          <w:sz w:val="24"/>
          <w:szCs w:val="24"/>
        </w:rPr>
        <w:t xml:space="preserve">b) </w:t>
      </w:r>
      <w:r w:rsidRPr="00893E9C">
        <w:rPr>
          <w:rFonts w:ascii="Arial" w:hAnsi="Arial" w:cs="Arial"/>
          <w:bCs/>
          <w:sz w:val="24"/>
          <w:szCs w:val="24"/>
        </w:rPr>
        <w:t>Learning</w:t>
      </w:r>
      <w:r w:rsidR="00BB2045" w:rsidRPr="00893E9C">
        <w:rPr>
          <w:rFonts w:ascii="Arial" w:hAnsi="Arial" w:cs="Arial"/>
          <w:bCs/>
          <w:sz w:val="24"/>
          <w:szCs w:val="24"/>
        </w:rPr>
        <w:t>,</w:t>
      </w:r>
      <w:r w:rsidRPr="00893E9C">
        <w:rPr>
          <w:rFonts w:ascii="Arial" w:hAnsi="Arial" w:cs="Arial"/>
          <w:bCs/>
          <w:sz w:val="24"/>
          <w:szCs w:val="24"/>
        </w:rPr>
        <w:t xml:space="preserve"> teaching and assessment methods</w:t>
      </w:r>
    </w:p>
    <w:p w14:paraId="3B63E0C4" w14:textId="77777777" w:rsidR="00096DA4" w:rsidRPr="00893E9C" w:rsidRDefault="00096DA4" w:rsidP="000D4711">
      <w:pPr>
        <w:spacing w:before="60" w:after="60" w:line="240" w:lineRule="auto"/>
        <w:ind w:left="426" w:right="260"/>
        <w:jc w:val="both"/>
        <w:rPr>
          <w:rFonts w:ascii="Arial" w:hAnsi="Arial" w:cs="Arial"/>
          <w:i/>
          <w:iCs/>
          <w:sz w:val="24"/>
          <w:szCs w:val="24"/>
        </w:rPr>
      </w:pPr>
    </w:p>
    <w:p w14:paraId="01B2A0D7" w14:textId="77777777" w:rsidR="009A2D37" w:rsidRPr="00893E9C" w:rsidRDefault="00883204" w:rsidP="000D4711">
      <w:pPr>
        <w:pStyle w:val="Heading2"/>
        <w:spacing w:before="60" w:after="60"/>
        <w:ind w:right="260"/>
      </w:pPr>
      <w:r w:rsidRPr="00893E9C">
        <w:t>Campus(es) or c</w:t>
      </w:r>
      <w:r w:rsidR="009A2D37" w:rsidRPr="00893E9C">
        <w:t>entre(s)</w:t>
      </w:r>
      <w:r w:rsidRPr="00893E9C">
        <w:t xml:space="preserve"> where module will be delivered</w:t>
      </w:r>
    </w:p>
    <w:p w14:paraId="3CD0FF38" w14:textId="7AB622C8" w:rsidR="009A2D37" w:rsidRPr="00893E9C" w:rsidRDefault="00F51997" w:rsidP="007D5579">
      <w:pPr>
        <w:spacing w:before="60" w:after="60" w:line="240" w:lineRule="auto"/>
        <w:ind w:left="567" w:right="260"/>
        <w:jc w:val="both"/>
        <w:rPr>
          <w:rFonts w:ascii="Arial" w:hAnsi="Arial" w:cs="Arial"/>
          <w:sz w:val="24"/>
          <w:szCs w:val="24"/>
        </w:rPr>
      </w:pPr>
      <w:r w:rsidRPr="00893E9C">
        <w:rPr>
          <w:rFonts w:ascii="Arial" w:hAnsi="Arial" w:cs="Arial"/>
          <w:sz w:val="24"/>
          <w:szCs w:val="24"/>
        </w:rPr>
        <w:t>Canterbury</w:t>
      </w:r>
      <w:r w:rsidR="00C36B64">
        <w:rPr>
          <w:rFonts w:ascii="Arial" w:hAnsi="Arial" w:cs="Arial"/>
          <w:sz w:val="24"/>
          <w:szCs w:val="24"/>
        </w:rPr>
        <w:t xml:space="preserve"> and Medway</w:t>
      </w:r>
    </w:p>
    <w:p w14:paraId="38DBDA25" w14:textId="77777777" w:rsidR="008D4447" w:rsidRPr="00893E9C" w:rsidRDefault="008D4447" w:rsidP="000D4711">
      <w:pPr>
        <w:spacing w:before="60" w:after="60" w:line="240" w:lineRule="auto"/>
        <w:ind w:left="426" w:right="260"/>
        <w:jc w:val="both"/>
        <w:rPr>
          <w:rFonts w:ascii="Arial" w:hAnsi="Arial" w:cs="Arial"/>
          <w:iCs/>
          <w:sz w:val="24"/>
          <w:szCs w:val="24"/>
        </w:rPr>
      </w:pPr>
    </w:p>
    <w:p w14:paraId="654C7CE7" w14:textId="77777777" w:rsidR="00883204" w:rsidRPr="00893E9C" w:rsidRDefault="00883204" w:rsidP="000D4711">
      <w:pPr>
        <w:pStyle w:val="Heading2"/>
        <w:spacing w:before="60" w:after="60"/>
        <w:ind w:right="260"/>
      </w:pPr>
      <w:r w:rsidRPr="00893E9C">
        <w:t xml:space="preserve">Internationalisation </w:t>
      </w:r>
    </w:p>
    <w:p w14:paraId="60C6BD68" w14:textId="1C1293B8" w:rsidR="00F51997" w:rsidRPr="00893E9C" w:rsidRDefault="00F51997" w:rsidP="000D4711">
      <w:pPr>
        <w:spacing w:before="60" w:after="60" w:line="240" w:lineRule="auto"/>
        <w:ind w:left="567" w:right="260"/>
        <w:jc w:val="both"/>
        <w:rPr>
          <w:rFonts w:ascii="Arial" w:hAnsi="Arial" w:cs="Arial"/>
          <w:sz w:val="24"/>
          <w:szCs w:val="24"/>
        </w:rPr>
      </w:pPr>
      <w:r w:rsidRPr="00893E9C">
        <w:rPr>
          <w:rFonts w:ascii="Arial" w:hAnsi="Arial" w:cs="Arial"/>
          <w:sz w:val="24"/>
          <w:szCs w:val="24"/>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FB9ADD9" w14:textId="77777777" w:rsidR="007D5579" w:rsidRPr="00893E9C" w:rsidRDefault="007D5579" w:rsidP="000D4711">
      <w:pPr>
        <w:spacing w:before="60" w:after="60" w:line="240" w:lineRule="auto"/>
        <w:ind w:left="567" w:right="260"/>
        <w:jc w:val="both"/>
        <w:rPr>
          <w:rFonts w:ascii="Arial" w:hAnsi="Arial" w:cs="Arial"/>
          <w:b/>
          <w:sz w:val="24"/>
          <w:szCs w:val="24"/>
        </w:rPr>
      </w:pPr>
    </w:p>
    <w:p w14:paraId="36C1544F" w14:textId="77777777" w:rsidR="00641D6D" w:rsidRPr="00893E9C" w:rsidRDefault="00641D6D" w:rsidP="000D4711">
      <w:pPr>
        <w:pBdr>
          <w:bottom w:val="single" w:sz="6" w:space="1" w:color="auto"/>
        </w:pBdr>
        <w:spacing w:before="60" w:after="60" w:line="240" w:lineRule="auto"/>
        <w:ind w:right="260"/>
        <w:jc w:val="both"/>
        <w:rPr>
          <w:rFonts w:ascii="Arial" w:hAnsi="Arial" w:cs="Arial"/>
          <w:sz w:val="24"/>
          <w:szCs w:val="24"/>
        </w:rPr>
      </w:pPr>
    </w:p>
    <w:p w14:paraId="0EC15D6F" w14:textId="77777777" w:rsidR="000D4711" w:rsidRPr="00893E9C" w:rsidRDefault="000D4711">
      <w:pPr>
        <w:rPr>
          <w:rFonts w:ascii="Arial" w:hAnsi="Arial" w:cs="Arial"/>
          <w:b/>
          <w:sz w:val="24"/>
          <w:szCs w:val="24"/>
        </w:rPr>
      </w:pPr>
      <w:r w:rsidRPr="00893E9C">
        <w:rPr>
          <w:rFonts w:ascii="Arial" w:hAnsi="Arial" w:cs="Arial"/>
          <w:b/>
          <w:sz w:val="24"/>
          <w:szCs w:val="24"/>
        </w:rPr>
        <w:br w:type="page"/>
      </w:r>
    </w:p>
    <w:p w14:paraId="31CC2DF2" w14:textId="634FFD9D" w:rsidR="00441E76" w:rsidRPr="00995951" w:rsidRDefault="009F5EA4"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lastRenderedPageBreak/>
        <w:t xml:space="preserve">DIVISIONAL </w:t>
      </w:r>
      <w:r w:rsidR="00441E76" w:rsidRPr="00995951">
        <w:rPr>
          <w:rFonts w:ascii="Arial" w:hAnsi="Arial" w:cs="Arial"/>
          <w:b/>
          <w:sz w:val="24"/>
          <w:szCs w:val="24"/>
        </w:rPr>
        <w:t>USE ONLY</w:t>
      </w:r>
      <w:r w:rsidR="00C612A8" w:rsidRPr="00995951">
        <w:rPr>
          <w:rFonts w:ascii="Arial" w:hAnsi="Arial" w:cs="Arial"/>
          <w:b/>
          <w:sz w:val="24"/>
          <w:szCs w:val="24"/>
        </w:rPr>
        <w:t xml:space="preserve"> </w:t>
      </w:r>
    </w:p>
    <w:p w14:paraId="010B6F31" w14:textId="359B19D8" w:rsidR="00D83563" w:rsidRPr="00995951" w:rsidRDefault="00E1736E"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t xml:space="preserve">Module </w:t>
      </w:r>
      <w:r w:rsidR="00D83563" w:rsidRPr="00995951">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95951" w:rsidRDefault="00422B69" w:rsidP="000D4711">
      <w:pPr>
        <w:spacing w:before="60" w:after="60" w:line="240" w:lineRule="auto"/>
        <w:ind w:right="260"/>
        <w:jc w:val="both"/>
        <w:rPr>
          <w:rFonts w:ascii="Arial" w:hAnsi="Arial" w:cs="Arial"/>
          <w:b/>
          <w:sz w:val="24"/>
          <w:szCs w:val="24"/>
        </w:rPr>
      </w:pPr>
    </w:p>
    <w:tbl>
      <w:tblPr>
        <w:tblStyle w:val="TableGrid"/>
        <w:tblW w:w="10485" w:type="dxa"/>
        <w:tblLook w:val="04A0" w:firstRow="1" w:lastRow="0" w:firstColumn="1" w:lastColumn="0" w:noHBand="0" w:noVBand="1"/>
      </w:tblPr>
      <w:tblGrid>
        <w:gridCol w:w="1678"/>
        <w:gridCol w:w="2258"/>
        <w:gridCol w:w="41"/>
        <w:gridCol w:w="2763"/>
        <w:gridCol w:w="1949"/>
        <w:gridCol w:w="1796"/>
      </w:tblGrid>
      <w:tr w:rsidR="00302082" w:rsidRPr="00995951" w14:paraId="52814657" w14:textId="77777777" w:rsidTr="000D4711">
        <w:trPr>
          <w:trHeight w:val="317"/>
          <w:tblHeader/>
        </w:trPr>
        <w:tc>
          <w:tcPr>
            <w:tcW w:w="1594" w:type="dxa"/>
          </w:tcPr>
          <w:p w14:paraId="7BB8807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Date approved</w:t>
            </w:r>
          </w:p>
        </w:tc>
        <w:tc>
          <w:tcPr>
            <w:tcW w:w="2271" w:type="dxa"/>
            <w:gridSpan w:val="2"/>
          </w:tcPr>
          <w:p w14:paraId="7024BC64" w14:textId="1E59354C" w:rsidR="00422B69"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New/</w:t>
            </w:r>
            <w:r w:rsidR="00422B69" w:rsidRPr="00995951">
              <w:rPr>
                <w:rFonts w:ascii="Arial" w:hAnsi="Arial" w:cs="Arial"/>
                <w:sz w:val="24"/>
                <w:szCs w:val="24"/>
              </w:rPr>
              <w:t>Major/minor revision</w:t>
            </w:r>
          </w:p>
        </w:tc>
        <w:tc>
          <w:tcPr>
            <w:tcW w:w="2834" w:type="dxa"/>
          </w:tcPr>
          <w:p w14:paraId="4C5C2D42" w14:textId="40DC1BDF"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Start date of</w:t>
            </w:r>
            <w:r w:rsidR="00710647" w:rsidRPr="00995951">
              <w:rPr>
                <w:rFonts w:ascii="Arial" w:hAnsi="Arial" w:cs="Arial"/>
                <w:sz w:val="24"/>
                <w:szCs w:val="24"/>
              </w:rPr>
              <w:t xml:space="preserve"> delivery of </w:t>
            </w:r>
            <w:r w:rsidR="00E1736E" w:rsidRPr="00995951">
              <w:rPr>
                <w:rFonts w:ascii="Arial" w:hAnsi="Arial" w:cs="Arial"/>
                <w:sz w:val="24"/>
                <w:szCs w:val="24"/>
              </w:rPr>
              <w:t>(</w:t>
            </w:r>
            <w:r w:rsidRPr="00995951">
              <w:rPr>
                <w:rFonts w:ascii="Arial" w:hAnsi="Arial" w:cs="Arial"/>
                <w:sz w:val="24"/>
                <w:szCs w:val="24"/>
              </w:rPr>
              <w:t>revised</w:t>
            </w:r>
            <w:r w:rsidR="00E1736E" w:rsidRPr="00995951">
              <w:rPr>
                <w:rFonts w:ascii="Arial" w:hAnsi="Arial" w:cs="Arial"/>
                <w:sz w:val="24"/>
                <w:szCs w:val="24"/>
              </w:rPr>
              <w:t>)</w:t>
            </w:r>
            <w:r w:rsidRPr="00995951">
              <w:rPr>
                <w:rFonts w:ascii="Arial" w:hAnsi="Arial" w:cs="Arial"/>
                <w:sz w:val="24"/>
                <w:szCs w:val="24"/>
              </w:rPr>
              <w:t xml:space="preserve"> version</w:t>
            </w:r>
          </w:p>
        </w:tc>
        <w:tc>
          <w:tcPr>
            <w:tcW w:w="1965" w:type="dxa"/>
          </w:tcPr>
          <w:p w14:paraId="6BA91A4B"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Section revised</w:t>
            </w:r>
          </w:p>
          <w:p w14:paraId="07410A3B" w14:textId="288B4C2F" w:rsidR="00E1736E"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(if applicable)</w:t>
            </w:r>
          </w:p>
        </w:tc>
        <w:tc>
          <w:tcPr>
            <w:tcW w:w="1821" w:type="dxa"/>
          </w:tcPr>
          <w:p w14:paraId="6532375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Impacts PLOs</w:t>
            </w:r>
            <w:r w:rsidR="00694309" w:rsidRPr="00995951">
              <w:rPr>
                <w:rFonts w:ascii="Arial" w:hAnsi="Arial" w:cs="Arial"/>
                <w:sz w:val="24"/>
                <w:szCs w:val="24"/>
              </w:rPr>
              <w:t xml:space="preserve"> (</w:t>
            </w:r>
            <w:r w:rsidR="001A425B" w:rsidRPr="00995951">
              <w:rPr>
                <w:rFonts w:ascii="Arial" w:hAnsi="Arial" w:cs="Arial"/>
                <w:sz w:val="24"/>
                <w:szCs w:val="24"/>
              </w:rPr>
              <w:t>Q6&amp;7 cover sheet)</w:t>
            </w:r>
          </w:p>
        </w:tc>
      </w:tr>
      <w:tr w:rsidR="00B369C2" w:rsidRPr="00995951" w14:paraId="29EF87B4" w14:textId="77777777" w:rsidTr="000D4711">
        <w:trPr>
          <w:trHeight w:val="305"/>
        </w:trPr>
        <w:tc>
          <w:tcPr>
            <w:tcW w:w="1594" w:type="dxa"/>
          </w:tcPr>
          <w:p w14:paraId="4474539E" w14:textId="5BDD12E1" w:rsidR="00B369C2" w:rsidRPr="00995951" w:rsidRDefault="0064313D" w:rsidP="000D4711">
            <w:pPr>
              <w:spacing w:before="60" w:after="60"/>
              <w:ind w:right="260"/>
              <w:jc w:val="both"/>
              <w:rPr>
                <w:rFonts w:ascii="Arial" w:hAnsi="Arial" w:cs="Arial"/>
                <w:sz w:val="24"/>
                <w:szCs w:val="24"/>
              </w:rPr>
            </w:pPr>
            <w:r>
              <w:rPr>
                <w:rFonts w:ascii="Arial" w:hAnsi="Arial" w:cs="Arial"/>
                <w:sz w:val="24"/>
                <w:szCs w:val="24"/>
              </w:rPr>
              <w:t>19/12</w:t>
            </w:r>
            <w:r w:rsidR="008D385B">
              <w:rPr>
                <w:rFonts w:ascii="Arial" w:hAnsi="Arial" w:cs="Arial"/>
                <w:sz w:val="24"/>
                <w:szCs w:val="24"/>
              </w:rPr>
              <w:t>/2022</w:t>
            </w:r>
          </w:p>
        </w:tc>
        <w:tc>
          <w:tcPr>
            <w:tcW w:w="2229" w:type="dxa"/>
          </w:tcPr>
          <w:p w14:paraId="3DB8B056" w14:textId="1502AD2C" w:rsidR="00B369C2" w:rsidRPr="00995951" w:rsidRDefault="008D385B" w:rsidP="000D4711">
            <w:pPr>
              <w:spacing w:before="60" w:after="60"/>
              <w:ind w:right="260"/>
              <w:jc w:val="both"/>
              <w:rPr>
                <w:rFonts w:ascii="Arial" w:hAnsi="Arial" w:cs="Arial"/>
                <w:sz w:val="24"/>
                <w:szCs w:val="24"/>
              </w:rPr>
            </w:pPr>
            <w:r>
              <w:rPr>
                <w:rFonts w:ascii="Arial" w:hAnsi="Arial" w:cs="Arial"/>
                <w:sz w:val="24"/>
                <w:szCs w:val="24"/>
              </w:rPr>
              <w:t>Major</w:t>
            </w:r>
          </w:p>
        </w:tc>
        <w:tc>
          <w:tcPr>
            <w:tcW w:w="2876" w:type="dxa"/>
            <w:gridSpan w:val="2"/>
          </w:tcPr>
          <w:p w14:paraId="7151A835" w14:textId="589D75D8" w:rsidR="00B369C2" w:rsidRPr="00995951" w:rsidRDefault="008D385B" w:rsidP="000D4711">
            <w:pPr>
              <w:spacing w:before="60" w:after="60"/>
              <w:ind w:right="260"/>
              <w:jc w:val="both"/>
              <w:rPr>
                <w:rFonts w:ascii="Arial" w:hAnsi="Arial" w:cs="Arial"/>
                <w:sz w:val="24"/>
                <w:szCs w:val="24"/>
              </w:rPr>
            </w:pPr>
            <w:r>
              <w:rPr>
                <w:rFonts w:ascii="Arial" w:hAnsi="Arial" w:cs="Arial"/>
                <w:sz w:val="24"/>
                <w:szCs w:val="24"/>
              </w:rPr>
              <w:t>2</w:t>
            </w:r>
            <w:r w:rsidR="00900CB1">
              <w:rPr>
                <w:rFonts w:ascii="Arial" w:hAnsi="Arial" w:cs="Arial"/>
                <w:sz w:val="24"/>
                <w:szCs w:val="24"/>
              </w:rPr>
              <w:t>0</w:t>
            </w:r>
            <w:r>
              <w:rPr>
                <w:rFonts w:ascii="Arial" w:hAnsi="Arial" w:cs="Arial"/>
                <w:sz w:val="24"/>
                <w:szCs w:val="24"/>
              </w:rPr>
              <w:t xml:space="preserve">23-24 </w:t>
            </w:r>
          </w:p>
        </w:tc>
        <w:tc>
          <w:tcPr>
            <w:tcW w:w="1965" w:type="dxa"/>
          </w:tcPr>
          <w:p w14:paraId="64AEF8B4" w14:textId="3B48B6B2" w:rsidR="00B369C2" w:rsidRPr="00995951" w:rsidRDefault="0064313D" w:rsidP="000D4711">
            <w:pPr>
              <w:spacing w:before="60" w:after="60"/>
              <w:ind w:right="260"/>
              <w:jc w:val="both"/>
              <w:rPr>
                <w:rFonts w:ascii="Arial" w:hAnsi="Arial" w:cs="Arial"/>
                <w:sz w:val="24"/>
                <w:szCs w:val="24"/>
              </w:rPr>
            </w:pPr>
            <w:r>
              <w:rPr>
                <w:rFonts w:ascii="Arial" w:hAnsi="Arial" w:cs="Arial"/>
                <w:sz w:val="24"/>
                <w:szCs w:val="24"/>
              </w:rPr>
              <w:t>1, 5,</w:t>
            </w:r>
            <w:r w:rsidR="00905ECA">
              <w:rPr>
                <w:rFonts w:ascii="Arial" w:hAnsi="Arial" w:cs="Arial"/>
                <w:sz w:val="24"/>
                <w:szCs w:val="24"/>
              </w:rPr>
              <w:t xml:space="preserve"> 6, </w:t>
            </w:r>
            <w:r>
              <w:rPr>
                <w:rFonts w:ascii="Arial" w:hAnsi="Arial" w:cs="Arial"/>
                <w:sz w:val="24"/>
                <w:szCs w:val="24"/>
              </w:rPr>
              <w:t xml:space="preserve">7, </w:t>
            </w:r>
            <w:r w:rsidR="00900CB1">
              <w:rPr>
                <w:rFonts w:ascii="Arial" w:hAnsi="Arial" w:cs="Arial"/>
                <w:sz w:val="24"/>
                <w:szCs w:val="24"/>
              </w:rPr>
              <w:t>13.1, 14</w:t>
            </w:r>
            <w:r>
              <w:rPr>
                <w:rFonts w:ascii="Arial" w:hAnsi="Arial" w:cs="Arial"/>
                <w:sz w:val="24"/>
                <w:szCs w:val="24"/>
              </w:rPr>
              <w:t>, 16</w:t>
            </w:r>
          </w:p>
        </w:tc>
        <w:tc>
          <w:tcPr>
            <w:tcW w:w="1821" w:type="dxa"/>
          </w:tcPr>
          <w:p w14:paraId="2788108C" w14:textId="7F1D8DDA" w:rsidR="00B369C2" w:rsidRPr="00995951" w:rsidRDefault="0064313D" w:rsidP="000D4711">
            <w:pPr>
              <w:spacing w:before="60" w:after="60"/>
              <w:ind w:right="260"/>
              <w:jc w:val="both"/>
              <w:rPr>
                <w:rFonts w:ascii="Arial" w:hAnsi="Arial" w:cs="Arial"/>
                <w:sz w:val="24"/>
                <w:szCs w:val="24"/>
              </w:rPr>
            </w:pPr>
            <w:r>
              <w:rPr>
                <w:rFonts w:ascii="Arial" w:hAnsi="Arial" w:cs="Arial"/>
                <w:sz w:val="24"/>
                <w:szCs w:val="24"/>
              </w:rPr>
              <w:t>No</w:t>
            </w:r>
          </w:p>
        </w:tc>
      </w:tr>
      <w:tr w:rsidR="00302082" w:rsidRPr="00995951" w14:paraId="1EAC1207" w14:textId="77777777" w:rsidTr="000D4711">
        <w:trPr>
          <w:trHeight w:val="305"/>
        </w:trPr>
        <w:tc>
          <w:tcPr>
            <w:tcW w:w="1594" w:type="dxa"/>
          </w:tcPr>
          <w:p w14:paraId="6535CABF" w14:textId="77777777" w:rsidR="00422B69" w:rsidRPr="00995951" w:rsidRDefault="00422B69" w:rsidP="000D4711">
            <w:pPr>
              <w:spacing w:before="60" w:after="60"/>
              <w:ind w:right="260"/>
              <w:jc w:val="both"/>
              <w:rPr>
                <w:rFonts w:ascii="Arial" w:hAnsi="Arial" w:cs="Arial"/>
                <w:sz w:val="24"/>
                <w:szCs w:val="24"/>
              </w:rPr>
            </w:pPr>
          </w:p>
        </w:tc>
        <w:tc>
          <w:tcPr>
            <w:tcW w:w="2229" w:type="dxa"/>
          </w:tcPr>
          <w:p w14:paraId="5BAFF0BB" w14:textId="34219ED7" w:rsidR="00422B69" w:rsidRPr="00995951" w:rsidRDefault="00422B69" w:rsidP="000D4711">
            <w:pPr>
              <w:spacing w:before="60" w:after="60"/>
              <w:ind w:right="260"/>
              <w:jc w:val="both"/>
              <w:rPr>
                <w:rFonts w:ascii="Arial" w:hAnsi="Arial" w:cs="Arial"/>
                <w:sz w:val="24"/>
                <w:szCs w:val="24"/>
              </w:rPr>
            </w:pPr>
          </w:p>
        </w:tc>
        <w:tc>
          <w:tcPr>
            <w:tcW w:w="2876" w:type="dxa"/>
            <w:gridSpan w:val="2"/>
          </w:tcPr>
          <w:p w14:paraId="07B30CA1" w14:textId="08D774F3" w:rsidR="00422B69" w:rsidRPr="00995951" w:rsidRDefault="00422B69" w:rsidP="000D4711">
            <w:pPr>
              <w:spacing w:before="60" w:after="60"/>
              <w:ind w:right="260"/>
              <w:jc w:val="both"/>
              <w:rPr>
                <w:rFonts w:ascii="Arial" w:hAnsi="Arial" w:cs="Arial"/>
                <w:sz w:val="24"/>
                <w:szCs w:val="24"/>
              </w:rPr>
            </w:pPr>
          </w:p>
        </w:tc>
        <w:tc>
          <w:tcPr>
            <w:tcW w:w="1965" w:type="dxa"/>
          </w:tcPr>
          <w:p w14:paraId="7AF83608" w14:textId="4CAE55C2" w:rsidR="00422B69" w:rsidRPr="00995951" w:rsidRDefault="00422B69" w:rsidP="000D4711">
            <w:pPr>
              <w:spacing w:before="60" w:after="60"/>
              <w:ind w:right="260"/>
              <w:jc w:val="both"/>
              <w:rPr>
                <w:rFonts w:ascii="Arial" w:hAnsi="Arial" w:cs="Arial"/>
                <w:sz w:val="24"/>
                <w:szCs w:val="24"/>
              </w:rPr>
            </w:pPr>
          </w:p>
        </w:tc>
        <w:tc>
          <w:tcPr>
            <w:tcW w:w="1821" w:type="dxa"/>
          </w:tcPr>
          <w:p w14:paraId="1F3DBDEE" w14:textId="77777777" w:rsidR="00422B69" w:rsidRPr="00995951" w:rsidRDefault="00422B69" w:rsidP="000D4711">
            <w:pPr>
              <w:spacing w:before="60" w:after="60"/>
              <w:ind w:right="260"/>
              <w:jc w:val="both"/>
              <w:rPr>
                <w:rFonts w:ascii="Arial" w:hAnsi="Arial" w:cs="Arial"/>
                <w:sz w:val="24"/>
                <w:szCs w:val="24"/>
              </w:rPr>
            </w:pPr>
          </w:p>
        </w:tc>
      </w:tr>
    </w:tbl>
    <w:p w14:paraId="4A3C63B8" w14:textId="77777777" w:rsidR="00D83563" w:rsidRPr="00995951" w:rsidRDefault="00D83563" w:rsidP="000D4711">
      <w:pPr>
        <w:spacing w:after="120" w:line="240" w:lineRule="auto"/>
        <w:ind w:right="260"/>
        <w:jc w:val="both"/>
        <w:rPr>
          <w:rFonts w:ascii="Arial" w:hAnsi="Arial" w:cs="Arial"/>
          <w:sz w:val="24"/>
          <w:szCs w:val="24"/>
        </w:rPr>
      </w:pPr>
    </w:p>
    <w:sectPr w:rsidR="00D83563" w:rsidRPr="00995951"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8401" w14:textId="77777777" w:rsidR="003D4907" w:rsidRDefault="003D4907" w:rsidP="009A2D37">
      <w:pPr>
        <w:spacing w:after="0" w:line="240" w:lineRule="auto"/>
      </w:pPr>
      <w:r>
        <w:separator/>
      </w:r>
    </w:p>
  </w:endnote>
  <w:endnote w:type="continuationSeparator" w:id="0">
    <w:p w14:paraId="343B206F" w14:textId="77777777" w:rsidR="003D4907" w:rsidRDefault="003D4907" w:rsidP="009A2D37">
      <w:pPr>
        <w:spacing w:after="0" w:line="240" w:lineRule="auto"/>
      </w:pPr>
      <w:r>
        <w:continuationSeparator/>
      </w:r>
    </w:p>
  </w:endnote>
  <w:endnote w:type="continuationNotice" w:id="1">
    <w:p w14:paraId="5D90D0B0" w14:textId="77777777" w:rsidR="003D4907" w:rsidRDefault="003D4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97259864"/>
      <w:docPartObj>
        <w:docPartGallery w:val="Page Numbers (Bottom of Page)"/>
        <w:docPartUnique/>
      </w:docPartObj>
    </w:sdtPr>
    <w:sdtEndPr>
      <w:rPr>
        <w:color w:val="auto"/>
      </w:rPr>
    </w:sdtEndPr>
    <w:sdtContent>
      <w:p w14:paraId="0228681D" w14:textId="77777777" w:rsidR="007D5579" w:rsidRPr="006D5FD3" w:rsidRDefault="007D5579" w:rsidP="00B369C2">
        <w:pPr>
          <w:pStyle w:val="Footer"/>
          <w:jc w:val="center"/>
          <w:rPr>
            <w:color w:val="FF0000"/>
          </w:rPr>
        </w:pPr>
      </w:p>
      <w:p w14:paraId="5BC8183C" w14:textId="75E58B92" w:rsidR="008B2543" w:rsidRPr="00893E9C" w:rsidRDefault="0019787E" w:rsidP="00B369C2">
        <w:pPr>
          <w:pStyle w:val="Footer"/>
          <w:jc w:val="center"/>
        </w:pPr>
        <w:r w:rsidRPr="00893E9C">
          <w:fldChar w:fldCharType="begin"/>
        </w:r>
        <w:r w:rsidRPr="00893E9C">
          <w:instrText xml:space="preserve"> PAGE   \* MERGEFORMAT </w:instrText>
        </w:r>
        <w:r w:rsidRPr="00893E9C">
          <w:fldChar w:fldCharType="separate"/>
        </w:r>
        <w:r w:rsidR="0022570F" w:rsidRPr="00893E9C">
          <w:rPr>
            <w:noProof/>
          </w:rPr>
          <w:t>8</w:t>
        </w:r>
        <w:r w:rsidRPr="00893E9C">
          <w:rPr>
            <w:noProof/>
          </w:rPr>
          <w:fldChar w:fldCharType="end"/>
        </w:r>
      </w:p>
    </w:sdtContent>
  </w:sdt>
  <w:p w14:paraId="26569854" w14:textId="070E3CCA" w:rsidR="008B2543" w:rsidRPr="006D5FD3" w:rsidRDefault="008B2543" w:rsidP="00B369C2">
    <w:pPr>
      <w:spacing w:after="120" w:line="240" w:lineRule="auto"/>
      <w:ind w:right="260"/>
      <w:jc w:val="center"/>
      <w:rPr>
        <w:rFonts w:ascii="Arial" w:hAnsi="Arial"/>
        <w:color w:val="FF000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E04" w14:textId="77777777" w:rsidR="00320F42" w:rsidRDefault="00320F42" w:rsidP="00EB41D1">
    <w:pPr>
      <w:pStyle w:val="Footer"/>
      <w:jc w:val="center"/>
    </w:pPr>
  </w:p>
  <w:sdt>
    <w:sdtPr>
      <w:id w:val="-1950311339"/>
      <w:docPartObj>
        <w:docPartGallery w:val="Page Numbers (Bottom of Page)"/>
        <w:docPartUnique/>
      </w:docPartObj>
    </w:sdtPr>
    <w:sdtEndPr/>
    <w:sdtContent>
      <w:p w14:paraId="3F1AF40E" w14:textId="4ACAF5D4"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47C88A78" w:rsidR="00F17B94" w:rsidRDefault="00900CB1" w:rsidP="00320F42">
    <w:pPr>
      <w:pStyle w:val="Footer"/>
      <w:jc w:val="center"/>
    </w:pPr>
    <w:r w:rsidRPr="00900CB1">
      <w:t>SOCI6050 Crime, Media and Culture</w:t>
    </w:r>
    <w:r w:rsidR="00320F42">
      <w:t xml:space="preserve"> – from Sept. </w:t>
    </w:r>
    <w:r>
      <w:t xml:space="preserve">2023-24 </w:t>
    </w:r>
    <w:r w:rsidR="00320F42">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E347" w14:textId="77777777" w:rsidR="003D4907" w:rsidRDefault="003D4907" w:rsidP="009A2D37">
      <w:pPr>
        <w:spacing w:after="0" w:line="240" w:lineRule="auto"/>
      </w:pPr>
      <w:r>
        <w:separator/>
      </w:r>
    </w:p>
  </w:footnote>
  <w:footnote w:type="continuationSeparator" w:id="0">
    <w:p w14:paraId="3E14F58A" w14:textId="77777777" w:rsidR="003D4907" w:rsidRDefault="003D4907" w:rsidP="009A2D37">
      <w:pPr>
        <w:spacing w:after="0" w:line="240" w:lineRule="auto"/>
      </w:pPr>
      <w:r>
        <w:continuationSeparator/>
      </w:r>
    </w:p>
  </w:footnote>
  <w:footnote w:type="continuationNotice" w:id="1">
    <w:p w14:paraId="73D37DB6" w14:textId="77777777" w:rsidR="003D4907" w:rsidRDefault="003D4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D80666"/>
    <w:multiLevelType w:val="hybridMultilevel"/>
    <w:tmpl w:val="61346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26DC2"/>
    <w:multiLevelType w:val="hybridMultilevel"/>
    <w:tmpl w:val="7A023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FE95E4B"/>
    <w:multiLevelType w:val="hybridMultilevel"/>
    <w:tmpl w:val="6EB81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142739"/>
    <w:multiLevelType w:val="hybridMultilevel"/>
    <w:tmpl w:val="DE90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944914">
    <w:abstractNumId w:val="4"/>
  </w:num>
  <w:num w:numId="2" w16cid:durableId="426198080">
    <w:abstractNumId w:val="0"/>
  </w:num>
  <w:num w:numId="3" w16cid:durableId="1955407661">
    <w:abstractNumId w:val="5"/>
  </w:num>
  <w:num w:numId="4" w16cid:durableId="1823161734">
    <w:abstractNumId w:val="1"/>
  </w:num>
  <w:num w:numId="5" w16cid:durableId="1793480611">
    <w:abstractNumId w:val="12"/>
  </w:num>
  <w:num w:numId="6" w16cid:durableId="589582250">
    <w:abstractNumId w:val="10"/>
  </w:num>
  <w:num w:numId="7" w16cid:durableId="1500271155">
    <w:abstractNumId w:val="13"/>
  </w:num>
  <w:num w:numId="8" w16cid:durableId="648365063">
    <w:abstractNumId w:val="11"/>
  </w:num>
  <w:num w:numId="9" w16cid:durableId="894582284">
    <w:abstractNumId w:val="6"/>
  </w:num>
  <w:num w:numId="10" w16cid:durableId="2079596120">
    <w:abstractNumId w:val="7"/>
  </w:num>
  <w:num w:numId="11" w16cid:durableId="1784030441">
    <w:abstractNumId w:val="2"/>
  </w:num>
  <w:num w:numId="12" w16cid:durableId="1193036698">
    <w:abstractNumId w:val="8"/>
  </w:num>
  <w:num w:numId="13" w16cid:durableId="1219897040">
    <w:abstractNumId w:val="3"/>
  </w:num>
  <w:num w:numId="14" w16cid:durableId="1997953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21B9"/>
    <w:rsid w:val="00025992"/>
    <w:rsid w:val="00027937"/>
    <w:rsid w:val="00030C9E"/>
    <w:rsid w:val="00031E67"/>
    <w:rsid w:val="000408CC"/>
    <w:rsid w:val="00045373"/>
    <w:rsid w:val="00063A2F"/>
    <w:rsid w:val="000674E0"/>
    <w:rsid w:val="000678D3"/>
    <w:rsid w:val="00072357"/>
    <w:rsid w:val="000734EB"/>
    <w:rsid w:val="00094810"/>
    <w:rsid w:val="00096184"/>
    <w:rsid w:val="00096DA4"/>
    <w:rsid w:val="000A0E79"/>
    <w:rsid w:val="000C0294"/>
    <w:rsid w:val="000C3A7E"/>
    <w:rsid w:val="000C7A1C"/>
    <w:rsid w:val="000D2A8A"/>
    <w:rsid w:val="000D32AC"/>
    <w:rsid w:val="000D4711"/>
    <w:rsid w:val="000D5B08"/>
    <w:rsid w:val="000E20C1"/>
    <w:rsid w:val="000E3B73"/>
    <w:rsid w:val="000F6C56"/>
    <w:rsid w:val="000F7FBF"/>
    <w:rsid w:val="00103A96"/>
    <w:rsid w:val="00106BE5"/>
    <w:rsid w:val="00110947"/>
    <w:rsid w:val="00111906"/>
    <w:rsid w:val="00111CB3"/>
    <w:rsid w:val="00117577"/>
    <w:rsid w:val="00117793"/>
    <w:rsid w:val="001206E4"/>
    <w:rsid w:val="001214D3"/>
    <w:rsid w:val="00121BFC"/>
    <w:rsid w:val="00124967"/>
    <w:rsid w:val="00125E5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B6"/>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E3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D7A"/>
    <w:rsid w:val="00320F42"/>
    <w:rsid w:val="003262B9"/>
    <w:rsid w:val="00334A02"/>
    <w:rsid w:val="00335875"/>
    <w:rsid w:val="00335FBE"/>
    <w:rsid w:val="00351D4F"/>
    <w:rsid w:val="00352D8E"/>
    <w:rsid w:val="00356B68"/>
    <w:rsid w:val="0035702D"/>
    <w:rsid w:val="003604D4"/>
    <w:rsid w:val="003627B0"/>
    <w:rsid w:val="003712BB"/>
    <w:rsid w:val="00374DF6"/>
    <w:rsid w:val="003759B0"/>
    <w:rsid w:val="00375F84"/>
    <w:rsid w:val="00376E34"/>
    <w:rsid w:val="003804E7"/>
    <w:rsid w:val="00386213"/>
    <w:rsid w:val="00391263"/>
    <w:rsid w:val="003934D2"/>
    <w:rsid w:val="00394090"/>
    <w:rsid w:val="003973A1"/>
    <w:rsid w:val="003A5DA0"/>
    <w:rsid w:val="003A5EEB"/>
    <w:rsid w:val="003A6143"/>
    <w:rsid w:val="003B35F4"/>
    <w:rsid w:val="003B7C76"/>
    <w:rsid w:val="003C3E0C"/>
    <w:rsid w:val="003C776B"/>
    <w:rsid w:val="003D4907"/>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19B"/>
    <w:rsid w:val="00446A75"/>
    <w:rsid w:val="004474A2"/>
    <w:rsid w:val="0045243A"/>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564"/>
    <w:rsid w:val="004F0C68"/>
    <w:rsid w:val="004F3C18"/>
    <w:rsid w:val="004F4328"/>
    <w:rsid w:val="005005E4"/>
    <w:rsid w:val="00500B56"/>
    <w:rsid w:val="00513689"/>
    <w:rsid w:val="0051375A"/>
    <w:rsid w:val="00521097"/>
    <w:rsid w:val="005276B2"/>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026"/>
    <w:rsid w:val="0062219E"/>
    <w:rsid w:val="006253AA"/>
    <w:rsid w:val="00626023"/>
    <w:rsid w:val="00633150"/>
    <w:rsid w:val="006336C2"/>
    <w:rsid w:val="00636058"/>
    <w:rsid w:val="00637A50"/>
    <w:rsid w:val="00641D6D"/>
    <w:rsid w:val="0064313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FD3"/>
    <w:rsid w:val="006D741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E21"/>
    <w:rsid w:val="0078446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57D"/>
    <w:rsid w:val="007C74B4"/>
    <w:rsid w:val="007D557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3E9C"/>
    <w:rsid w:val="008A0F36"/>
    <w:rsid w:val="008A2020"/>
    <w:rsid w:val="008B2543"/>
    <w:rsid w:val="008B4B6E"/>
    <w:rsid w:val="008D385B"/>
    <w:rsid w:val="008D4447"/>
    <w:rsid w:val="008D7401"/>
    <w:rsid w:val="008E40B0"/>
    <w:rsid w:val="00900CB1"/>
    <w:rsid w:val="00903DF6"/>
    <w:rsid w:val="00905ECA"/>
    <w:rsid w:val="00921CF6"/>
    <w:rsid w:val="00922E9E"/>
    <w:rsid w:val="00924EF0"/>
    <w:rsid w:val="00934D7B"/>
    <w:rsid w:val="00947180"/>
    <w:rsid w:val="009567BE"/>
    <w:rsid w:val="009676FA"/>
    <w:rsid w:val="009679E0"/>
    <w:rsid w:val="00973028"/>
    <w:rsid w:val="00977632"/>
    <w:rsid w:val="00982A8E"/>
    <w:rsid w:val="00987DB4"/>
    <w:rsid w:val="0099029D"/>
    <w:rsid w:val="00995951"/>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6438"/>
    <w:rsid w:val="00A3007E"/>
    <w:rsid w:val="00A32048"/>
    <w:rsid w:val="00A41F06"/>
    <w:rsid w:val="00A50FD4"/>
    <w:rsid w:val="00A52DB4"/>
    <w:rsid w:val="00A60712"/>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9C2"/>
    <w:rsid w:val="00B400EF"/>
    <w:rsid w:val="00B52FF5"/>
    <w:rsid w:val="00B5498B"/>
    <w:rsid w:val="00B57219"/>
    <w:rsid w:val="00B658A3"/>
    <w:rsid w:val="00B65AAD"/>
    <w:rsid w:val="00B72470"/>
    <w:rsid w:val="00B746A8"/>
    <w:rsid w:val="00B750F2"/>
    <w:rsid w:val="00B7664D"/>
    <w:rsid w:val="00B80989"/>
    <w:rsid w:val="00B8226A"/>
    <w:rsid w:val="00B90C66"/>
    <w:rsid w:val="00B9109B"/>
    <w:rsid w:val="00B927AE"/>
    <w:rsid w:val="00B93721"/>
    <w:rsid w:val="00B937B1"/>
    <w:rsid w:val="00BA453C"/>
    <w:rsid w:val="00BA4E02"/>
    <w:rsid w:val="00BB2045"/>
    <w:rsid w:val="00BB2A6D"/>
    <w:rsid w:val="00BB4189"/>
    <w:rsid w:val="00BC19F7"/>
    <w:rsid w:val="00BC41ED"/>
    <w:rsid w:val="00BC4506"/>
    <w:rsid w:val="00BC46A6"/>
    <w:rsid w:val="00BD009E"/>
    <w:rsid w:val="00BD0EF8"/>
    <w:rsid w:val="00BD7A8C"/>
    <w:rsid w:val="00BE2126"/>
    <w:rsid w:val="00BE3B17"/>
    <w:rsid w:val="00BF51AB"/>
    <w:rsid w:val="00BF716B"/>
    <w:rsid w:val="00BF7233"/>
    <w:rsid w:val="00C02AA2"/>
    <w:rsid w:val="00C04C95"/>
    <w:rsid w:val="00C12613"/>
    <w:rsid w:val="00C16DEF"/>
    <w:rsid w:val="00C2492F"/>
    <w:rsid w:val="00C36B64"/>
    <w:rsid w:val="00C3744A"/>
    <w:rsid w:val="00C4002A"/>
    <w:rsid w:val="00C45DDB"/>
    <w:rsid w:val="00C46912"/>
    <w:rsid w:val="00C539C0"/>
    <w:rsid w:val="00C612A8"/>
    <w:rsid w:val="00C615FD"/>
    <w:rsid w:val="00C618D2"/>
    <w:rsid w:val="00C67631"/>
    <w:rsid w:val="00C709C6"/>
    <w:rsid w:val="00C729D7"/>
    <w:rsid w:val="00C83354"/>
    <w:rsid w:val="00C84004"/>
    <w:rsid w:val="00C843F6"/>
    <w:rsid w:val="00C84507"/>
    <w:rsid w:val="00C862C7"/>
    <w:rsid w:val="00C866AE"/>
    <w:rsid w:val="00C97B20"/>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69C7"/>
    <w:rsid w:val="00D65506"/>
    <w:rsid w:val="00D773CF"/>
    <w:rsid w:val="00D83563"/>
    <w:rsid w:val="00D8448F"/>
    <w:rsid w:val="00DA64B6"/>
    <w:rsid w:val="00DA6E31"/>
    <w:rsid w:val="00DB2B91"/>
    <w:rsid w:val="00DB5C9D"/>
    <w:rsid w:val="00DD02E6"/>
    <w:rsid w:val="00DD2E74"/>
    <w:rsid w:val="00DF665B"/>
    <w:rsid w:val="00E0152A"/>
    <w:rsid w:val="00E03394"/>
    <w:rsid w:val="00E066E5"/>
    <w:rsid w:val="00E15E74"/>
    <w:rsid w:val="00E1736E"/>
    <w:rsid w:val="00E21923"/>
    <w:rsid w:val="00E22F03"/>
    <w:rsid w:val="00E233C1"/>
    <w:rsid w:val="00E513B1"/>
    <w:rsid w:val="00E51404"/>
    <w:rsid w:val="00E574C9"/>
    <w:rsid w:val="00E610DE"/>
    <w:rsid w:val="00E66167"/>
    <w:rsid w:val="00E71F2F"/>
    <w:rsid w:val="00E77786"/>
    <w:rsid w:val="00E806FB"/>
    <w:rsid w:val="00EB0365"/>
    <w:rsid w:val="00EB1C2D"/>
    <w:rsid w:val="00EB254E"/>
    <w:rsid w:val="00EB41D1"/>
    <w:rsid w:val="00EC1810"/>
    <w:rsid w:val="00EC3FCC"/>
    <w:rsid w:val="00ED32FF"/>
    <w:rsid w:val="00EF039B"/>
    <w:rsid w:val="00EF16A5"/>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997"/>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D4711"/>
    <w:pPr>
      <w:spacing w:after="0" w:line="240" w:lineRule="auto"/>
    </w:pPr>
    <w:rPr>
      <w:rFonts w:eastAsiaTheme="minorEastAsia"/>
      <w:lang w:eastAsia="en-GB"/>
    </w:rPr>
  </w:style>
  <w:style w:type="paragraph" w:customStyle="1" w:styleId="qowt-li-19459632603">
    <w:name w:val="qowt-li-1945963260_3"/>
    <w:basedOn w:val="Normal"/>
    <w:rsid w:val="00BC4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3-arial">
    <w:name w:val="qowt-font3-arial"/>
    <w:basedOn w:val="DefaultParagraphFont"/>
    <w:rsid w:val="00BC46A6"/>
  </w:style>
  <w:style w:type="paragraph" w:customStyle="1" w:styleId="qowt-stl-normal">
    <w:name w:val="qowt-stl-normal"/>
    <w:basedOn w:val="Normal"/>
    <w:rsid w:val="00BC4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8F231B0-6BFE-4318-91B1-0D12DAFF356E}">
  <ds:schemaRefs>
    <ds:schemaRef ds:uri="http://schemas.microsoft.com/sharepoint/v3/contenttype/forms"/>
  </ds:schemaRefs>
</ds:datastoreItem>
</file>

<file path=customXml/itemProps3.xml><?xml version="1.0" encoding="utf-8"?>
<ds:datastoreItem xmlns:ds="http://schemas.openxmlformats.org/officeDocument/2006/customXml" ds:itemID="{822FBE5F-CE4F-4C15-BF26-894D31C41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2BDE10-B0BA-403C-9C54-D2B218C33837}"/>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Elaine Rowan</cp:lastModifiedBy>
  <cp:revision>2</cp:revision>
  <cp:lastPrinted>2019-02-26T09:40:00Z</cp:lastPrinted>
  <dcterms:created xsi:type="dcterms:W3CDTF">2023-01-30T11:46:00Z</dcterms:created>
  <dcterms:modified xsi:type="dcterms:W3CDTF">2023-01-30T11:46:00Z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