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906EC6"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w:t>
      </w:r>
      <w:bookmarkStart w:id="0" w:name="_GoBack"/>
      <w:bookmarkEnd w:id="0"/>
      <w:r w:rsidRPr="00302082">
        <w:rPr>
          <w:rFonts w:ascii="Arial" w:hAnsi="Arial" w:cs="Arial"/>
          <w:b/>
        </w:rPr>
        <w:t>e module</w:t>
      </w:r>
    </w:p>
    <w:p w14:paraId="33F65B67" w14:textId="6FE54E58" w:rsidR="009A2D37" w:rsidRDefault="00C867D7" w:rsidP="00F31A20">
      <w:pPr>
        <w:spacing w:after="120" w:line="240" w:lineRule="auto"/>
        <w:ind w:left="1134" w:right="260" w:hanging="567"/>
        <w:jc w:val="both"/>
        <w:rPr>
          <w:rFonts w:ascii="Arial" w:hAnsi="Arial" w:cs="Arial"/>
        </w:rPr>
      </w:pPr>
      <w:r>
        <w:rPr>
          <w:rFonts w:ascii="Arial" w:hAnsi="Arial" w:cs="Arial"/>
        </w:rPr>
        <w:t xml:space="preserve">SOCI5330 </w:t>
      </w:r>
      <w:r w:rsidR="00F31A20">
        <w:rPr>
          <w:rFonts w:ascii="Arial" w:hAnsi="Arial" w:cs="Arial"/>
        </w:rPr>
        <w:t xml:space="preserve">/ SOCI5331 </w:t>
      </w:r>
      <w:r>
        <w:rPr>
          <w:rFonts w:ascii="Arial" w:hAnsi="Arial" w:cs="Arial"/>
        </w:rPr>
        <w:t xml:space="preserve">(SO533): </w:t>
      </w:r>
      <w:r w:rsidR="00332C2B" w:rsidRPr="00332C2B">
        <w:rPr>
          <w:rFonts w:ascii="Arial" w:hAnsi="Arial" w:cs="Arial"/>
        </w:rPr>
        <w:t>Gender, Crime and Criminal Justice</w:t>
      </w:r>
    </w:p>
    <w:p w14:paraId="4AFB87D2" w14:textId="77777777" w:rsidR="00F31A20" w:rsidRPr="00302082" w:rsidRDefault="00F31A20" w:rsidP="00F31A20">
      <w:pPr>
        <w:spacing w:after="120" w:line="240" w:lineRule="auto"/>
        <w:ind w:left="1134" w:right="260" w:hanging="567"/>
        <w:jc w:val="both"/>
        <w:rPr>
          <w:rFonts w:ascii="Arial" w:hAnsi="Arial" w:cs="Arial"/>
        </w:rPr>
      </w:pPr>
    </w:p>
    <w:p w14:paraId="0D1D3E1C"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5E47AC9" w14:textId="00C0504B" w:rsidR="009A2D37" w:rsidRDefault="00332C2B" w:rsidP="00F31A20">
      <w:pPr>
        <w:spacing w:after="120" w:line="240" w:lineRule="auto"/>
        <w:ind w:left="1134" w:right="260" w:hanging="567"/>
        <w:jc w:val="both"/>
        <w:rPr>
          <w:rFonts w:ascii="Arial" w:hAnsi="Arial" w:cs="Arial"/>
          <w:iCs/>
        </w:rPr>
      </w:pPr>
      <w:r>
        <w:rPr>
          <w:rFonts w:ascii="Arial" w:hAnsi="Arial" w:cs="Arial"/>
          <w:iCs/>
        </w:rPr>
        <w:t>SSPSSR</w:t>
      </w:r>
    </w:p>
    <w:p w14:paraId="6CD4F362" w14:textId="77777777" w:rsidR="00F31A20" w:rsidRPr="0036174D" w:rsidRDefault="00F31A20" w:rsidP="00F31A20">
      <w:pPr>
        <w:spacing w:after="120" w:line="240" w:lineRule="auto"/>
        <w:ind w:left="1134" w:right="260" w:hanging="567"/>
        <w:jc w:val="both"/>
        <w:rPr>
          <w:rFonts w:ascii="Arial" w:hAnsi="Arial" w:cs="Arial"/>
          <w:iCs/>
        </w:rPr>
      </w:pPr>
    </w:p>
    <w:p w14:paraId="194736DB" w14:textId="77777777" w:rsidR="009A2D37" w:rsidRPr="00302082" w:rsidRDefault="002A7F48" w:rsidP="00F31A2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C102E1F" w14:textId="5948E5AE" w:rsidR="009A2D37" w:rsidRDefault="00332C2B" w:rsidP="00F31A20">
      <w:pPr>
        <w:spacing w:after="120" w:line="240" w:lineRule="auto"/>
        <w:ind w:left="1134" w:right="260" w:hanging="567"/>
        <w:jc w:val="both"/>
        <w:rPr>
          <w:rFonts w:ascii="Arial" w:hAnsi="Arial" w:cs="Arial"/>
          <w:iCs/>
        </w:rPr>
      </w:pPr>
      <w:r>
        <w:rPr>
          <w:rFonts w:ascii="Arial" w:hAnsi="Arial" w:cs="Arial"/>
          <w:iCs/>
        </w:rPr>
        <w:t>6</w:t>
      </w:r>
    </w:p>
    <w:p w14:paraId="5CA021CC" w14:textId="77777777" w:rsidR="00F31A20" w:rsidRPr="0036174D" w:rsidRDefault="00F31A20" w:rsidP="00F31A20">
      <w:pPr>
        <w:spacing w:after="120" w:line="240" w:lineRule="auto"/>
        <w:ind w:left="1134" w:right="260" w:hanging="567"/>
        <w:jc w:val="both"/>
        <w:rPr>
          <w:rFonts w:ascii="Arial" w:hAnsi="Arial" w:cs="Arial"/>
          <w:iCs/>
        </w:rPr>
      </w:pPr>
    </w:p>
    <w:p w14:paraId="73C64ECC"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9C9EBC3" w14:textId="39AC4FD6" w:rsidR="009A2D37" w:rsidRDefault="00332C2B" w:rsidP="00F31A20">
      <w:pPr>
        <w:spacing w:after="120" w:line="240" w:lineRule="auto"/>
        <w:ind w:left="567" w:right="260"/>
        <w:jc w:val="both"/>
        <w:rPr>
          <w:rFonts w:ascii="Arial" w:hAnsi="Arial" w:cs="Arial"/>
        </w:rPr>
      </w:pPr>
      <w:r>
        <w:rPr>
          <w:rFonts w:ascii="Arial" w:hAnsi="Arial" w:cs="Arial"/>
        </w:rPr>
        <w:t>15 (7.5 ECTS)</w:t>
      </w:r>
    </w:p>
    <w:p w14:paraId="227F9E5C" w14:textId="77777777" w:rsidR="00F31A20" w:rsidRPr="0036174D" w:rsidRDefault="00F31A20" w:rsidP="00F31A20">
      <w:pPr>
        <w:spacing w:after="120" w:line="240" w:lineRule="auto"/>
        <w:ind w:left="567" w:right="260"/>
        <w:jc w:val="both"/>
        <w:rPr>
          <w:rFonts w:ascii="Arial" w:hAnsi="Arial" w:cs="Arial"/>
        </w:rPr>
      </w:pPr>
    </w:p>
    <w:p w14:paraId="726650DC"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A38EA87" w14:textId="2866D655" w:rsidR="009A2D37" w:rsidRDefault="00332C2B" w:rsidP="00F31A20">
      <w:pPr>
        <w:spacing w:after="120" w:line="240" w:lineRule="auto"/>
        <w:ind w:left="1134" w:right="260" w:hanging="567"/>
        <w:jc w:val="both"/>
        <w:rPr>
          <w:rFonts w:ascii="Arial" w:hAnsi="Arial" w:cs="Arial"/>
          <w:iCs/>
        </w:rPr>
      </w:pPr>
      <w:r>
        <w:rPr>
          <w:rFonts w:ascii="Arial" w:hAnsi="Arial" w:cs="Arial"/>
          <w:iCs/>
        </w:rPr>
        <w:t>Autumn</w:t>
      </w:r>
      <w:r w:rsidR="001F25A3">
        <w:rPr>
          <w:rFonts w:ascii="Arial" w:hAnsi="Arial" w:cs="Arial"/>
          <w:iCs/>
        </w:rPr>
        <w:t xml:space="preserve"> or spring</w:t>
      </w:r>
    </w:p>
    <w:p w14:paraId="0C393B65" w14:textId="77777777" w:rsidR="00F31A20" w:rsidRPr="0036174D" w:rsidRDefault="00F31A20" w:rsidP="00F31A20">
      <w:pPr>
        <w:spacing w:after="120" w:line="240" w:lineRule="auto"/>
        <w:ind w:left="1134" w:right="260" w:hanging="567"/>
        <w:jc w:val="both"/>
        <w:rPr>
          <w:rFonts w:ascii="Arial" w:hAnsi="Arial" w:cs="Arial"/>
          <w:iCs/>
        </w:rPr>
      </w:pPr>
    </w:p>
    <w:p w14:paraId="548A1861"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0D62B30" w14:textId="0FC64B4A" w:rsidR="00332C2B" w:rsidRPr="00332C2B" w:rsidRDefault="00332C2B" w:rsidP="00F31A20">
      <w:pPr>
        <w:spacing w:after="120" w:line="240" w:lineRule="auto"/>
        <w:ind w:left="567" w:right="260"/>
        <w:jc w:val="both"/>
        <w:rPr>
          <w:rFonts w:ascii="Arial" w:hAnsi="Arial" w:cs="Arial"/>
          <w:iCs/>
        </w:rPr>
      </w:pPr>
      <w:r w:rsidRPr="00332C2B">
        <w:rPr>
          <w:rFonts w:ascii="Arial" w:hAnsi="Arial" w:cs="Arial"/>
          <w:iCs/>
        </w:rPr>
        <w:t>Either SO</w:t>
      </w:r>
      <w:r w:rsidR="00C867D7">
        <w:rPr>
          <w:rFonts w:ascii="Arial" w:hAnsi="Arial" w:cs="Arial"/>
          <w:iCs/>
        </w:rPr>
        <w:t>CI</w:t>
      </w:r>
      <w:r w:rsidRPr="00332C2B">
        <w:rPr>
          <w:rFonts w:ascii="Arial" w:hAnsi="Arial" w:cs="Arial"/>
          <w:iCs/>
        </w:rPr>
        <w:t>305</w:t>
      </w:r>
      <w:r w:rsidR="00C867D7">
        <w:rPr>
          <w:rFonts w:ascii="Arial" w:hAnsi="Arial" w:cs="Arial"/>
          <w:iCs/>
        </w:rPr>
        <w:t>0</w:t>
      </w:r>
      <w:r w:rsidRPr="00332C2B">
        <w:rPr>
          <w:rFonts w:ascii="Arial" w:hAnsi="Arial" w:cs="Arial"/>
          <w:iCs/>
        </w:rPr>
        <w:t xml:space="preserve"> Introduction to Criminology or SO</w:t>
      </w:r>
      <w:r w:rsidR="00C867D7">
        <w:rPr>
          <w:rFonts w:ascii="Arial" w:hAnsi="Arial" w:cs="Arial"/>
          <w:iCs/>
        </w:rPr>
        <w:t>CI</w:t>
      </w:r>
      <w:r w:rsidRPr="00332C2B">
        <w:rPr>
          <w:rFonts w:ascii="Arial" w:hAnsi="Arial" w:cs="Arial"/>
          <w:iCs/>
        </w:rPr>
        <w:t>333</w:t>
      </w:r>
      <w:r w:rsidR="00C867D7">
        <w:rPr>
          <w:rFonts w:ascii="Arial" w:hAnsi="Arial" w:cs="Arial"/>
          <w:iCs/>
        </w:rPr>
        <w:t>0</w:t>
      </w:r>
      <w:r w:rsidRPr="00332C2B">
        <w:rPr>
          <w:rFonts w:ascii="Arial" w:hAnsi="Arial" w:cs="Arial"/>
          <w:iCs/>
        </w:rPr>
        <w:t xml:space="preserve"> Crime, Culture and Control and either SO</w:t>
      </w:r>
      <w:r w:rsidR="00C867D7">
        <w:rPr>
          <w:rFonts w:ascii="Arial" w:hAnsi="Arial" w:cs="Arial"/>
          <w:iCs/>
        </w:rPr>
        <w:t>CI</w:t>
      </w:r>
      <w:r w:rsidRPr="00332C2B">
        <w:rPr>
          <w:rFonts w:ascii="Arial" w:hAnsi="Arial" w:cs="Arial"/>
          <w:iCs/>
        </w:rPr>
        <w:t>505</w:t>
      </w:r>
      <w:r w:rsidR="00C867D7">
        <w:rPr>
          <w:rFonts w:ascii="Arial" w:hAnsi="Arial" w:cs="Arial"/>
          <w:iCs/>
        </w:rPr>
        <w:t>0</w:t>
      </w:r>
      <w:r w:rsidRPr="00332C2B">
        <w:rPr>
          <w:rFonts w:ascii="Arial" w:hAnsi="Arial" w:cs="Arial"/>
          <w:iCs/>
        </w:rPr>
        <w:t xml:space="preserve"> Sociology of Crime and Deviance or SO</w:t>
      </w:r>
      <w:r w:rsidR="00C867D7">
        <w:rPr>
          <w:rFonts w:ascii="Arial" w:hAnsi="Arial" w:cs="Arial"/>
          <w:iCs/>
        </w:rPr>
        <w:t>CI</w:t>
      </w:r>
      <w:r w:rsidRPr="00332C2B">
        <w:rPr>
          <w:rFonts w:ascii="Arial" w:hAnsi="Arial" w:cs="Arial"/>
          <w:iCs/>
        </w:rPr>
        <w:t>536</w:t>
      </w:r>
      <w:r w:rsidR="00C867D7">
        <w:rPr>
          <w:rFonts w:ascii="Arial" w:hAnsi="Arial" w:cs="Arial"/>
          <w:iCs/>
        </w:rPr>
        <w:t>0</w:t>
      </w:r>
      <w:r w:rsidRPr="00332C2B">
        <w:rPr>
          <w:rFonts w:ascii="Arial" w:hAnsi="Arial" w:cs="Arial"/>
          <w:iCs/>
        </w:rPr>
        <w:t xml:space="preserve"> Crime and Justice in Modern Britain.</w:t>
      </w:r>
    </w:p>
    <w:p w14:paraId="4343A422" w14:textId="5DA07E0F" w:rsidR="009A2D37" w:rsidRDefault="00332C2B" w:rsidP="00F31A20">
      <w:pPr>
        <w:spacing w:after="120" w:line="240" w:lineRule="auto"/>
        <w:ind w:left="567" w:right="260"/>
        <w:jc w:val="both"/>
        <w:rPr>
          <w:rFonts w:ascii="Arial" w:hAnsi="Arial" w:cs="Arial"/>
          <w:iCs/>
        </w:rPr>
      </w:pPr>
      <w:r w:rsidRPr="00332C2B">
        <w:rPr>
          <w:rFonts w:ascii="Arial" w:hAnsi="Arial" w:cs="Arial"/>
          <w:iCs/>
        </w:rPr>
        <w:t>Single Hons Cultural Studies students must have done either SO</w:t>
      </w:r>
      <w:r w:rsidR="00C867D7">
        <w:rPr>
          <w:rFonts w:ascii="Arial" w:hAnsi="Arial" w:cs="Arial"/>
          <w:iCs/>
        </w:rPr>
        <w:t>CI</w:t>
      </w:r>
      <w:r w:rsidRPr="00332C2B">
        <w:rPr>
          <w:rFonts w:ascii="Arial" w:hAnsi="Arial" w:cs="Arial"/>
          <w:iCs/>
        </w:rPr>
        <w:t>305</w:t>
      </w:r>
      <w:r w:rsidR="00C867D7">
        <w:rPr>
          <w:rFonts w:ascii="Arial" w:hAnsi="Arial" w:cs="Arial"/>
          <w:iCs/>
        </w:rPr>
        <w:t>0</w:t>
      </w:r>
      <w:r w:rsidRPr="00332C2B">
        <w:rPr>
          <w:rFonts w:ascii="Arial" w:hAnsi="Arial" w:cs="Arial"/>
          <w:iCs/>
        </w:rPr>
        <w:t xml:space="preserve"> or SO</w:t>
      </w:r>
      <w:r w:rsidR="00C867D7">
        <w:rPr>
          <w:rFonts w:ascii="Arial" w:hAnsi="Arial" w:cs="Arial"/>
          <w:iCs/>
        </w:rPr>
        <w:t>CI</w:t>
      </w:r>
      <w:r w:rsidRPr="00332C2B">
        <w:rPr>
          <w:rFonts w:ascii="Arial" w:hAnsi="Arial" w:cs="Arial"/>
          <w:iCs/>
        </w:rPr>
        <w:t>333</w:t>
      </w:r>
      <w:r w:rsidR="00C867D7">
        <w:rPr>
          <w:rFonts w:ascii="Arial" w:hAnsi="Arial" w:cs="Arial"/>
          <w:iCs/>
        </w:rPr>
        <w:t>0</w:t>
      </w:r>
      <w:r w:rsidRPr="00332C2B">
        <w:rPr>
          <w:rFonts w:ascii="Arial" w:hAnsi="Arial" w:cs="Arial"/>
          <w:iCs/>
        </w:rPr>
        <w:t xml:space="preserve"> but may take either SO</w:t>
      </w:r>
      <w:r w:rsidR="00C867D7">
        <w:rPr>
          <w:rFonts w:ascii="Arial" w:hAnsi="Arial" w:cs="Arial"/>
          <w:iCs/>
        </w:rPr>
        <w:t>CI</w:t>
      </w:r>
      <w:r w:rsidRPr="00332C2B">
        <w:rPr>
          <w:rFonts w:ascii="Arial" w:hAnsi="Arial" w:cs="Arial"/>
          <w:iCs/>
        </w:rPr>
        <w:t>505</w:t>
      </w:r>
      <w:r w:rsidR="00C867D7">
        <w:rPr>
          <w:rFonts w:ascii="Arial" w:hAnsi="Arial" w:cs="Arial"/>
          <w:iCs/>
        </w:rPr>
        <w:t>0</w:t>
      </w:r>
      <w:r w:rsidRPr="00332C2B">
        <w:rPr>
          <w:rFonts w:ascii="Arial" w:hAnsi="Arial" w:cs="Arial"/>
          <w:iCs/>
        </w:rPr>
        <w:t xml:space="preserve"> or SO</w:t>
      </w:r>
      <w:r w:rsidR="00C867D7">
        <w:rPr>
          <w:rFonts w:ascii="Arial" w:hAnsi="Arial" w:cs="Arial"/>
          <w:iCs/>
        </w:rPr>
        <w:t>CI</w:t>
      </w:r>
      <w:r w:rsidRPr="00332C2B">
        <w:rPr>
          <w:rFonts w:ascii="Arial" w:hAnsi="Arial" w:cs="Arial"/>
          <w:iCs/>
        </w:rPr>
        <w:t>536</w:t>
      </w:r>
      <w:r w:rsidR="00C867D7">
        <w:rPr>
          <w:rFonts w:ascii="Arial" w:hAnsi="Arial" w:cs="Arial"/>
          <w:iCs/>
        </w:rPr>
        <w:t>0</w:t>
      </w:r>
      <w:r w:rsidRPr="00332C2B">
        <w:rPr>
          <w:rFonts w:ascii="Arial" w:hAnsi="Arial" w:cs="Arial"/>
          <w:iCs/>
        </w:rPr>
        <w:t xml:space="preserve"> as co-requisites.</w:t>
      </w:r>
    </w:p>
    <w:p w14:paraId="7110FDC8" w14:textId="77777777" w:rsidR="00F31A20" w:rsidRPr="0036174D" w:rsidRDefault="00F31A20" w:rsidP="00F31A20">
      <w:pPr>
        <w:spacing w:after="120" w:line="240" w:lineRule="auto"/>
        <w:ind w:left="567" w:right="260"/>
        <w:jc w:val="both"/>
        <w:rPr>
          <w:rFonts w:ascii="Arial" w:hAnsi="Arial" w:cs="Arial"/>
          <w:iCs/>
        </w:rPr>
      </w:pPr>
    </w:p>
    <w:p w14:paraId="14FC8213" w14:textId="77777777" w:rsidR="009A2D37" w:rsidRPr="00302082"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16BE96" w14:textId="45BFE598" w:rsidR="009A2D37" w:rsidRDefault="00332C2B" w:rsidP="00F31A20">
      <w:pPr>
        <w:spacing w:after="120" w:line="240" w:lineRule="auto"/>
        <w:ind w:left="567" w:right="260"/>
        <w:jc w:val="both"/>
        <w:rPr>
          <w:rFonts w:ascii="Arial" w:hAnsi="Arial" w:cs="Arial"/>
          <w:iCs/>
        </w:rPr>
      </w:pPr>
      <w:r w:rsidRPr="00332C2B">
        <w:rPr>
          <w:rFonts w:ascii="Arial" w:hAnsi="Arial" w:cs="Arial"/>
          <w:iCs/>
        </w:rPr>
        <w:t>BA Criminology and Sociology, BA Criminology and Law, BA Criminology and Social Policy, BA Criminology and Cultural Studies, BA Cultural Studies, BA Sociology</w:t>
      </w:r>
    </w:p>
    <w:p w14:paraId="6DD7C864" w14:textId="77777777" w:rsidR="00F31A20" w:rsidRPr="0036174D" w:rsidRDefault="00F31A20" w:rsidP="00F31A20">
      <w:pPr>
        <w:spacing w:after="120" w:line="240" w:lineRule="auto"/>
        <w:ind w:left="567" w:right="260"/>
        <w:jc w:val="both"/>
        <w:rPr>
          <w:rFonts w:ascii="Arial" w:hAnsi="Arial" w:cs="Arial"/>
          <w:iCs/>
        </w:rPr>
      </w:pPr>
    </w:p>
    <w:p w14:paraId="219A565D" w14:textId="77777777" w:rsidR="009A2D37" w:rsidRDefault="009A2D37" w:rsidP="00F31A2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8EFE768" w14:textId="18FEC3FF" w:rsidR="00332C2B" w:rsidRP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 xml:space="preserve">Use empirical data </w:t>
      </w:r>
      <w:r w:rsidR="009A4113">
        <w:rPr>
          <w:rFonts w:ascii="Arial" w:hAnsi="Arial" w:cs="Arial"/>
        </w:rPr>
        <w:t>(including quantitative and qualitative data)</w:t>
      </w:r>
      <w:r w:rsidR="003C709D">
        <w:rPr>
          <w:rFonts w:ascii="Arial" w:hAnsi="Arial" w:cs="Arial"/>
        </w:rPr>
        <w:t xml:space="preserve"> </w:t>
      </w:r>
      <w:r w:rsidRPr="00332C2B">
        <w:rPr>
          <w:rFonts w:ascii="Arial" w:hAnsi="Arial" w:cs="Arial"/>
        </w:rPr>
        <w:t>to explore and explain different patterns of offending, victimisation and employment in the criminal justice system amongst women and</w:t>
      </w:r>
      <w:r>
        <w:rPr>
          <w:rFonts w:ascii="Arial" w:hAnsi="Arial" w:cs="Arial"/>
        </w:rPr>
        <w:t xml:space="preserve"> </w:t>
      </w:r>
      <w:r w:rsidRPr="00332C2B">
        <w:rPr>
          <w:rFonts w:ascii="Arial" w:hAnsi="Arial" w:cs="Arial"/>
        </w:rPr>
        <w:t>men</w:t>
      </w:r>
    </w:p>
    <w:p w14:paraId="668D4E68" w14:textId="77777777" w:rsidR="00332C2B" w:rsidRP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Critically assess traditional criminological theory, feminist critiques and recent debates about the importance of femininity and masculinity to our understanding of criminal behaviour and the workings of the criminal justice system, through</w:t>
      </w:r>
      <w:r>
        <w:rPr>
          <w:rFonts w:ascii="Arial" w:hAnsi="Arial" w:cs="Arial"/>
        </w:rPr>
        <w:t xml:space="preserve"> </w:t>
      </w:r>
      <w:r w:rsidRPr="00332C2B">
        <w:rPr>
          <w:rFonts w:ascii="Arial" w:hAnsi="Arial" w:cs="Arial"/>
        </w:rPr>
        <w:t>engaging directly with theoretical materials</w:t>
      </w:r>
    </w:p>
    <w:p w14:paraId="5605CC83" w14:textId="77777777" w:rsidR="00332C2B" w:rsidRP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Describe and evaluate the debates surrounding the differential treatment of women and men in the criminal justice systems as victims, offenders and professionals</w:t>
      </w:r>
    </w:p>
    <w:p w14:paraId="3783AA89" w14:textId="77777777" w:rsid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 xml:space="preserve">Recognise and evaluate the main empirical and theoretical studies of gender, crime and criminal justice, as well as key policy documents and legislation </w:t>
      </w:r>
    </w:p>
    <w:p w14:paraId="513227A7" w14:textId="77777777" w:rsidR="00332C2B" w:rsidRPr="00332C2B" w:rsidRDefault="00332C2B" w:rsidP="00F31A20">
      <w:pPr>
        <w:pStyle w:val="ListParagraph"/>
        <w:numPr>
          <w:ilvl w:val="1"/>
          <w:numId w:val="1"/>
        </w:numPr>
        <w:spacing w:after="120" w:line="240" w:lineRule="auto"/>
        <w:ind w:left="1276" w:right="260"/>
        <w:jc w:val="both"/>
        <w:rPr>
          <w:rFonts w:ascii="Arial" w:hAnsi="Arial" w:cs="Arial"/>
        </w:rPr>
      </w:pPr>
      <w:r w:rsidRPr="00332C2B">
        <w:rPr>
          <w:rFonts w:ascii="Arial" w:hAnsi="Arial" w:cs="Arial"/>
        </w:rPr>
        <w:t>Identify and gather appropriate library and web based resources, make judgments about their merits and use the available evidence to construct an argument to be presented orally or in writing</w:t>
      </w:r>
    </w:p>
    <w:p w14:paraId="0C28225D" w14:textId="77777777" w:rsidR="009A2D37" w:rsidRPr="0036174D" w:rsidRDefault="009A2D37" w:rsidP="00F31A20">
      <w:pPr>
        <w:spacing w:after="120" w:line="240" w:lineRule="auto"/>
        <w:ind w:left="567" w:right="260" w:hanging="567"/>
        <w:jc w:val="both"/>
        <w:rPr>
          <w:rFonts w:ascii="Arial" w:hAnsi="Arial" w:cs="Arial"/>
        </w:rPr>
      </w:pPr>
    </w:p>
    <w:p w14:paraId="7ABB0473" w14:textId="77777777" w:rsidR="00C729D7" w:rsidRDefault="009A2D37" w:rsidP="00F31A2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1530A9D" w14:textId="2B2776E4" w:rsidR="009A4113" w:rsidRPr="00DD37F2" w:rsidRDefault="009A4113" w:rsidP="00F31A20">
      <w:pPr>
        <w:numPr>
          <w:ilvl w:val="1"/>
          <w:numId w:val="1"/>
        </w:numPr>
        <w:spacing w:after="120" w:line="240" w:lineRule="auto"/>
        <w:ind w:left="1276" w:right="260"/>
        <w:jc w:val="both"/>
        <w:rPr>
          <w:rFonts w:ascii="Arial" w:hAnsi="Arial" w:cs="Arial"/>
        </w:rPr>
      </w:pPr>
      <w:r>
        <w:rPr>
          <w:rFonts w:ascii="Arial" w:hAnsi="Arial" w:cs="Arial"/>
        </w:rPr>
        <w:t>De</w:t>
      </w:r>
      <w:r w:rsidR="00662449">
        <w:rPr>
          <w:rFonts w:ascii="Arial" w:hAnsi="Arial" w:cs="Arial"/>
        </w:rPr>
        <w:t>monstrate</w:t>
      </w:r>
      <w:r>
        <w:rPr>
          <w:rFonts w:ascii="Arial" w:hAnsi="Arial" w:cs="Arial"/>
        </w:rPr>
        <w:t xml:space="preserve"> </w:t>
      </w:r>
      <w:r w:rsidRPr="00DD37F2">
        <w:rPr>
          <w:rFonts w:ascii="Arial" w:hAnsi="Arial" w:cs="Arial"/>
        </w:rPr>
        <w:t>skills in interpreting and analysing research data and official statistics</w:t>
      </w:r>
    </w:p>
    <w:p w14:paraId="69CAE74C" w14:textId="77777777" w:rsidR="009A4113" w:rsidRPr="00DD37F2" w:rsidRDefault="009A4113" w:rsidP="00F31A20">
      <w:pPr>
        <w:numPr>
          <w:ilvl w:val="1"/>
          <w:numId w:val="1"/>
        </w:numPr>
        <w:spacing w:after="120" w:line="240" w:lineRule="auto"/>
        <w:ind w:left="1276" w:right="260"/>
        <w:jc w:val="both"/>
        <w:rPr>
          <w:rFonts w:ascii="Arial" w:hAnsi="Arial" w:cs="Arial"/>
        </w:rPr>
      </w:pPr>
      <w:r>
        <w:rPr>
          <w:rFonts w:ascii="Arial" w:hAnsi="Arial" w:cs="Arial"/>
        </w:rPr>
        <w:t xml:space="preserve">Assess the merits of criminological research </w:t>
      </w:r>
      <w:r w:rsidRPr="00DD37F2">
        <w:rPr>
          <w:rFonts w:ascii="Arial" w:hAnsi="Arial" w:cs="Arial"/>
        </w:rPr>
        <w:t xml:space="preserve">and </w:t>
      </w:r>
      <w:r>
        <w:rPr>
          <w:rFonts w:ascii="Arial" w:hAnsi="Arial" w:cs="Arial"/>
        </w:rPr>
        <w:t xml:space="preserve">use </w:t>
      </w:r>
      <w:r w:rsidRPr="00DD37F2">
        <w:rPr>
          <w:rFonts w:ascii="Arial" w:hAnsi="Arial" w:cs="Arial"/>
        </w:rPr>
        <w:t>it to construct an argument</w:t>
      </w:r>
    </w:p>
    <w:p w14:paraId="28184CA4" w14:textId="77777777" w:rsidR="009A4113" w:rsidRDefault="009A4113" w:rsidP="00F31A20">
      <w:pPr>
        <w:numPr>
          <w:ilvl w:val="1"/>
          <w:numId w:val="1"/>
        </w:numPr>
        <w:spacing w:after="120" w:line="240" w:lineRule="auto"/>
        <w:ind w:left="1276" w:right="260"/>
        <w:jc w:val="both"/>
        <w:rPr>
          <w:rFonts w:ascii="Arial" w:hAnsi="Arial" w:cs="Arial"/>
        </w:rPr>
      </w:pPr>
      <w:r w:rsidRPr="00DD37F2">
        <w:rPr>
          <w:rFonts w:ascii="Arial" w:hAnsi="Arial" w:cs="Arial"/>
        </w:rPr>
        <w:t>Apply Written and oral</w:t>
      </w:r>
      <w:r>
        <w:rPr>
          <w:rFonts w:ascii="Arial" w:hAnsi="Arial" w:cs="Arial"/>
        </w:rPr>
        <w:t xml:space="preserve"> </w:t>
      </w:r>
      <w:r w:rsidRPr="00DD37F2">
        <w:rPr>
          <w:rFonts w:ascii="Arial" w:hAnsi="Arial" w:cs="Arial"/>
        </w:rPr>
        <w:t>communication skills</w:t>
      </w:r>
    </w:p>
    <w:p w14:paraId="47410273" w14:textId="77777777" w:rsidR="009A4113" w:rsidRDefault="009A4113" w:rsidP="00F31A20">
      <w:pPr>
        <w:numPr>
          <w:ilvl w:val="1"/>
          <w:numId w:val="1"/>
        </w:numPr>
        <w:spacing w:after="120" w:line="240" w:lineRule="auto"/>
        <w:ind w:left="1276" w:right="260"/>
        <w:jc w:val="both"/>
        <w:rPr>
          <w:rFonts w:ascii="Arial" w:hAnsi="Arial" w:cs="Arial"/>
        </w:rPr>
      </w:pPr>
      <w:r w:rsidRPr="00DD37F2">
        <w:rPr>
          <w:rFonts w:ascii="Arial" w:hAnsi="Arial" w:cs="Arial"/>
        </w:rPr>
        <w:t>Collate material for essays and seminar preparation using databases and the internet as</w:t>
      </w:r>
      <w:r>
        <w:rPr>
          <w:rFonts w:ascii="Arial" w:hAnsi="Arial" w:cs="Arial"/>
        </w:rPr>
        <w:t xml:space="preserve"> </w:t>
      </w:r>
      <w:r w:rsidRPr="00DD37F2">
        <w:rPr>
          <w:rFonts w:ascii="Arial" w:hAnsi="Arial" w:cs="Arial"/>
        </w:rPr>
        <w:t>appropriate</w:t>
      </w:r>
    </w:p>
    <w:p w14:paraId="2407CB93" w14:textId="2408CAEB" w:rsidR="009A4113" w:rsidRPr="00DD37F2" w:rsidRDefault="009A4113" w:rsidP="00F31A20">
      <w:pPr>
        <w:numPr>
          <w:ilvl w:val="1"/>
          <w:numId w:val="1"/>
        </w:numPr>
        <w:spacing w:after="120" w:line="240" w:lineRule="auto"/>
        <w:ind w:left="1276" w:right="260"/>
        <w:jc w:val="both"/>
        <w:rPr>
          <w:rFonts w:ascii="Arial" w:hAnsi="Arial" w:cs="Arial"/>
        </w:rPr>
      </w:pPr>
      <w:r w:rsidRPr="00DD37F2">
        <w:rPr>
          <w:rFonts w:ascii="Arial" w:hAnsi="Arial" w:cs="Arial"/>
        </w:rPr>
        <w:t>De</w:t>
      </w:r>
      <w:r w:rsidR="00662449">
        <w:rPr>
          <w:rFonts w:ascii="Arial" w:hAnsi="Arial" w:cs="Arial"/>
        </w:rPr>
        <w:t>monstrate</w:t>
      </w:r>
      <w:r w:rsidRPr="00DD37F2">
        <w:rPr>
          <w:rFonts w:ascii="Arial" w:hAnsi="Arial" w:cs="Arial"/>
        </w:rPr>
        <w:t xml:space="preserve"> time management, independent learning, and group work skills</w:t>
      </w:r>
    </w:p>
    <w:p w14:paraId="46070160" w14:textId="77777777" w:rsidR="00273CF0" w:rsidRPr="0036174D" w:rsidRDefault="00273CF0" w:rsidP="00F31A20">
      <w:pPr>
        <w:spacing w:after="120" w:line="240" w:lineRule="auto"/>
        <w:ind w:left="567" w:right="260" w:hanging="567"/>
        <w:jc w:val="both"/>
        <w:rPr>
          <w:rFonts w:ascii="Arial" w:hAnsi="Arial" w:cs="Arial"/>
        </w:rPr>
      </w:pPr>
    </w:p>
    <w:p w14:paraId="15CC8A5B" w14:textId="77777777" w:rsidR="009A2D37" w:rsidRDefault="009A2D37" w:rsidP="00F31A2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E48DAA"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The aims of the module are to:</w:t>
      </w:r>
    </w:p>
    <w:p w14:paraId="751B8CF8" w14:textId="77777777" w:rsidR="00DD37F2" w:rsidRPr="00DD37F2" w:rsidRDefault="00DD37F2" w:rsidP="00F31A20">
      <w:pPr>
        <w:pStyle w:val="ListParagraph"/>
        <w:numPr>
          <w:ilvl w:val="0"/>
          <w:numId w:val="9"/>
        </w:numPr>
        <w:spacing w:after="120" w:line="240" w:lineRule="auto"/>
        <w:ind w:right="260"/>
        <w:jc w:val="both"/>
        <w:rPr>
          <w:rFonts w:ascii="Arial" w:hAnsi="Arial" w:cs="Arial"/>
        </w:rPr>
      </w:pPr>
      <w:r w:rsidRPr="00DD37F2">
        <w:rPr>
          <w:rFonts w:ascii="Arial" w:hAnsi="Arial" w:cs="Arial"/>
        </w:rPr>
        <w:t>Explore gender differences in offending, victimisation, and deployment in the</w:t>
      </w:r>
      <w:r>
        <w:rPr>
          <w:rFonts w:ascii="Arial" w:hAnsi="Arial" w:cs="Arial"/>
        </w:rPr>
        <w:t xml:space="preserve"> </w:t>
      </w:r>
      <w:r w:rsidRPr="00DD37F2">
        <w:rPr>
          <w:rFonts w:ascii="Arial" w:hAnsi="Arial" w:cs="Arial"/>
        </w:rPr>
        <w:t>criminal justice system</w:t>
      </w:r>
    </w:p>
    <w:p w14:paraId="3CFBFA9C" w14:textId="77777777" w:rsidR="00DD37F2" w:rsidRPr="00DD37F2" w:rsidRDefault="00DD37F2" w:rsidP="00F31A20">
      <w:pPr>
        <w:pStyle w:val="ListParagraph"/>
        <w:numPr>
          <w:ilvl w:val="0"/>
          <w:numId w:val="9"/>
        </w:numPr>
        <w:spacing w:after="120" w:line="240" w:lineRule="auto"/>
        <w:ind w:right="260"/>
        <w:jc w:val="both"/>
        <w:rPr>
          <w:rFonts w:ascii="Arial" w:hAnsi="Arial" w:cs="Arial"/>
        </w:rPr>
      </w:pPr>
      <w:r w:rsidRPr="00DD37F2">
        <w:rPr>
          <w:rFonts w:ascii="Arial" w:hAnsi="Arial" w:cs="Arial"/>
        </w:rPr>
        <w:t>Examine theoretical approaches in Criminology and their engagement with issues of gender</w:t>
      </w:r>
    </w:p>
    <w:p w14:paraId="29C9F788" w14:textId="77777777" w:rsidR="00DD37F2" w:rsidRPr="00DD37F2" w:rsidRDefault="00DD37F2" w:rsidP="00F31A20">
      <w:pPr>
        <w:pStyle w:val="ListParagraph"/>
        <w:numPr>
          <w:ilvl w:val="0"/>
          <w:numId w:val="9"/>
        </w:numPr>
        <w:spacing w:after="120" w:line="240" w:lineRule="auto"/>
        <w:ind w:right="260"/>
        <w:jc w:val="both"/>
        <w:rPr>
          <w:rFonts w:ascii="Arial" w:hAnsi="Arial" w:cs="Arial"/>
        </w:rPr>
      </w:pPr>
      <w:r w:rsidRPr="00DD37F2">
        <w:rPr>
          <w:rFonts w:ascii="Arial" w:hAnsi="Arial" w:cs="Arial"/>
        </w:rPr>
        <w:t>Discuss the main ways in which gender impacts on the operation of the criminal</w:t>
      </w:r>
      <w:r>
        <w:rPr>
          <w:rFonts w:ascii="Arial" w:hAnsi="Arial" w:cs="Arial"/>
        </w:rPr>
        <w:t xml:space="preserve"> </w:t>
      </w:r>
      <w:r w:rsidRPr="00DD37F2">
        <w:rPr>
          <w:rFonts w:ascii="Arial" w:hAnsi="Arial" w:cs="Arial"/>
        </w:rPr>
        <w:t>justice system</w:t>
      </w:r>
    </w:p>
    <w:p w14:paraId="4429F379"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Topics covered in the module will cover:</w:t>
      </w:r>
    </w:p>
    <w:p w14:paraId="186E4559"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gender and patterns of offending</w:t>
      </w:r>
    </w:p>
    <w:p w14:paraId="59671962"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 xml:space="preserve">a critique of traditional criminology; feminist </w:t>
      </w:r>
      <w:proofErr w:type="spellStart"/>
      <w:r w:rsidRPr="00DD37F2">
        <w:rPr>
          <w:rFonts w:ascii="Arial" w:hAnsi="Arial" w:cs="Arial"/>
        </w:rPr>
        <w:t>criminologies</w:t>
      </w:r>
      <w:proofErr w:type="spellEnd"/>
      <w:r w:rsidRPr="00DD37F2">
        <w:rPr>
          <w:rFonts w:ascii="Arial" w:hAnsi="Arial" w:cs="Arial"/>
        </w:rPr>
        <w:t>; masculinities and</w:t>
      </w:r>
      <w:r>
        <w:rPr>
          <w:rFonts w:ascii="Arial" w:hAnsi="Arial" w:cs="Arial"/>
        </w:rPr>
        <w:t xml:space="preserve"> </w:t>
      </w:r>
      <w:r w:rsidRPr="00DD37F2">
        <w:rPr>
          <w:rFonts w:ascii="Arial" w:hAnsi="Arial" w:cs="Arial"/>
        </w:rPr>
        <w:t>crime</w:t>
      </w:r>
    </w:p>
    <w:p w14:paraId="6345AB54"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media representations of male and female offenders</w:t>
      </w:r>
    </w:p>
    <w:p w14:paraId="02CA907C"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gender in the courtroom, penal system and policing</w:t>
      </w:r>
    </w:p>
    <w:p w14:paraId="301585CB"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women and men as criminal justice professionals</w:t>
      </w:r>
    </w:p>
    <w:p w14:paraId="44BA7EAF" w14:textId="77777777" w:rsidR="00DD37F2" w:rsidRPr="00DD37F2" w:rsidRDefault="00DD37F2" w:rsidP="00F31A20">
      <w:pPr>
        <w:pStyle w:val="ListParagraph"/>
        <w:numPr>
          <w:ilvl w:val="0"/>
          <w:numId w:val="12"/>
        </w:numPr>
        <w:spacing w:after="120" w:line="240" w:lineRule="auto"/>
        <w:ind w:left="1276" w:right="260"/>
        <w:jc w:val="both"/>
        <w:rPr>
          <w:rFonts w:ascii="Arial" w:hAnsi="Arial" w:cs="Arial"/>
        </w:rPr>
      </w:pPr>
      <w:r w:rsidRPr="00DD37F2">
        <w:rPr>
          <w:rFonts w:ascii="Arial" w:hAnsi="Arial" w:cs="Arial"/>
        </w:rPr>
        <w:t>gender, victimisation and fear of crime.</w:t>
      </w:r>
    </w:p>
    <w:p w14:paraId="419AEA6C" w14:textId="77777777" w:rsidR="009A2D37" w:rsidRPr="0036174D" w:rsidRDefault="009A2D37" w:rsidP="00F31A20">
      <w:pPr>
        <w:spacing w:after="120" w:line="240" w:lineRule="auto"/>
        <w:ind w:left="567" w:right="260" w:hanging="567"/>
        <w:jc w:val="both"/>
        <w:rPr>
          <w:rFonts w:ascii="Arial" w:hAnsi="Arial" w:cs="Arial"/>
          <w:iCs/>
        </w:rPr>
      </w:pPr>
    </w:p>
    <w:p w14:paraId="6F200BD2" w14:textId="77777777" w:rsidR="009A2D37" w:rsidRDefault="002A7F48" w:rsidP="00F31A2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F1768B3" w14:textId="21811F22"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 xml:space="preserve">Students are required to purchase one set text: </w:t>
      </w:r>
      <w:proofErr w:type="spellStart"/>
      <w:r w:rsidRPr="00DD37F2">
        <w:rPr>
          <w:rFonts w:ascii="Arial" w:hAnsi="Arial" w:cs="Arial"/>
        </w:rPr>
        <w:t>Walklate</w:t>
      </w:r>
      <w:proofErr w:type="spellEnd"/>
      <w:r w:rsidRPr="00DD37F2">
        <w:rPr>
          <w:rFonts w:ascii="Arial" w:hAnsi="Arial" w:cs="Arial"/>
        </w:rPr>
        <w:t>, S. (2000) Gendering</w:t>
      </w:r>
      <w:r w:rsidR="0038054A">
        <w:rPr>
          <w:rFonts w:ascii="Arial" w:hAnsi="Arial" w:cs="Arial"/>
        </w:rPr>
        <w:t xml:space="preserve"> </w:t>
      </w:r>
      <w:r w:rsidRPr="00DD37F2">
        <w:rPr>
          <w:rFonts w:ascii="Arial" w:hAnsi="Arial" w:cs="Arial"/>
        </w:rPr>
        <w:t>Criminal and Criminal Justice, Devon: Willan Publishing.</w:t>
      </w:r>
    </w:p>
    <w:p w14:paraId="30186D00"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The following books are also recommended:</w:t>
      </w:r>
    </w:p>
    <w:p w14:paraId="7410C6A8" w14:textId="6A6AF6D8"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Carlen, P. and Worrall, A. (1987) (Eds.) Gender, Crime and Justice, Buckingham:</w:t>
      </w:r>
      <w:r w:rsidR="0038054A">
        <w:rPr>
          <w:rFonts w:ascii="Arial" w:hAnsi="Arial" w:cs="Arial"/>
        </w:rPr>
        <w:t xml:space="preserve"> </w:t>
      </w:r>
      <w:r w:rsidRPr="00DD37F2">
        <w:rPr>
          <w:rFonts w:ascii="Arial" w:hAnsi="Arial" w:cs="Arial"/>
        </w:rPr>
        <w:t>Open University Press.</w:t>
      </w:r>
    </w:p>
    <w:p w14:paraId="4CA8EF22" w14:textId="178AA4CC" w:rsidR="00662449" w:rsidRDefault="00662449" w:rsidP="00F31A20">
      <w:pPr>
        <w:spacing w:after="120" w:line="240" w:lineRule="auto"/>
        <w:ind w:left="567" w:right="260"/>
        <w:jc w:val="both"/>
        <w:rPr>
          <w:rFonts w:ascii="Arial" w:hAnsi="Arial" w:cs="Arial"/>
        </w:rPr>
      </w:pPr>
      <w:r>
        <w:rPr>
          <w:rFonts w:ascii="Arial" w:hAnsi="Arial" w:cs="Arial"/>
        </w:rPr>
        <w:t>Davies, P. (2011) Gender, Crime and Victimisation, London: Sage.</w:t>
      </w:r>
    </w:p>
    <w:p w14:paraId="4D8C950E" w14:textId="587B08CA" w:rsidR="00662449" w:rsidRPr="00DD37F2" w:rsidRDefault="00662449" w:rsidP="00F31A20">
      <w:pPr>
        <w:spacing w:after="120" w:line="240" w:lineRule="auto"/>
        <w:ind w:left="567" w:right="260"/>
        <w:jc w:val="both"/>
        <w:rPr>
          <w:rFonts w:ascii="Arial" w:hAnsi="Arial" w:cs="Arial"/>
        </w:rPr>
      </w:pPr>
      <w:r>
        <w:rPr>
          <w:rFonts w:ascii="Arial" w:hAnsi="Arial" w:cs="Arial"/>
        </w:rPr>
        <w:t>Davies, P., Francis, P. and Greer, C. (2014) Victims, Crime and Society, London: Sage.</w:t>
      </w:r>
    </w:p>
    <w:p w14:paraId="5E18B445"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Heidensohn, F. (1996) (2nd ed.) Women and Crime, Basingstoke: Macmillan.</w:t>
      </w:r>
    </w:p>
    <w:p w14:paraId="5BBF0A82" w14:textId="77777777"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Morris, A. (1987) Women, Crime and Criminal Justice, Oxford: Basil Blackwell</w:t>
      </w:r>
    </w:p>
    <w:p w14:paraId="57A33A05" w14:textId="1A374585" w:rsidR="00662449" w:rsidRDefault="00662449" w:rsidP="00F31A20">
      <w:pPr>
        <w:spacing w:after="120" w:line="240" w:lineRule="auto"/>
        <w:ind w:left="567" w:right="260"/>
        <w:jc w:val="both"/>
        <w:rPr>
          <w:rFonts w:ascii="Arial" w:hAnsi="Arial" w:cs="Arial"/>
        </w:rPr>
      </w:pPr>
      <w:r>
        <w:rPr>
          <w:rFonts w:ascii="Arial" w:hAnsi="Arial" w:cs="Arial"/>
        </w:rPr>
        <w:t>Silvestri, M. and Crowther-</w:t>
      </w:r>
      <w:proofErr w:type="spellStart"/>
      <w:r>
        <w:rPr>
          <w:rFonts w:ascii="Arial" w:hAnsi="Arial" w:cs="Arial"/>
        </w:rPr>
        <w:t>Dowey</w:t>
      </w:r>
      <w:proofErr w:type="spellEnd"/>
      <w:r>
        <w:rPr>
          <w:rFonts w:ascii="Arial" w:hAnsi="Arial" w:cs="Arial"/>
        </w:rPr>
        <w:t xml:space="preserve">, C. (2016) </w:t>
      </w:r>
      <w:r w:rsidRPr="00662449">
        <w:rPr>
          <w:rFonts w:ascii="Arial" w:hAnsi="Arial" w:cs="Arial"/>
        </w:rPr>
        <w:t>Gender and Crime</w:t>
      </w:r>
      <w:r>
        <w:rPr>
          <w:rFonts w:ascii="Arial" w:hAnsi="Arial" w:cs="Arial"/>
        </w:rPr>
        <w:t xml:space="preserve"> (2nd Ed) London: Sage.  </w:t>
      </w:r>
    </w:p>
    <w:p w14:paraId="1825D985" w14:textId="314D96E8" w:rsidR="00662449" w:rsidRDefault="00662449" w:rsidP="00F31A20">
      <w:pPr>
        <w:spacing w:after="120" w:line="240" w:lineRule="auto"/>
        <w:ind w:left="567" w:right="260"/>
        <w:jc w:val="both"/>
        <w:rPr>
          <w:rFonts w:ascii="Arial" w:hAnsi="Arial" w:cs="Arial"/>
        </w:rPr>
      </w:pPr>
      <w:proofErr w:type="spellStart"/>
      <w:r>
        <w:rPr>
          <w:rFonts w:ascii="Arial" w:hAnsi="Arial" w:cs="Arial"/>
        </w:rPr>
        <w:t>Walklate</w:t>
      </w:r>
      <w:proofErr w:type="spellEnd"/>
      <w:r>
        <w:rPr>
          <w:rFonts w:ascii="Arial" w:hAnsi="Arial" w:cs="Arial"/>
        </w:rPr>
        <w:t xml:space="preserve">, S. (ed) (2012) Gender and Crime, London: Routledge </w:t>
      </w:r>
    </w:p>
    <w:p w14:paraId="448A39CF" w14:textId="64EAA0C0" w:rsidR="00DD37F2" w:rsidRPr="00DD37F2" w:rsidRDefault="00DD37F2" w:rsidP="00F31A20">
      <w:pPr>
        <w:spacing w:after="120" w:line="240" w:lineRule="auto"/>
        <w:ind w:left="567" w:right="260"/>
        <w:jc w:val="both"/>
        <w:rPr>
          <w:rFonts w:ascii="Arial" w:hAnsi="Arial" w:cs="Arial"/>
        </w:rPr>
      </w:pPr>
      <w:r w:rsidRPr="00DD37F2">
        <w:rPr>
          <w:rFonts w:ascii="Arial" w:hAnsi="Arial" w:cs="Arial"/>
        </w:rPr>
        <w:t>Students will also be encouraged to make use of relevant websites, particularly the</w:t>
      </w:r>
      <w:r w:rsidR="0038054A">
        <w:rPr>
          <w:rFonts w:ascii="Arial" w:hAnsi="Arial" w:cs="Arial"/>
        </w:rPr>
        <w:t xml:space="preserve"> </w:t>
      </w:r>
      <w:r w:rsidRPr="00DD37F2">
        <w:rPr>
          <w:rFonts w:ascii="Arial" w:hAnsi="Arial" w:cs="Arial"/>
        </w:rPr>
        <w:t>Home Office website.</w:t>
      </w:r>
    </w:p>
    <w:p w14:paraId="05D88E0C" w14:textId="77777777" w:rsidR="009A2D37" w:rsidRPr="0036174D" w:rsidRDefault="009A2D37" w:rsidP="00F31A20">
      <w:pPr>
        <w:spacing w:after="120" w:line="240" w:lineRule="auto"/>
        <w:ind w:left="567" w:right="260" w:hanging="567"/>
        <w:jc w:val="both"/>
        <w:rPr>
          <w:rFonts w:ascii="Arial" w:hAnsi="Arial" w:cs="Arial"/>
        </w:rPr>
      </w:pPr>
    </w:p>
    <w:p w14:paraId="5FCE1FA6" w14:textId="77777777" w:rsidR="009A2D37" w:rsidRPr="0036174D" w:rsidRDefault="009A2D37" w:rsidP="00F31A20">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A195A2" w14:textId="7BA8FBE4" w:rsidR="001F25A3" w:rsidRDefault="001F25A3" w:rsidP="00F31A20">
      <w:pPr>
        <w:spacing w:after="120" w:line="240" w:lineRule="auto"/>
        <w:ind w:left="1134" w:right="260" w:hanging="567"/>
        <w:jc w:val="both"/>
        <w:rPr>
          <w:rFonts w:ascii="Arial" w:hAnsi="Arial" w:cs="Arial"/>
          <w:iCs/>
        </w:rPr>
      </w:pPr>
      <w:r>
        <w:rPr>
          <w:rFonts w:ascii="Arial" w:hAnsi="Arial" w:cs="Arial"/>
          <w:iCs/>
        </w:rPr>
        <w:t xml:space="preserve">Contact time: </w:t>
      </w:r>
      <w:r w:rsidR="00EB64D0">
        <w:rPr>
          <w:rFonts w:ascii="Arial" w:hAnsi="Arial" w:cs="Arial"/>
          <w:iCs/>
        </w:rPr>
        <w:t>22</w:t>
      </w:r>
      <w:r>
        <w:rPr>
          <w:rFonts w:ascii="Arial" w:hAnsi="Arial" w:cs="Arial"/>
          <w:iCs/>
        </w:rPr>
        <w:t xml:space="preserve"> hours; Private study: </w:t>
      </w:r>
      <w:r w:rsidR="00220A4D">
        <w:rPr>
          <w:rFonts w:ascii="Arial" w:hAnsi="Arial" w:cs="Arial"/>
          <w:iCs/>
        </w:rPr>
        <w:t>128</w:t>
      </w:r>
    </w:p>
    <w:p w14:paraId="1CD45B4F" w14:textId="77777777" w:rsidR="005B0200" w:rsidRDefault="005B0200" w:rsidP="00F31A20">
      <w:pPr>
        <w:spacing w:after="120" w:line="240" w:lineRule="auto"/>
        <w:ind w:left="1134" w:right="260" w:hanging="567"/>
        <w:jc w:val="both"/>
        <w:rPr>
          <w:rFonts w:ascii="Arial" w:hAnsi="Arial" w:cs="Arial"/>
          <w:iCs/>
        </w:rPr>
      </w:pPr>
    </w:p>
    <w:p w14:paraId="1B74DF94" w14:textId="77777777" w:rsidR="00B9109B" w:rsidRPr="0036174D" w:rsidRDefault="00EF4933" w:rsidP="00F31A20">
      <w:pPr>
        <w:numPr>
          <w:ilvl w:val="0"/>
          <w:numId w:val="1"/>
        </w:numPr>
        <w:spacing w:after="120" w:line="240" w:lineRule="auto"/>
        <w:ind w:left="567" w:right="260" w:hanging="567"/>
        <w:jc w:val="both"/>
        <w:rPr>
          <w:rFonts w:ascii="Arial" w:hAnsi="Arial" w:cs="Arial"/>
          <w:b/>
          <w:i/>
          <w:iCs/>
        </w:rPr>
      </w:pPr>
      <w:r w:rsidRPr="00302082">
        <w:rPr>
          <w:rFonts w:ascii="Arial" w:hAnsi="Arial" w:cs="Arial"/>
          <w:b/>
        </w:rPr>
        <w:t>Assessment methods</w:t>
      </w:r>
    </w:p>
    <w:p w14:paraId="6DB1E357" w14:textId="77777777" w:rsidR="0036174D" w:rsidRDefault="00AE6CD0" w:rsidP="00F31A20">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Main assessment methods</w:t>
      </w:r>
    </w:p>
    <w:p w14:paraId="7718B221" w14:textId="79E51642" w:rsidR="004060DF" w:rsidRPr="004060DF" w:rsidRDefault="005B0200" w:rsidP="00F31A20">
      <w:pPr>
        <w:pStyle w:val="ListParagraph"/>
        <w:spacing w:after="120"/>
        <w:ind w:left="1134" w:right="260" w:hanging="567"/>
        <w:jc w:val="both"/>
        <w:rPr>
          <w:rFonts w:ascii="Arial" w:hAnsi="Arial" w:cs="Arial"/>
          <w:iCs/>
        </w:rPr>
      </w:pPr>
      <w:r>
        <w:rPr>
          <w:rFonts w:ascii="Arial" w:hAnsi="Arial" w:cs="Arial"/>
          <w:iCs/>
        </w:rPr>
        <w:t xml:space="preserve">One </w:t>
      </w:r>
      <w:r w:rsidR="004060DF" w:rsidRPr="004060DF">
        <w:rPr>
          <w:rFonts w:ascii="Arial" w:hAnsi="Arial" w:cs="Arial"/>
          <w:iCs/>
        </w:rPr>
        <w:t xml:space="preserve">coursework essay of up to 3,000 words </w:t>
      </w:r>
      <w:r>
        <w:rPr>
          <w:rFonts w:ascii="Arial" w:hAnsi="Arial" w:cs="Arial"/>
          <w:iCs/>
        </w:rPr>
        <w:t xml:space="preserve">(worth </w:t>
      </w:r>
      <w:r w:rsidR="004060DF" w:rsidRPr="004060DF">
        <w:rPr>
          <w:rFonts w:ascii="Arial" w:hAnsi="Arial" w:cs="Arial"/>
          <w:iCs/>
        </w:rPr>
        <w:t>50% of the</w:t>
      </w:r>
    </w:p>
    <w:p w14:paraId="278C2761" w14:textId="088A6FCD" w:rsidR="004060DF" w:rsidRDefault="004060DF" w:rsidP="00F31A20">
      <w:pPr>
        <w:pStyle w:val="ListParagraph"/>
        <w:spacing w:after="120"/>
        <w:ind w:left="1134" w:right="260" w:hanging="567"/>
        <w:jc w:val="both"/>
        <w:rPr>
          <w:rFonts w:ascii="Arial" w:hAnsi="Arial" w:cs="Arial"/>
          <w:iCs/>
        </w:rPr>
      </w:pPr>
      <w:r w:rsidRPr="004060DF">
        <w:rPr>
          <w:rFonts w:ascii="Arial" w:hAnsi="Arial" w:cs="Arial"/>
          <w:iCs/>
        </w:rPr>
        <w:t xml:space="preserve">module </w:t>
      </w:r>
      <w:r w:rsidR="005B0200">
        <w:rPr>
          <w:rFonts w:ascii="Arial" w:hAnsi="Arial" w:cs="Arial"/>
          <w:iCs/>
        </w:rPr>
        <w:t xml:space="preserve">and one </w:t>
      </w:r>
      <w:r w:rsidRPr="004060DF">
        <w:rPr>
          <w:rFonts w:ascii="Arial" w:hAnsi="Arial" w:cs="Arial"/>
          <w:iCs/>
        </w:rPr>
        <w:t xml:space="preserve">examination </w:t>
      </w:r>
      <w:r w:rsidR="005B0200">
        <w:rPr>
          <w:rFonts w:ascii="Arial" w:hAnsi="Arial" w:cs="Arial"/>
          <w:iCs/>
        </w:rPr>
        <w:t xml:space="preserve">(worth </w:t>
      </w:r>
      <w:r w:rsidRPr="004060DF">
        <w:rPr>
          <w:rFonts w:ascii="Arial" w:hAnsi="Arial" w:cs="Arial"/>
          <w:iCs/>
        </w:rPr>
        <w:t>50%</w:t>
      </w:r>
      <w:r w:rsidR="005B0200">
        <w:rPr>
          <w:rFonts w:ascii="Arial" w:hAnsi="Arial" w:cs="Arial"/>
          <w:iCs/>
        </w:rPr>
        <w:t xml:space="preserve"> of the module)</w:t>
      </w:r>
      <w:r w:rsidRPr="004060DF">
        <w:rPr>
          <w:rFonts w:ascii="Arial" w:hAnsi="Arial" w:cs="Arial"/>
          <w:iCs/>
        </w:rPr>
        <w:t>.</w:t>
      </w:r>
    </w:p>
    <w:p w14:paraId="1AB12024" w14:textId="77777777" w:rsidR="004060DF" w:rsidRPr="004060DF" w:rsidRDefault="004060DF" w:rsidP="00F31A20">
      <w:pPr>
        <w:pStyle w:val="ListParagraph"/>
        <w:spacing w:after="120"/>
        <w:ind w:left="1134" w:right="260" w:hanging="567"/>
        <w:jc w:val="both"/>
        <w:rPr>
          <w:rFonts w:ascii="Arial" w:hAnsi="Arial" w:cs="Arial"/>
          <w:iCs/>
        </w:rPr>
      </w:pPr>
    </w:p>
    <w:p w14:paraId="352DFAB4" w14:textId="41C948ED" w:rsidR="002337FF" w:rsidRPr="00F31A20" w:rsidRDefault="00AE6CD0" w:rsidP="00F31A20">
      <w:pPr>
        <w:pStyle w:val="ListParagraph"/>
        <w:numPr>
          <w:ilvl w:val="1"/>
          <w:numId w:val="1"/>
        </w:numPr>
        <w:spacing w:after="120"/>
        <w:ind w:left="567" w:right="260" w:hanging="567"/>
        <w:contextualSpacing w:val="0"/>
        <w:jc w:val="both"/>
        <w:rPr>
          <w:rFonts w:ascii="Arial" w:hAnsi="Arial" w:cs="Arial"/>
          <w:iCs/>
        </w:rPr>
      </w:pPr>
      <w:r>
        <w:rPr>
          <w:rFonts w:ascii="Arial" w:hAnsi="Arial" w:cs="Arial"/>
          <w:iCs/>
        </w:rPr>
        <w:t xml:space="preserve">Reassessment methods </w:t>
      </w:r>
    </w:p>
    <w:p w14:paraId="7A344189" w14:textId="4BE89877" w:rsidR="009A4113" w:rsidRPr="0038054A" w:rsidRDefault="002337FF" w:rsidP="00F31A20">
      <w:pPr>
        <w:pStyle w:val="ListParagraph"/>
        <w:spacing w:after="120"/>
        <w:ind w:left="502" w:right="260" w:firstLine="65"/>
        <w:contextualSpacing w:val="0"/>
        <w:jc w:val="both"/>
        <w:rPr>
          <w:rFonts w:ascii="Arial" w:hAnsi="Arial" w:cs="Arial"/>
          <w:iCs/>
        </w:rPr>
      </w:pPr>
      <w:r>
        <w:rPr>
          <w:rFonts w:ascii="Arial" w:hAnsi="Arial" w:cs="Arial"/>
          <w:iCs/>
        </w:rPr>
        <w:t>100% Coursework</w:t>
      </w:r>
    </w:p>
    <w:p w14:paraId="047489EF" w14:textId="77777777" w:rsidR="009A4113" w:rsidRDefault="009A4113" w:rsidP="00F31A20">
      <w:pPr>
        <w:pStyle w:val="ListParagraph"/>
        <w:spacing w:after="120"/>
        <w:ind w:left="567" w:right="260"/>
        <w:contextualSpacing w:val="0"/>
        <w:jc w:val="both"/>
        <w:rPr>
          <w:rFonts w:ascii="Arial" w:hAnsi="Arial" w:cs="Arial"/>
          <w:iCs/>
        </w:rPr>
      </w:pPr>
    </w:p>
    <w:p w14:paraId="59FFCAF5" w14:textId="75792534" w:rsidR="00274ED7" w:rsidRDefault="006F3F8B" w:rsidP="00F31A2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w:t>
      </w:r>
      <w:r w:rsidR="00F31A20">
        <w:rPr>
          <w:rFonts w:ascii="Arial" w:hAnsi="Arial" w:cs="Arial"/>
          <w:b/>
          <w:iCs/>
        </w:rPr>
        <w:t xml:space="preserve"> </w:t>
      </w:r>
      <w:r w:rsidR="00B30E07" w:rsidRPr="00D50113">
        <w:rPr>
          <w:rFonts w:ascii="Arial" w:hAnsi="Arial" w:cs="Arial"/>
          <w:b/>
          <w:iCs/>
        </w:rPr>
        <w:t>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43952C35" w14:textId="77777777" w:rsidR="00F31A20" w:rsidRPr="00D50113" w:rsidRDefault="00F31A20" w:rsidP="00F31A20">
      <w:pPr>
        <w:spacing w:after="120" w:line="240" w:lineRule="auto"/>
        <w:ind w:left="567" w:right="260"/>
        <w:jc w:val="both"/>
        <w:rPr>
          <w:rFonts w:ascii="Arial" w:hAnsi="Arial" w:cs="Arial"/>
          <w:b/>
          <w:iCs/>
        </w:rPr>
      </w:pPr>
    </w:p>
    <w:tbl>
      <w:tblPr>
        <w:tblStyle w:val="TableGrid"/>
        <w:tblW w:w="7400"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CC79E8" w:rsidRPr="00302082" w14:paraId="7AC60CAE" w14:textId="77777777" w:rsidTr="00F31A20">
        <w:trPr>
          <w:jc w:val="center"/>
        </w:trPr>
        <w:tc>
          <w:tcPr>
            <w:tcW w:w="1730" w:type="dxa"/>
            <w:shd w:val="clear" w:color="auto" w:fill="D9D9D9" w:themeFill="background1" w:themeFillShade="D9"/>
          </w:tcPr>
          <w:p w14:paraId="4519F2D8" w14:textId="77777777" w:rsidR="00CC79E8" w:rsidRPr="00302082" w:rsidRDefault="00CC79E8" w:rsidP="00302082">
            <w:pPr>
              <w:spacing w:after="120"/>
              <w:ind w:left="33"/>
              <w:rPr>
                <w:rFonts w:ascii="Arial" w:hAnsi="Arial" w:cs="Arial"/>
                <w:b/>
              </w:rPr>
            </w:pPr>
            <w:r w:rsidRPr="00302082">
              <w:rPr>
                <w:rFonts w:ascii="Arial" w:hAnsi="Arial" w:cs="Arial"/>
                <w:b/>
              </w:rPr>
              <w:t>Module learning outcome</w:t>
            </w:r>
          </w:p>
        </w:tc>
        <w:tc>
          <w:tcPr>
            <w:tcW w:w="567" w:type="dxa"/>
          </w:tcPr>
          <w:p w14:paraId="26A5B078" w14:textId="77777777" w:rsidR="00CC79E8" w:rsidRPr="00F31A20" w:rsidRDefault="00CC79E8" w:rsidP="00F31A20">
            <w:pPr>
              <w:spacing w:after="120"/>
              <w:jc w:val="center"/>
              <w:rPr>
                <w:rFonts w:ascii="Arial" w:hAnsi="Arial" w:cs="Arial"/>
              </w:rPr>
            </w:pPr>
            <w:r w:rsidRPr="00F31A20">
              <w:rPr>
                <w:rFonts w:ascii="Arial" w:hAnsi="Arial" w:cs="Arial"/>
              </w:rPr>
              <w:t>8.1</w:t>
            </w:r>
          </w:p>
        </w:tc>
        <w:tc>
          <w:tcPr>
            <w:tcW w:w="567" w:type="dxa"/>
          </w:tcPr>
          <w:p w14:paraId="3D6FB9D2" w14:textId="77777777" w:rsidR="00CC79E8" w:rsidRPr="00F31A20" w:rsidRDefault="00CC79E8" w:rsidP="00F31A20">
            <w:pPr>
              <w:spacing w:after="120"/>
              <w:jc w:val="center"/>
              <w:rPr>
                <w:rFonts w:ascii="Arial" w:hAnsi="Arial" w:cs="Arial"/>
              </w:rPr>
            </w:pPr>
            <w:r w:rsidRPr="00F31A20">
              <w:rPr>
                <w:rFonts w:ascii="Arial" w:hAnsi="Arial" w:cs="Arial"/>
              </w:rPr>
              <w:t>8.2</w:t>
            </w:r>
          </w:p>
        </w:tc>
        <w:tc>
          <w:tcPr>
            <w:tcW w:w="567" w:type="dxa"/>
          </w:tcPr>
          <w:p w14:paraId="0238790C" w14:textId="77777777" w:rsidR="00CC79E8" w:rsidRPr="00F31A20" w:rsidRDefault="00CC79E8" w:rsidP="00F31A20">
            <w:pPr>
              <w:spacing w:after="120"/>
              <w:jc w:val="center"/>
              <w:rPr>
                <w:rFonts w:ascii="Arial" w:hAnsi="Arial" w:cs="Arial"/>
              </w:rPr>
            </w:pPr>
            <w:r w:rsidRPr="00F31A20">
              <w:rPr>
                <w:rFonts w:ascii="Arial" w:hAnsi="Arial" w:cs="Arial"/>
              </w:rPr>
              <w:t>8.3</w:t>
            </w:r>
          </w:p>
        </w:tc>
        <w:tc>
          <w:tcPr>
            <w:tcW w:w="567" w:type="dxa"/>
          </w:tcPr>
          <w:p w14:paraId="4B8866F9" w14:textId="77777777" w:rsidR="00CC79E8" w:rsidRPr="00F31A20" w:rsidRDefault="00CC79E8" w:rsidP="00F31A20">
            <w:pPr>
              <w:spacing w:after="120"/>
              <w:jc w:val="center"/>
              <w:rPr>
                <w:rFonts w:ascii="Arial" w:hAnsi="Arial" w:cs="Arial"/>
              </w:rPr>
            </w:pPr>
            <w:r w:rsidRPr="00F31A20">
              <w:rPr>
                <w:rFonts w:ascii="Arial" w:hAnsi="Arial" w:cs="Arial"/>
              </w:rPr>
              <w:t>8.4</w:t>
            </w:r>
          </w:p>
        </w:tc>
        <w:tc>
          <w:tcPr>
            <w:tcW w:w="567" w:type="dxa"/>
          </w:tcPr>
          <w:p w14:paraId="4AE33F57" w14:textId="77777777" w:rsidR="00CC79E8" w:rsidRPr="00F31A20" w:rsidRDefault="00CC79E8" w:rsidP="00F31A20">
            <w:pPr>
              <w:spacing w:after="120"/>
              <w:jc w:val="center"/>
              <w:rPr>
                <w:rFonts w:ascii="Arial" w:hAnsi="Arial" w:cs="Arial"/>
              </w:rPr>
            </w:pPr>
            <w:r w:rsidRPr="00F31A20">
              <w:rPr>
                <w:rFonts w:ascii="Arial" w:hAnsi="Arial" w:cs="Arial"/>
              </w:rPr>
              <w:t>8.5</w:t>
            </w:r>
          </w:p>
        </w:tc>
        <w:tc>
          <w:tcPr>
            <w:tcW w:w="567" w:type="dxa"/>
          </w:tcPr>
          <w:p w14:paraId="60CD3690" w14:textId="77777777" w:rsidR="00CC79E8" w:rsidRPr="00F31A20" w:rsidRDefault="00CC79E8" w:rsidP="00F31A20">
            <w:pPr>
              <w:spacing w:after="120"/>
              <w:jc w:val="center"/>
              <w:rPr>
                <w:rFonts w:ascii="Arial" w:hAnsi="Arial" w:cs="Arial"/>
              </w:rPr>
            </w:pPr>
            <w:r w:rsidRPr="00F31A20">
              <w:rPr>
                <w:rFonts w:ascii="Arial" w:hAnsi="Arial" w:cs="Arial"/>
              </w:rPr>
              <w:t>9.1</w:t>
            </w:r>
          </w:p>
        </w:tc>
        <w:tc>
          <w:tcPr>
            <w:tcW w:w="567" w:type="dxa"/>
          </w:tcPr>
          <w:p w14:paraId="3BB32494" w14:textId="77777777" w:rsidR="00CC79E8" w:rsidRPr="00F31A20" w:rsidRDefault="00CC79E8" w:rsidP="00F31A20">
            <w:pPr>
              <w:spacing w:after="120"/>
              <w:jc w:val="center"/>
              <w:rPr>
                <w:rFonts w:ascii="Arial" w:hAnsi="Arial" w:cs="Arial"/>
              </w:rPr>
            </w:pPr>
            <w:r w:rsidRPr="00F31A20">
              <w:rPr>
                <w:rFonts w:ascii="Arial" w:hAnsi="Arial" w:cs="Arial"/>
              </w:rPr>
              <w:t>9.2</w:t>
            </w:r>
          </w:p>
        </w:tc>
        <w:tc>
          <w:tcPr>
            <w:tcW w:w="567" w:type="dxa"/>
          </w:tcPr>
          <w:p w14:paraId="628F1BAE" w14:textId="77777777" w:rsidR="00CC79E8" w:rsidRPr="00F31A20" w:rsidRDefault="00CC79E8" w:rsidP="00F31A20">
            <w:pPr>
              <w:spacing w:after="120"/>
              <w:jc w:val="center"/>
              <w:rPr>
                <w:rFonts w:ascii="Arial" w:hAnsi="Arial" w:cs="Arial"/>
              </w:rPr>
            </w:pPr>
            <w:r w:rsidRPr="00F31A20">
              <w:rPr>
                <w:rFonts w:ascii="Arial" w:hAnsi="Arial" w:cs="Arial"/>
              </w:rPr>
              <w:t>9.3</w:t>
            </w:r>
          </w:p>
        </w:tc>
        <w:tc>
          <w:tcPr>
            <w:tcW w:w="567" w:type="dxa"/>
          </w:tcPr>
          <w:p w14:paraId="2725BADA" w14:textId="77777777" w:rsidR="00CC79E8" w:rsidRPr="00F31A20" w:rsidRDefault="00CC79E8" w:rsidP="00F31A20">
            <w:pPr>
              <w:spacing w:after="120"/>
              <w:jc w:val="center"/>
              <w:rPr>
                <w:rFonts w:ascii="Arial" w:hAnsi="Arial" w:cs="Arial"/>
              </w:rPr>
            </w:pPr>
            <w:r w:rsidRPr="00F31A20">
              <w:rPr>
                <w:rFonts w:ascii="Arial" w:hAnsi="Arial" w:cs="Arial"/>
              </w:rPr>
              <w:t>9.4</w:t>
            </w:r>
          </w:p>
        </w:tc>
        <w:tc>
          <w:tcPr>
            <w:tcW w:w="567" w:type="dxa"/>
          </w:tcPr>
          <w:p w14:paraId="6D7E1276" w14:textId="64743918" w:rsidR="00CC79E8" w:rsidRPr="00F31A20" w:rsidRDefault="00CC79E8" w:rsidP="00F31A20">
            <w:pPr>
              <w:spacing w:after="120"/>
              <w:jc w:val="center"/>
              <w:rPr>
                <w:rFonts w:ascii="Arial" w:hAnsi="Arial" w:cs="Arial"/>
              </w:rPr>
            </w:pPr>
            <w:r w:rsidRPr="00F31A20">
              <w:rPr>
                <w:rFonts w:ascii="Arial" w:hAnsi="Arial" w:cs="Arial"/>
              </w:rPr>
              <w:t>9.5</w:t>
            </w:r>
          </w:p>
        </w:tc>
      </w:tr>
      <w:tr w:rsidR="00CC79E8" w:rsidRPr="00302082" w14:paraId="58EBA77B" w14:textId="77777777" w:rsidTr="00F31A20">
        <w:trPr>
          <w:jc w:val="center"/>
        </w:trPr>
        <w:tc>
          <w:tcPr>
            <w:tcW w:w="1730" w:type="dxa"/>
            <w:shd w:val="clear" w:color="auto" w:fill="D9D9D9" w:themeFill="background1" w:themeFillShade="D9"/>
          </w:tcPr>
          <w:p w14:paraId="1AE17A48" w14:textId="77777777" w:rsidR="00CC79E8" w:rsidRPr="00302082" w:rsidRDefault="00CC79E8" w:rsidP="00302082">
            <w:pPr>
              <w:spacing w:after="120"/>
              <w:rPr>
                <w:rFonts w:ascii="Arial" w:hAnsi="Arial" w:cs="Arial"/>
                <w:b/>
              </w:rPr>
            </w:pPr>
            <w:r w:rsidRPr="00302082">
              <w:rPr>
                <w:rFonts w:ascii="Arial" w:hAnsi="Arial" w:cs="Arial"/>
                <w:b/>
              </w:rPr>
              <w:t>Learning/ teaching method</w:t>
            </w:r>
          </w:p>
        </w:tc>
        <w:tc>
          <w:tcPr>
            <w:tcW w:w="567" w:type="dxa"/>
          </w:tcPr>
          <w:p w14:paraId="080E4340" w14:textId="77777777" w:rsidR="00CC79E8" w:rsidRPr="00F31A20" w:rsidRDefault="00CC79E8" w:rsidP="00F31A20">
            <w:pPr>
              <w:spacing w:after="120"/>
              <w:jc w:val="center"/>
              <w:rPr>
                <w:rFonts w:ascii="Arial" w:hAnsi="Arial" w:cs="Arial"/>
              </w:rPr>
            </w:pPr>
          </w:p>
        </w:tc>
        <w:tc>
          <w:tcPr>
            <w:tcW w:w="567" w:type="dxa"/>
          </w:tcPr>
          <w:p w14:paraId="2636A613" w14:textId="77777777" w:rsidR="00CC79E8" w:rsidRPr="00F31A20" w:rsidRDefault="00CC79E8" w:rsidP="00F31A20">
            <w:pPr>
              <w:spacing w:after="120"/>
              <w:jc w:val="center"/>
              <w:rPr>
                <w:rFonts w:ascii="Arial" w:hAnsi="Arial" w:cs="Arial"/>
              </w:rPr>
            </w:pPr>
          </w:p>
        </w:tc>
        <w:tc>
          <w:tcPr>
            <w:tcW w:w="567" w:type="dxa"/>
          </w:tcPr>
          <w:p w14:paraId="198DE6BE" w14:textId="77777777" w:rsidR="00CC79E8" w:rsidRPr="00F31A20" w:rsidRDefault="00CC79E8" w:rsidP="00F31A20">
            <w:pPr>
              <w:spacing w:after="120"/>
              <w:jc w:val="center"/>
              <w:rPr>
                <w:rFonts w:ascii="Arial" w:hAnsi="Arial" w:cs="Arial"/>
              </w:rPr>
            </w:pPr>
          </w:p>
        </w:tc>
        <w:tc>
          <w:tcPr>
            <w:tcW w:w="567" w:type="dxa"/>
          </w:tcPr>
          <w:p w14:paraId="73D9D792" w14:textId="77777777" w:rsidR="00CC79E8" w:rsidRPr="00F31A20" w:rsidRDefault="00CC79E8" w:rsidP="00F31A20">
            <w:pPr>
              <w:spacing w:after="120"/>
              <w:jc w:val="center"/>
              <w:rPr>
                <w:rFonts w:ascii="Arial" w:hAnsi="Arial" w:cs="Arial"/>
              </w:rPr>
            </w:pPr>
          </w:p>
        </w:tc>
        <w:tc>
          <w:tcPr>
            <w:tcW w:w="567" w:type="dxa"/>
          </w:tcPr>
          <w:p w14:paraId="072FDFFF" w14:textId="77777777" w:rsidR="00CC79E8" w:rsidRPr="00F31A20" w:rsidRDefault="00CC79E8" w:rsidP="00F31A20">
            <w:pPr>
              <w:spacing w:after="120"/>
              <w:jc w:val="center"/>
              <w:rPr>
                <w:rFonts w:ascii="Arial" w:hAnsi="Arial" w:cs="Arial"/>
              </w:rPr>
            </w:pPr>
          </w:p>
        </w:tc>
        <w:tc>
          <w:tcPr>
            <w:tcW w:w="567" w:type="dxa"/>
          </w:tcPr>
          <w:p w14:paraId="6A512E83" w14:textId="77777777" w:rsidR="00CC79E8" w:rsidRPr="00F31A20" w:rsidRDefault="00CC79E8" w:rsidP="00F31A20">
            <w:pPr>
              <w:spacing w:after="120"/>
              <w:jc w:val="center"/>
              <w:rPr>
                <w:rFonts w:ascii="Arial" w:hAnsi="Arial" w:cs="Arial"/>
              </w:rPr>
            </w:pPr>
          </w:p>
        </w:tc>
        <w:tc>
          <w:tcPr>
            <w:tcW w:w="567" w:type="dxa"/>
          </w:tcPr>
          <w:p w14:paraId="47725026" w14:textId="77777777" w:rsidR="00CC79E8" w:rsidRPr="00F31A20" w:rsidRDefault="00CC79E8" w:rsidP="00F31A20">
            <w:pPr>
              <w:spacing w:after="120"/>
              <w:jc w:val="center"/>
              <w:rPr>
                <w:rFonts w:ascii="Arial" w:hAnsi="Arial" w:cs="Arial"/>
              </w:rPr>
            </w:pPr>
          </w:p>
        </w:tc>
        <w:tc>
          <w:tcPr>
            <w:tcW w:w="567" w:type="dxa"/>
          </w:tcPr>
          <w:p w14:paraId="0779A59D" w14:textId="77777777" w:rsidR="00CC79E8" w:rsidRPr="00F31A20" w:rsidRDefault="00CC79E8" w:rsidP="00F31A20">
            <w:pPr>
              <w:spacing w:after="120"/>
              <w:jc w:val="center"/>
              <w:rPr>
                <w:rFonts w:ascii="Arial" w:hAnsi="Arial" w:cs="Arial"/>
              </w:rPr>
            </w:pPr>
          </w:p>
        </w:tc>
        <w:tc>
          <w:tcPr>
            <w:tcW w:w="567" w:type="dxa"/>
          </w:tcPr>
          <w:p w14:paraId="60D32969" w14:textId="77777777" w:rsidR="00CC79E8" w:rsidRPr="00F31A20" w:rsidRDefault="00CC79E8" w:rsidP="00F31A20">
            <w:pPr>
              <w:spacing w:after="120"/>
              <w:jc w:val="center"/>
              <w:rPr>
                <w:rFonts w:ascii="Arial" w:hAnsi="Arial" w:cs="Arial"/>
              </w:rPr>
            </w:pPr>
          </w:p>
        </w:tc>
        <w:tc>
          <w:tcPr>
            <w:tcW w:w="567" w:type="dxa"/>
          </w:tcPr>
          <w:p w14:paraId="1FE895E3" w14:textId="77777777" w:rsidR="00CC79E8" w:rsidRPr="00F31A20" w:rsidRDefault="00CC79E8" w:rsidP="00F31A20">
            <w:pPr>
              <w:spacing w:after="120"/>
              <w:jc w:val="center"/>
              <w:rPr>
                <w:rFonts w:ascii="Arial" w:hAnsi="Arial" w:cs="Arial"/>
              </w:rPr>
            </w:pPr>
          </w:p>
        </w:tc>
      </w:tr>
      <w:tr w:rsidR="00CC79E8" w:rsidRPr="00302082" w14:paraId="4FDB5FA4" w14:textId="77777777" w:rsidTr="00F31A20">
        <w:trPr>
          <w:jc w:val="center"/>
        </w:trPr>
        <w:tc>
          <w:tcPr>
            <w:tcW w:w="1730" w:type="dxa"/>
          </w:tcPr>
          <w:p w14:paraId="6384FB50" w14:textId="77777777" w:rsidR="00CC79E8" w:rsidRPr="00F31A20" w:rsidRDefault="00CC79E8" w:rsidP="00302082">
            <w:pPr>
              <w:spacing w:after="120"/>
              <w:rPr>
                <w:rFonts w:ascii="Arial" w:hAnsi="Arial" w:cs="Arial"/>
              </w:rPr>
            </w:pPr>
            <w:r w:rsidRPr="00F31A20">
              <w:rPr>
                <w:rFonts w:ascii="Arial" w:hAnsi="Arial" w:cs="Arial"/>
              </w:rPr>
              <w:t>Private Study</w:t>
            </w:r>
          </w:p>
        </w:tc>
        <w:tc>
          <w:tcPr>
            <w:tcW w:w="567" w:type="dxa"/>
          </w:tcPr>
          <w:p w14:paraId="3C96B3B7" w14:textId="3FBEA0A9"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C794260" w14:textId="67D012DB"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2F46757" w14:textId="2F64B9B0"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052D6839" w14:textId="5E1A23B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A041099" w14:textId="7512E791"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43DA9994" w14:textId="0C33BEA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4429EB4" w14:textId="54984006"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ACF345B" w14:textId="3FAC2445"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A188682" w14:textId="39AD766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9ED2862" w14:textId="07988E00" w:rsidR="00CC79E8" w:rsidRPr="00F31A20" w:rsidRDefault="00CC79E8" w:rsidP="00F31A20">
            <w:pPr>
              <w:spacing w:after="120"/>
              <w:jc w:val="center"/>
              <w:rPr>
                <w:rFonts w:ascii="Arial" w:hAnsi="Arial" w:cs="Arial"/>
              </w:rPr>
            </w:pPr>
            <w:r w:rsidRPr="00F31A20">
              <w:rPr>
                <w:rFonts w:ascii="Arial" w:hAnsi="Arial" w:cs="Arial"/>
              </w:rPr>
              <w:t>X</w:t>
            </w:r>
          </w:p>
        </w:tc>
      </w:tr>
      <w:tr w:rsidR="00CC79E8" w:rsidRPr="00302082" w14:paraId="27B135FA" w14:textId="77777777" w:rsidTr="00F31A20">
        <w:trPr>
          <w:jc w:val="center"/>
        </w:trPr>
        <w:tc>
          <w:tcPr>
            <w:tcW w:w="1730" w:type="dxa"/>
          </w:tcPr>
          <w:p w14:paraId="2DF101CD" w14:textId="47DE500C" w:rsidR="00CC79E8" w:rsidRPr="00F31A20" w:rsidRDefault="00CC79E8" w:rsidP="00302082">
            <w:pPr>
              <w:spacing w:after="120"/>
              <w:rPr>
                <w:rFonts w:ascii="Arial" w:hAnsi="Arial" w:cs="Arial"/>
              </w:rPr>
            </w:pPr>
            <w:r w:rsidRPr="00F31A20">
              <w:rPr>
                <w:rFonts w:ascii="Arial" w:hAnsi="Arial" w:cs="Arial"/>
              </w:rPr>
              <w:t>Lectures</w:t>
            </w:r>
          </w:p>
        </w:tc>
        <w:tc>
          <w:tcPr>
            <w:tcW w:w="567" w:type="dxa"/>
          </w:tcPr>
          <w:p w14:paraId="30254685" w14:textId="775295A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10F34BC" w14:textId="015654F6"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F66D0A9" w14:textId="07F4F603"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065FBE5C" w14:textId="74585779"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2169688" w14:textId="5518531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BCF80D0" w14:textId="59C1123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28D8F38" w14:textId="77777777" w:rsidR="00CC79E8" w:rsidRPr="00F31A20" w:rsidRDefault="00CC79E8" w:rsidP="00F31A20">
            <w:pPr>
              <w:spacing w:after="120"/>
              <w:jc w:val="center"/>
              <w:rPr>
                <w:rFonts w:ascii="Arial" w:hAnsi="Arial" w:cs="Arial"/>
              </w:rPr>
            </w:pPr>
          </w:p>
        </w:tc>
        <w:tc>
          <w:tcPr>
            <w:tcW w:w="567" w:type="dxa"/>
          </w:tcPr>
          <w:p w14:paraId="2BBC2126" w14:textId="77777777" w:rsidR="00CC79E8" w:rsidRPr="00F31A20" w:rsidRDefault="00CC79E8" w:rsidP="00F31A20">
            <w:pPr>
              <w:spacing w:after="120"/>
              <w:jc w:val="center"/>
              <w:rPr>
                <w:rFonts w:ascii="Arial" w:hAnsi="Arial" w:cs="Arial"/>
              </w:rPr>
            </w:pPr>
          </w:p>
        </w:tc>
        <w:tc>
          <w:tcPr>
            <w:tcW w:w="567" w:type="dxa"/>
          </w:tcPr>
          <w:p w14:paraId="6B50856B" w14:textId="77777777" w:rsidR="00CC79E8" w:rsidRPr="00F31A20" w:rsidRDefault="00CC79E8" w:rsidP="00F31A20">
            <w:pPr>
              <w:spacing w:after="120"/>
              <w:jc w:val="center"/>
              <w:rPr>
                <w:rFonts w:ascii="Arial" w:hAnsi="Arial" w:cs="Arial"/>
              </w:rPr>
            </w:pPr>
          </w:p>
        </w:tc>
        <w:tc>
          <w:tcPr>
            <w:tcW w:w="567" w:type="dxa"/>
          </w:tcPr>
          <w:p w14:paraId="0B1B592E" w14:textId="77777777" w:rsidR="00CC79E8" w:rsidRPr="00F31A20" w:rsidRDefault="00CC79E8" w:rsidP="00F31A20">
            <w:pPr>
              <w:spacing w:after="120"/>
              <w:jc w:val="center"/>
              <w:rPr>
                <w:rFonts w:ascii="Arial" w:hAnsi="Arial" w:cs="Arial"/>
              </w:rPr>
            </w:pPr>
          </w:p>
        </w:tc>
      </w:tr>
      <w:tr w:rsidR="00CC79E8" w:rsidRPr="00302082" w14:paraId="08D0BE66" w14:textId="77777777" w:rsidTr="00F31A20">
        <w:trPr>
          <w:jc w:val="center"/>
        </w:trPr>
        <w:tc>
          <w:tcPr>
            <w:tcW w:w="1730" w:type="dxa"/>
          </w:tcPr>
          <w:p w14:paraId="54707D6E" w14:textId="6B5E4E00" w:rsidR="00CC79E8" w:rsidRPr="00F31A20" w:rsidRDefault="00CC79E8" w:rsidP="00302082">
            <w:pPr>
              <w:spacing w:after="120"/>
              <w:rPr>
                <w:rFonts w:ascii="Arial" w:hAnsi="Arial" w:cs="Arial"/>
              </w:rPr>
            </w:pPr>
            <w:r w:rsidRPr="00F31A20">
              <w:rPr>
                <w:rFonts w:ascii="Arial" w:hAnsi="Arial" w:cs="Arial"/>
              </w:rPr>
              <w:t>Seminars</w:t>
            </w:r>
          </w:p>
        </w:tc>
        <w:tc>
          <w:tcPr>
            <w:tcW w:w="567" w:type="dxa"/>
          </w:tcPr>
          <w:p w14:paraId="69940115" w14:textId="24E94B91"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DFA853A" w14:textId="070EDD1E"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ED5F2EA" w14:textId="2AA3D38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0D4C3C4" w14:textId="2E9FEB8A"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D66F7FD" w14:textId="3AEF2FA5"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B827DAF" w14:textId="5FC4F13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81C729A" w14:textId="03C0439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6653120" w14:textId="067369E4"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431A4E6C" w14:textId="77777777" w:rsidR="00CC79E8" w:rsidRPr="00F31A20" w:rsidRDefault="00CC79E8" w:rsidP="00F31A20">
            <w:pPr>
              <w:spacing w:after="120"/>
              <w:jc w:val="center"/>
              <w:rPr>
                <w:rFonts w:ascii="Arial" w:hAnsi="Arial" w:cs="Arial"/>
              </w:rPr>
            </w:pPr>
          </w:p>
        </w:tc>
        <w:tc>
          <w:tcPr>
            <w:tcW w:w="567" w:type="dxa"/>
          </w:tcPr>
          <w:p w14:paraId="633F6F1B" w14:textId="75BDA5B0" w:rsidR="00CC79E8" w:rsidRPr="00F31A20" w:rsidRDefault="00CC79E8" w:rsidP="00F31A20">
            <w:pPr>
              <w:spacing w:after="120"/>
              <w:jc w:val="center"/>
              <w:rPr>
                <w:rFonts w:ascii="Arial" w:hAnsi="Arial" w:cs="Arial"/>
              </w:rPr>
            </w:pPr>
            <w:r w:rsidRPr="00F31A20">
              <w:rPr>
                <w:rFonts w:ascii="Arial" w:hAnsi="Arial" w:cs="Arial"/>
              </w:rPr>
              <w:t>X</w:t>
            </w:r>
          </w:p>
        </w:tc>
      </w:tr>
      <w:tr w:rsidR="00CC79E8" w:rsidRPr="00302082" w14:paraId="24320EE5" w14:textId="77777777" w:rsidTr="00F31A20">
        <w:trPr>
          <w:jc w:val="center"/>
        </w:trPr>
        <w:tc>
          <w:tcPr>
            <w:tcW w:w="1730" w:type="dxa"/>
            <w:shd w:val="clear" w:color="auto" w:fill="D9D9D9" w:themeFill="background1" w:themeFillShade="D9"/>
          </w:tcPr>
          <w:p w14:paraId="63B67462" w14:textId="77777777" w:rsidR="00CC79E8" w:rsidRPr="00302082" w:rsidRDefault="00CC79E8" w:rsidP="00302082">
            <w:pPr>
              <w:spacing w:after="120"/>
              <w:rPr>
                <w:rFonts w:ascii="Arial" w:hAnsi="Arial" w:cs="Arial"/>
                <w:b/>
              </w:rPr>
            </w:pPr>
            <w:r w:rsidRPr="00302082">
              <w:rPr>
                <w:rFonts w:ascii="Arial" w:hAnsi="Arial" w:cs="Arial"/>
                <w:b/>
              </w:rPr>
              <w:t>Assessment method</w:t>
            </w:r>
          </w:p>
        </w:tc>
        <w:tc>
          <w:tcPr>
            <w:tcW w:w="567" w:type="dxa"/>
          </w:tcPr>
          <w:p w14:paraId="19C5FB43" w14:textId="77777777" w:rsidR="00CC79E8" w:rsidRPr="00F31A20" w:rsidRDefault="00CC79E8" w:rsidP="00F31A20">
            <w:pPr>
              <w:spacing w:after="120"/>
              <w:jc w:val="center"/>
              <w:rPr>
                <w:rFonts w:ascii="Arial" w:hAnsi="Arial" w:cs="Arial"/>
              </w:rPr>
            </w:pPr>
          </w:p>
        </w:tc>
        <w:tc>
          <w:tcPr>
            <w:tcW w:w="567" w:type="dxa"/>
          </w:tcPr>
          <w:p w14:paraId="5B44F0C9" w14:textId="77777777" w:rsidR="00CC79E8" w:rsidRPr="00F31A20" w:rsidRDefault="00CC79E8" w:rsidP="00F31A20">
            <w:pPr>
              <w:spacing w:after="120"/>
              <w:jc w:val="center"/>
              <w:rPr>
                <w:rFonts w:ascii="Arial" w:hAnsi="Arial" w:cs="Arial"/>
              </w:rPr>
            </w:pPr>
          </w:p>
        </w:tc>
        <w:tc>
          <w:tcPr>
            <w:tcW w:w="567" w:type="dxa"/>
          </w:tcPr>
          <w:p w14:paraId="7ED638BD" w14:textId="77777777" w:rsidR="00CC79E8" w:rsidRPr="00F31A20" w:rsidRDefault="00CC79E8" w:rsidP="00F31A20">
            <w:pPr>
              <w:spacing w:after="120"/>
              <w:jc w:val="center"/>
              <w:rPr>
                <w:rFonts w:ascii="Arial" w:hAnsi="Arial" w:cs="Arial"/>
              </w:rPr>
            </w:pPr>
          </w:p>
        </w:tc>
        <w:tc>
          <w:tcPr>
            <w:tcW w:w="567" w:type="dxa"/>
          </w:tcPr>
          <w:p w14:paraId="7B4BB62C" w14:textId="77777777" w:rsidR="00CC79E8" w:rsidRPr="00F31A20" w:rsidRDefault="00CC79E8" w:rsidP="00F31A20">
            <w:pPr>
              <w:spacing w:after="120"/>
              <w:jc w:val="center"/>
              <w:rPr>
                <w:rFonts w:ascii="Arial" w:hAnsi="Arial" w:cs="Arial"/>
              </w:rPr>
            </w:pPr>
          </w:p>
        </w:tc>
        <w:tc>
          <w:tcPr>
            <w:tcW w:w="567" w:type="dxa"/>
          </w:tcPr>
          <w:p w14:paraId="2298BE95" w14:textId="77777777" w:rsidR="00CC79E8" w:rsidRPr="00F31A20" w:rsidRDefault="00CC79E8" w:rsidP="00F31A20">
            <w:pPr>
              <w:spacing w:after="120"/>
              <w:jc w:val="center"/>
              <w:rPr>
                <w:rFonts w:ascii="Arial" w:hAnsi="Arial" w:cs="Arial"/>
              </w:rPr>
            </w:pPr>
          </w:p>
        </w:tc>
        <w:tc>
          <w:tcPr>
            <w:tcW w:w="567" w:type="dxa"/>
          </w:tcPr>
          <w:p w14:paraId="5ADE3C2F" w14:textId="77777777" w:rsidR="00CC79E8" w:rsidRPr="00F31A20" w:rsidRDefault="00CC79E8" w:rsidP="00F31A20">
            <w:pPr>
              <w:spacing w:after="120"/>
              <w:jc w:val="center"/>
              <w:rPr>
                <w:rFonts w:ascii="Arial" w:hAnsi="Arial" w:cs="Arial"/>
              </w:rPr>
            </w:pPr>
          </w:p>
        </w:tc>
        <w:tc>
          <w:tcPr>
            <w:tcW w:w="567" w:type="dxa"/>
          </w:tcPr>
          <w:p w14:paraId="1AB7CB24" w14:textId="77777777" w:rsidR="00CC79E8" w:rsidRPr="00F31A20" w:rsidRDefault="00CC79E8" w:rsidP="00F31A20">
            <w:pPr>
              <w:spacing w:after="120"/>
              <w:jc w:val="center"/>
              <w:rPr>
                <w:rFonts w:ascii="Arial" w:hAnsi="Arial" w:cs="Arial"/>
              </w:rPr>
            </w:pPr>
          </w:p>
        </w:tc>
        <w:tc>
          <w:tcPr>
            <w:tcW w:w="567" w:type="dxa"/>
          </w:tcPr>
          <w:p w14:paraId="17F8E56B" w14:textId="77777777" w:rsidR="00CC79E8" w:rsidRPr="00F31A20" w:rsidRDefault="00CC79E8" w:rsidP="00F31A20">
            <w:pPr>
              <w:spacing w:after="120"/>
              <w:jc w:val="center"/>
              <w:rPr>
                <w:rFonts w:ascii="Arial" w:hAnsi="Arial" w:cs="Arial"/>
              </w:rPr>
            </w:pPr>
          </w:p>
        </w:tc>
        <w:tc>
          <w:tcPr>
            <w:tcW w:w="567" w:type="dxa"/>
          </w:tcPr>
          <w:p w14:paraId="4285FC55" w14:textId="77777777" w:rsidR="00CC79E8" w:rsidRPr="00F31A20" w:rsidRDefault="00CC79E8" w:rsidP="00F31A20">
            <w:pPr>
              <w:spacing w:after="120"/>
              <w:jc w:val="center"/>
              <w:rPr>
                <w:rFonts w:ascii="Arial" w:hAnsi="Arial" w:cs="Arial"/>
              </w:rPr>
            </w:pPr>
          </w:p>
        </w:tc>
        <w:tc>
          <w:tcPr>
            <w:tcW w:w="567" w:type="dxa"/>
          </w:tcPr>
          <w:p w14:paraId="292E2724" w14:textId="77777777" w:rsidR="00CC79E8" w:rsidRPr="00F31A20" w:rsidRDefault="00CC79E8" w:rsidP="00F31A20">
            <w:pPr>
              <w:spacing w:after="120"/>
              <w:jc w:val="center"/>
              <w:rPr>
                <w:rFonts w:ascii="Arial" w:hAnsi="Arial" w:cs="Arial"/>
              </w:rPr>
            </w:pPr>
          </w:p>
        </w:tc>
      </w:tr>
      <w:tr w:rsidR="00CC79E8" w:rsidRPr="00302082" w14:paraId="7E0EC9AC" w14:textId="77777777" w:rsidTr="00F31A20">
        <w:trPr>
          <w:jc w:val="center"/>
        </w:trPr>
        <w:tc>
          <w:tcPr>
            <w:tcW w:w="1730" w:type="dxa"/>
          </w:tcPr>
          <w:p w14:paraId="2F722529" w14:textId="2185C9F3" w:rsidR="00CC79E8" w:rsidRPr="00F31A20" w:rsidRDefault="00CC79E8" w:rsidP="00302082">
            <w:pPr>
              <w:spacing w:after="120"/>
              <w:rPr>
                <w:rFonts w:ascii="Arial" w:hAnsi="Arial" w:cs="Arial"/>
              </w:rPr>
            </w:pPr>
            <w:r w:rsidRPr="00F31A20">
              <w:rPr>
                <w:rFonts w:ascii="Arial" w:hAnsi="Arial" w:cs="Arial"/>
              </w:rPr>
              <w:t>Essay</w:t>
            </w:r>
          </w:p>
        </w:tc>
        <w:tc>
          <w:tcPr>
            <w:tcW w:w="567" w:type="dxa"/>
          </w:tcPr>
          <w:p w14:paraId="5F32A4D4" w14:textId="77281D5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4EA3554" w14:textId="452D399C"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80CA8F7" w14:textId="6B627D2F"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8BAD037" w14:textId="6528A36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1D2A891" w14:textId="081600EB"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88E7DA9" w14:textId="66B447FA"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D77B4BA" w14:textId="69FF4CA6"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45D38D6" w14:textId="2F7EF7C7"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275A278F" w14:textId="7027AF34"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48AC6D2B" w14:textId="3299C3B7" w:rsidR="00CC79E8" w:rsidRPr="00F31A20" w:rsidRDefault="00CC79E8" w:rsidP="00F31A20">
            <w:pPr>
              <w:spacing w:after="120"/>
              <w:jc w:val="center"/>
              <w:rPr>
                <w:rFonts w:ascii="Arial" w:hAnsi="Arial" w:cs="Arial"/>
              </w:rPr>
            </w:pPr>
            <w:r w:rsidRPr="00F31A20">
              <w:rPr>
                <w:rFonts w:ascii="Arial" w:hAnsi="Arial" w:cs="Arial"/>
              </w:rPr>
              <w:t>X</w:t>
            </w:r>
          </w:p>
        </w:tc>
      </w:tr>
      <w:tr w:rsidR="00CC79E8" w:rsidRPr="00302082" w14:paraId="0925C3F4" w14:textId="77777777" w:rsidTr="00F31A20">
        <w:trPr>
          <w:jc w:val="center"/>
        </w:trPr>
        <w:tc>
          <w:tcPr>
            <w:tcW w:w="1730" w:type="dxa"/>
          </w:tcPr>
          <w:p w14:paraId="185BCA57" w14:textId="4AF5FC07" w:rsidR="00CC79E8" w:rsidRPr="00F31A20" w:rsidRDefault="00CC79E8" w:rsidP="00302082">
            <w:pPr>
              <w:spacing w:after="120"/>
              <w:rPr>
                <w:rFonts w:ascii="Arial" w:hAnsi="Arial" w:cs="Arial"/>
              </w:rPr>
            </w:pPr>
            <w:r w:rsidRPr="00F31A20">
              <w:rPr>
                <w:rFonts w:ascii="Arial" w:hAnsi="Arial" w:cs="Arial"/>
              </w:rPr>
              <w:t>Unseen exam</w:t>
            </w:r>
          </w:p>
        </w:tc>
        <w:tc>
          <w:tcPr>
            <w:tcW w:w="567" w:type="dxa"/>
          </w:tcPr>
          <w:p w14:paraId="62A7D7E6" w14:textId="26AF329E"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C127C47" w14:textId="1F2DEED4"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4C3694F2" w14:textId="59F3D171"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4FCE9FE" w14:textId="1987B7E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5A9AC8F" w14:textId="42505E68"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6859E2AC" w14:textId="18710A64"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5B59CEDA" w14:textId="13D1B62D"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1F617064" w14:textId="348E92C2"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78217515" w14:textId="5275FAB0" w:rsidR="00CC79E8" w:rsidRPr="00F31A20" w:rsidRDefault="00CC79E8" w:rsidP="00F31A20">
            <w:pPr>
              <w:spacing w:after="120"/>
              <w:jc w:val="center"/>
              <w:rPr>
                <w:rFonts w:ascii="Arial" w:hAnsi="Arial" w:cs="Arial"/>
              </w:rPr>
            </w:pPr>
            <w:r w:rsidRPr="00F31A20">
              <w:rPr>
                <w:rFonts w:ascii="Arial" w:hAnsi="Arial" w:cs="Arial"/>
              </w:rPr>
              <w:t>X</w:t>
            </w:r>
          </w:p>
        </w:tc>
        <w:tc>
          <w:tcPr>
            <w:tcW w:w="567" w:type="dxa"/>
          </w:tcPr>
          <w:p w14:paraId="36958EC8" w14:textId="4483DC35" w:rsidR="00CC79E8" w:rsidRPr="00F31A20" w:rsidRDefault="00CC79E8" w:rsidP="00F31A20">
            <w:pPr>
              <w:spacing w:after="120"/>
              <w:jc w:val="center"/>
              <w:rPr>
                <w:rFonts w:ascii="Arial" w:hAnsi="Arial" w:cs="Arial"/>
              </w:rPr>
            </w:pPr>
            <w:r w:rsidRPr="00F31A20">
              <w:rPr>
                <w:rFonts w:ascii="Arial" w:hAnsi="Arial" w:cs="Arial"/>
              </w:rPr>
              <w:t>X</w:t>
            </w:r>
          </w:p>
        </w:tc>
      </w:tr>
    </w:tbl>
    <w:p w14:paraId="5E0A26FF" w14:textId="77777777" w:rsidR="007A6245" w:rsidRDefault="007A6245" w:rsidP="00302082">
      <w:pPr>
        <w:spacing w:after="120" w:line="240" w:lineRule="auto"/>
        <w:ind w:left="426" w:right="260"/>
        <w:rPr>
          <w:rFonts w:ascii="Arial" w:hAnsi="Arial" w:cs="Arial"/>
          <w:b/>
          <w:iCs/>
        </w:rPr>
      </w:pPr>
    </w:p>
    <w:p w14:paraId="4686E5AB"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025B394" w14:textId="24902C7F"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0167022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7CAF77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083C9B9"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0ADEA670" w14:textId="77777777" w:rsidR="00D50113" w:rsidRDefault="00D50113" w:rsidP="00D50113">
      <w:pPr>
        <w:spacing w:after="120" w:line="240" w:lineRule="auto"/>
        <w:ind w:left="426" w:right="260"/>
        <w:rPr>
          <w:rFonts w:ascii="Arial" w:hAnsi="Arial" w:cs="Arial"/>
          <w:iCs/>
        </w:rPr>
      </w:pPr>
    </w:p>
    <w:p w14:paraId="1AA3BD47"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 w</w:t>
      </w:r>
      <w:r>
        <w:rPr>
          <w:rFonts w:ascii="Arial" w:hAnsi="Arial" w:cs="Arial"/>
          <w:b/>
        </w:rPr>
        <w:t>here module will be delivered</w:t>
      </w:r>
    </w:p>
    <w:p w14:paraId="16A1152D" w14:textId="28ED850C" w:rsidR="002A7F48" w:rsidRDefault="003C709D" w:rsidP="003C709D">
      <w:pPr>
        <w:spacing w:after="120" w:line="240" w:lineRule="auto"/>
        <w:ind w:left="1134" w:right="260" w:hanging="567"/>
        <w:jc w:val="both"/>
        <w:rPr>
          <w:rFonts w:ascii="Arial" w:hAnsi="Arial" w:cs="Arial"/>
        </w:rPr>
      </w:pPr>
      <w:r>
        <w:rPr>
          <w:rFonts w:ascii="Arial" w:hAnsi="Arial" w:cs="Arial"/>
        </w:rPr>
        <w:t>Canterbury</w:t>
      </w:r>
    </w:p>
    <w:p w14:paraId="79C8AD92" w14:textId="77777777" w:rsidR="000E0469" w:rsidRPr="003C709D" w:rsidRDefault="000E0469" w:rsidP="003C709D">
      <w:pPr>
        <w:spacing w:after="120" w:line="240" w:lineRule="auto"/>
        <w:ind w:left="1134" w:right="260" w:hanging="567"/>
        <w:jc w:val="both"/>
        <w:rPr>
          <w:rFonts w:ascii="Arial" w:hAnsi="Arial" w:cs="Arial"/>
        </w:rPr>
      </w:pPr>
    </w:p>
    <w:p w14:paraId="3CB624A8"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2A91B8C" w14:textId="6BA66C1E" w:rsidR="002A7F48" w:rsidRDefault="002A7F48" w:rsidP="00AE6CD0">
      <w:pPr>
        <w:autoSpaceDE w:val="0"/>
        <w:autoSpaceDN w:val="0"/>
        <w:adjustRightInd w:val="0"/>
        <w:spacing w:after="120" w:line="240" w:lineRule="auto"/>
        <w:ind w:left="567" w:right="261"/>
        <w:jc w:val="both"/>
        <w:rPr>
          <w:rFonts w:ascii="Arial" w:hAnsi="Arial" w:cs="Arial"/>
        </w:rPr>
      </w:pPr>
      <w:r w:rsidRPr="002A7F48">
        <w:rPr>
          <w:rFonts w:ascii="Arial" w:hAnsi="Arial" w:cs="Arial"/>
        </w:rPr>
        <w:t xml:space="preserve">Please highlight aspects of this module where internationalisation is actively incorporated or intended. Refer to any relevant internationally-focused learning outcomes and, where possible, identify internationalisation in any of the following: subject content, assessment tasks, teaching methods/activities and support activity. </w:t>
      </w:r>
    </w:p>
    <w:p w14:paraId="767E1A78" w14:textId="77777777" w:rsidR="009A4113" w:rsidRDefault="009A4113" w:rsidP="009A4113">
      <w:pPr>
        <w:spacing w:after="120" w:line="240" w:lineRule="auto"/>
        <w:ind w:left="426" w:right="260"/>
        <w:rPr>
          <w:rFonts w:ascii="Arial" w:hAnsi="Arial" w:cs="Arial"/>
          <w:iCs/>
        </w:rPr>
      </w:pPr>
      <w:r>
        <w:rPr>
          <w:rFonts w:ascii="Arial" w:hAnsi="Arial" w:cs="Arial"/>
          <w:iCs/>
        </w:rPr>
        <w:t xml:space="preserve">  The content covers international examples and internationally relevant issues relating to the CJS. </w:t>
      </w:r>
    </w:p>
    <w:p w14:paraId="1B2250BF" w14:textId="6D5EF662" w:rsidR="00641D6D" w:rsidRPr="00302082" w:rsidRDefault="00641D6D" w:rsidP="002A7F48">
      <w:pPr>
        <w:pBdr>
          <w:bottom w:val="single" w:sz="6" w:space="1" w:color="auto"/>
        </w:pBdr>
        <w:spacing w:after="120" w:line="240" w:lineRule="auto"/>
        <w:ind w:right="261"/>
        <w:rPr>
          <w:rFonts w:ascii="Arial" w:hAnsi="Arial" w:cs="Arial"/>
        </w:rPr>
      </w:pPr>
    </w:p>
    <w:p w14:paraId="66B1E54C" w14:textId="77777777" w:rsidR="00F31A20" w:rsidRDefault="00F31A20">
      <w:pPr>
        <w:rPr>
          <w:rFonts w:ascii="Arial" w:hAnsi="Arial" w:cs="Arial"/>
          <w:b/>
          <w:sz w:val="20"/>
        </w:rPr>
      </w:pPr>
      <w:r>
        <w:rPr>
          <w:rFonts w:ascii="Arial" w:hAnsi="Arial" w:cs="Arial"/>
          <w:b/>
          <w:sz w:val="20"/>
        </w:rPr>
        <w:br w:type="page"/>
      </w:r>
    </w:p>
    <w:p w14:paraId="0E80730D" w14:textId="785B6EAD"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0CA6E0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0EBADC7"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58D090A6" w14:textId="77777777" w:rsidTr="00AE6CD0">
        <w:trPr>
          <w:trHeight w:val="317"/>
        </w:trPr>
        <w:tc>
          <w:tcPr>
            <w:tcW w:w="1526" w:type="dxa"/>
          </w:tcPr>
          <w:p w14:paraId="0C767DC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8C487B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696A54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C4FB165"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58553B4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0FDD62C" w14:textId="77777777" w:rsidTr="00AE6CD0">
        <w:trPr>
          <w:trHeight w:val="305"/>
        </w:trPr>
        <w:tc>
          <w:tcPr>
            <w:tcW w:w="1526" w:type="dxa"/>
          </w:tcPr>
          <w:p w14:paraId="544A196E" w14:textId="21E1E08C" w:rsidR="00422B69" w:rsidRPr="00302082" w:rsidRDefault="00C867D7" w:rsidP="00302082">
            <w:pPr>
              <w:spacing w:after="120"/>
              <w:ind w:right="-330"/>
              <w:rPr>
                <w:rFonts w:ascii="Arial" w:hAnsi="Arial" w:cs="Arial"/>
              </w:rPr>
            </w:pPr>
            <w:r>
              <w:rPr>
                <w:rFonts w:ascii="Arial" w:hAnsi="Arial" w:cs="Arial"/>
              </w:rPr>
              <w:t>19/02/18</w:t>
            </w:r>
          </w:p>
        </w:tc>
        <w:tc>
          <w:tcPr>
            <w:tcW w:w="1701" w:type="dxa"/>
          </w:tcPr>
          <w:p w14:paraId="39BE64BB" w14:textId="1D9615AE" w:rsidR="00422B69" w:rsidRPr="00302082" w:rsidRDefault="00C867D7" w:rsidP="00302082">
            <w:pPr>
              <w:spacing w:after="120"/>
              <w:ind w:right="-330"/>
              <w:rPr>
                <w:rFonts w:ascii="Arial" w:hAnsi="Arial" w:cs="Arial"/>
              </w:rPr>
            </w:pPr>
            <w:r>
              <w:rPr>
                <w:rFonts w:ascii="Arial" w:hAnsi="Arial" w:cs="Arial"/>
              </w:rPr>
              <w:t>Minor</w:t>
            </w:r>
          </w:p>
        </w:tc>
        <w:tc>
          <w:tcPr>
            <w:tcW w:w="2410" w:type="dxa"/>
          </w:tcPr>
          <w:p w14:paraId="582B369E" w14:textId="21CA7540" w:rsidR="00422B69" w:rsidRPr="00302082" w:rsidRDefault="00C867D7" w:rsidP="00302082">
            <w:pPr>
              <w:spacing w:after="120"/>
              <w:ind w:right="-330"/>
              <w:rPr>
                <w:rFonts w:ascii="Arial" w:hAnsi="Arial" w:cs="Arial"/>
              </w:rPr>
            </w:pPr>
            <w:r>
              <w:rPr>
                <w:rFonts w:ascii="Arial" w:hAnsi="Arial" w:cs="Arial"/>
              </w:rPr>
              <w:t>September 2018</w:t>
            </w:r>
          </w:p>
        </w:tc>
        <w:tc>
          <w:tcPr>
            <w:tcW w:w="2448" w:type="dxa"/>
          </w:tcPr>
          <w:p w14:paraId="0CDB3FB1" w14:textId="6F00E533" w:rsidR="00422B69" w:rsidRPr="00302082" w:rsidRDefault="00C867D7" w:rsidP="00302082">
            <w:pPr>
              <w:spacing w:after="120"/>
              <w:ind w:right="-330"/>
              <w:rPr>
                <w:rFonts w:ascii="Arial" w:hAnsi="Arial" w:cs="Arial"/>
              </w:rPr>
            </w:pPr>
            <w:r>
              <w:rPr>
                <w:rFonts w:ascii="Arial" w:hAnsi="Arial" w:cs="Arial"/>
              </w:rPr>
              <w:t>8</w:t>
            </w:r>
          </w:p>
        </w:tc>
        <w:tc>
          <w:tcPr>
            <w:tcW w:w="2400" w:type="dxa"/>
          </w:tcPr>
          <w:p w14:paraId="5227192E" w14:textId="1065C446" w:rsidR="00422B69" w:rsidRPr="00302082" w:rsidRDefault="00C867D7" w:rsidP="00302082">
            <w:pPr>
              <w:spacing w:after="120"/>
              <w:ind w:right="-330"/>
              <w:rPr>
                <w:rFonts w:ascii="Arial" w:hAnsi="Arial" w:cs="Arial"/>
              </w:rPr>
            </w:pPr>
            <w:r>
              <w:rPr>
                <w:rFonts w:ascii="Arial" w:hAnsi="Arial" w:cs="Arial"/>
              </w:rPr>
              <w:t>No</w:t>
            </w:r>
          </w:p>
        </w:tc>
      </w:tr>
      <w:tr w:rsidR="00302082" w:rsidRPr="00302082" w14:paraId="46DCF050" w14:textId="77777777" w:rsidTr="00AE6CD0">
        <w:trPr>
          <w:trHeight w:val="305"/>
        </w:trPr>
        <w:tc>
          <w:tcPr>
            <w:tcW w:w="1526" w:type="dxa"/>
          </w:tcPr>
          <w:p w14:paraId="650E355E" w14:textId="77777777" w:rsidR="00422B69" w:rsidRPr="00302082" w:rsidRDefault="00422B69" w:rsidP="00302082">
            <w:pPr>
              <w:spacing w:after="120"/>
              <w:ind w:right="-330"/>
              <w:rPr>
                <w:rFonts w:ascii="Arial" w:hAnsi="Arial" w:cs="Arial"/>
              </w:rPr>
            </w:pPr>
          </w:p>
        </w:tc>
        <w:tc>
          <w:tcPr>
            <w:tcW w:w="1701" w:type="dxa"/>
          </w:tcPr>
          <w:p w14:paraId="6D2239C0" w14:textId="77777777" w:rsidR="00422B69" w:rsidRPr="00302082" w:rsidRDefault="00422B69" w:rsidP="00302082">
            <w:pPr>
              <w:spacing w:after="120"/>
              <w:ind w:right="-330"/>
              <w:rPr>
                <w:rFonts w:ascii="Arial" w:hAnsi="Arial" w:cs="Arial"/>
              </w:rPr>
            </w:pPr>
          </w:p>
        </w:tc>
        <w:tc>
          <w:tcPr>
            <w:tcW w:w="2410" w:type="dxa"/>
          </w:tcPr>
          <w:p w14:paraId="550E7C73" w14:textId="77777777" w:rsidR="00422B69" w:rsidRPr="00302082" w:rsidRDefault="00422B69" w:rsidP="00302082">
            <w:pPr>
              <w:spacing w:after="120"/>
              <w:ind w:right="-330"/>
              <w:rPr>
                <w:rFonts w:ascii="Arial" w:hAnsi="Arial" w:cs="Arial"/>
              </w:rPr>
            </w:pPr>
          </w:p>
        </w:tc>
        <w:tc>
          <w:tcPr>
            <w:tcW w:w="2448" w:type="dxa"/>
          </w:tcPr>
          <w:p w14:paraId="27C931CD" w14:textId="77777777" w:rsidR="00422B69" w:rsidRPr="00302082" w:rsidRDefault="00422B69" w:rsidP="00302082">
            <w:pPr>
              <w:spacing w:after="120"/>
              <w:ind w:right="-330"/>
              <w:rPr>
                <w:rFonts w:ascii="Arial" w:hAnsi="Arial" w:cs="Arial"/>
              </w:rPr>
            </w:pPr>
          </w:p>
        </w:tc>
        <w:tc>
          <w:tcPr>
            <w:tcW w:w="2400" w:type="dxa"/>
          </w:tcPr>
          <w:p w14:paraId="6C886022" w14:textId="77777777" w:rsidR="00422B69" w:rsidRPr="00302082" w:rsidRDefault="00422B69" w:rsidP="00302082">
            <w:pPr>
              <w:spacing w:after="120"/>
              <w:ind w:right="-330"/>
              <w:rPr>
                <w:rFonts w:ascii="Arial" w:hAnsi="Arial" w:cs="Arial"/>
              </w:rPr>
            </w:pPr>
          </w:p>
        </w:tc>
      </w:tr>
    </w:tbl>
    <w:p w14:paraId="24FBFF8F" w14:textId="77777777" w:rsidR="00D83563" w:rsidRPr="00302082" w:rsidRDefault="00D83563" w:rsidP="00302082">
      <w:pPr>
        <w:spacing w:after="120" w:line="240" w:lineRule="auto"/>
        <w:ind w:right="-330"/>
        <w:rPr>
          <w:rFonts w:ascii="Arial" w:hAnsi="Arial" w:cs="Arial"/>
        </w:rPr>
      </w:pPr>
    </w:p>
    <w:sectPr w:rsidR="00D83563" w:rsidRPr="00302082" w:rsidSect="00F31A20">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C75E1" w14:textId="77777777" w:rsidR="00F72C7D" w:rsidRDefault="00F72C7D" w:rsidP="009A2D37">
      <w:pPr>
        <w:spacing w:after="0" w:line="240" w:lineRule="auto"/>
      </w:pPr>
      <w:r>
        <w:separator/>
      </w:r>
    </w:p>
  </w:endnote>
  <w:endnote w:type="continuationSeparator" w:id="0">
    <w:p w14:paraId="70E3E3AC" w14:textId="77777777" w:rsidR="00F72C7D" w:rsidRDefault="00F72C7D" w:rsidP="009A2D37">
      <w:pPr>
        <w:spacing w:after="0" w:line="240" w:lineRule="auto"/>
      </w:pPr>
      <w:r>
        <w:continuationSeparator/>
      </w:r>
    </w:p>
  </w:endnote>
  <w:endnote w:type="continuationNotice" w:id="1">
    <w:p w14:paraId="75F7B3C5" w14:textId="77777777" w:rsidR="00F72C7D" w:rsidRDefault="00F72C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3554712" w14:textId="77777777" w:rsidR="00F31A20" w:rsidRDefault="00F31A20" w:rsidP="009A2D37">
        <w:pPr>
          <w:pStyle w:val="Footer"/>
          <w:jc w:val="center"/>
        </w:pPr>
      </w:p>
      <w:p w14:paraId="1E54FF98" w14:textId="451042C7" w:rsidR="008B2543" w:rsidRDefault="0019787E" w:rsidP="009A2D37">
        <w:pPr>
          <w:pStyle w:val="Footer"/>
          <w:jc w:val="center"/>
        </w:pPr>
        <w:r>
          <w:fldChar w:fldCharType="begin"/>
        </w:r>
        <w:r>
          <w:instrText xml:space="preserve"> PAGE   \* MERGEFORMAT </w:instrText>
        </w:r>
        <w:r>
          <w:fldChar w:fldCharType="separate"/>
        </w:r>
        <w:r w:rsidR="00F31A20">
          <w:rPr>
            <w:noProof/>
          </w:rPr>
          <w:t>5</w:t>
        </w:r>
        <w:r>
          <w:rPr>
            <w:noProof/>
          </w:rPr>
          <w:fldChar w:fldCharType="end"/>
        </w:r>
      </w:p>
    </w:sdtContent>
  </w:sdt>
  <w:p w14:paraId="3DDE1EAB" w14:textId="1015095B" w:rsidR="008B2543" w:rsidRPr="007B7724" w:rsidRDefault="00F31A20" w:rsidP="00F31A20">
    <w:pPr>
      <w:pStyle w:val="Footer"/>
      <w:spacing w:after="120"/>
      <w:ind w:right="-330"/>
      <w:jc w:val="center"/>
      <w:rPr>
        <w:rFonts w:ascii="Arial" w:hAnsi="Arial"/>
        <w:sz w:val="18"/>
      </w:rPr>
    </w:pPr>
    <w:r w:rsidRPr="00F31A20">
      <w:rPr>
        <w:rFonts w:ascii="Arial" w:hAnsi="Arial"/>
        <w:sz w:val="18"/>
      </w:rPr>
      <w:t xml:space="preserve">SOCI5330 / SOCI5331 (SO533): Gender, Crime and Criminal Justice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8EA77" w14:textId="77777777" w:rsidR="00F72C7D" w:rsidRDefault="00F72C7D" w:rsidP="009A2D37">
      <w:pPr>
        <w:spacing w:after="0" w:line="240" w:lineRule="auto"/>
      </w:pPr>
      <w:r>
        <w:separator/>
      </w:r>
    </w:p>
  </w:footnote>
  <w:footnote w:type="continuationSeparator" w:id="0">
    <w:p w14:paraId="713B36D3" w14:textId="77777777" w:rsidR="00F72C7D" w:rsidRDefault="00F72C7D" w:rsidP="009A2D37">
      <w:pPr>
        <w:spacing w:after="0" w:line="240" w:lineRule="auto"/>
      </w:pPr>
      <w:r>
        <w:continuationSeparator/>
      </w:r>
    </w:p>
  </w:footnote>
  <w:footnote w:type="continuationNotice" w:id="1">
    <w:p w14:paraId="02A56A23" w14:textId="77777777" w:rsidR="00F72C7D" w:rsidRDefault="00F72C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A480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42C50A3" wp14:editId="231E530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91A775B" w14:textId="77777777" w:rsidR="008B2543" w:rsidRPr="008C00F8" w:rsidRDefault="008B2543" w:rsidP="005E6D38">
    <w:pPr>
      <w:pStyle w:val="Heading1"/>
      <w:spacing w:before="60" w:after="60"/>
      <w:rPr>
        <w:rFonts w:ascii="Arial" w:hAnsi="Arial" w:cs="Arial"/>
      </w:rPr>
    </w:pPr>
  </w:p>
  <w:p w14:paraId="1761C21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7A836" w14:textId="662E4E7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D634CBD" wp14:editId="4583E6C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F4CF2B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6507C4"/>
    <w:multiLevelType w:val="hybridMultilevel"/>
    <w:tmpl w:val="1B84D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E5DCE06C"/>
    <w:lvl w:ilvl="0" w:tplc="0809000F">
      <w:start w:val="1"/>
      <w:numFmt w:val="decimal"/>
      <w:lvlText w:val="%1."/>
      <w:lvlJc w:val="left"/>
      <w:pPr>
        <w:ind w:left="360" w:hanging="360"/>
      </w:pPr>
      <w:rPr>
        <w:rFonts w:hint="default"/>
      </w:rPr>
    </w:lvl>
    <w:lvl w:ilvl="1" w:tplc="15B62850">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F016403"/>
    <w:multiLevelType w:val="hybridMultilevel"/>
    <w:tmpl w:val="F4D052B2"/>
    <w:lvl w:ilvl="0" w:tplc="6C2421A4">
      <w:start w:val="3"/>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64350E6F"/>
    <w:multiLevelType w:val="hybridMultilevel"/>
    <w:tmpl w:val="BC98B052"/>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A3821A4"/>
    <w:multiLevelType w:val="hybridMultilevel"/>
    <w:tmpl w:val="7F1002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11"/>
  </w:num>
  <w:num w:numId="8">
    <w:abstractNumId w:val="6"/>
  </w:num>
  <w:num w:numId="9">
    <w:abstractNumId w:val="9"/>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30E2"/>
    <w:rsid w:val="00045373"/>
    <w:rsid w:val="00063A2F"/>
    <w:rsid w:val="000678D3"/>
    <w:rsid w:val="00094810"/>
    <w:rsid w:val="000C0294"/>
    <w:rsid w:val="000C7A1C"/>
    <w:rsid w:val="000D2A8A"/>
    <w:rsid w:val="000D32AC"/>
    <w:rsid w:val="000E0469"/>
    <w:rsid w:val="000E20C1"/>
    <w:rsid w:val="000E3B73"/>
    <w:rsid w:val="000F6C56"/>
    <w:rsid w:val="000F7FBF"/>
    <w:rsid w:val="00106BE5"/>
    <w:rsid w:val="00110947"/>
    <w:rsid w:val="00111906"/>
    <w:rsid w:val="00111CB3"/>
    <w:rsid w:val="00117577"/>
    <w:rsid w:val="00117793"/>
    <w:rsid w:val="001206E4"/>
    <w:rsid w:val="001214D3"/>
    <w:rsid w:val="00121BFC"/>
    <w:rsid w:val="00133AF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5A3"/>
    <w:rsid w:val="001F3C3E"/>
    <w:rsid w:val="00201C5F"/>
    <w:rsid w:val="0020243A"/>
    <w:rsid w:val="0021578E"/>
    <w:rsid w:val="00220A4D"/>
    <w:rsid w:val="00227582"/>
    <w:rsid w:val="002308BE"/>
    <w:rsid w:val="002337FF"/>
    <w:rsid w:val="002407C0"/>
    <w:rsid w:val="002461AF"/>
    <w:rsid w:val="002465A1"/>
    <w:rsid w:val="00262ED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2C2B"/>
    <w:rsid w:val="00334A02"/>
    <w:rsid w:val="00335875"/>
    <w:rsid w:val="00335FBE"/>
    <w:rsid w:val="00345F51"/>
    <w:rsid w:val="00352D8E"/>
    <w:rsid w:val="00356B68"/>
    <w:rsid w:val="0035702D"/>
    <w:rsid w:val="003604D4"/>
    <w:rsid w:val="0036174D"/>
    <w:rsid w:val="003627B0"/>
    <w:rsid w:val="00374DF6"/>
    <w:rsid w:val="003759B0"/>
    <w:rsid w:val="00375F84"/>
    <w:rsid w:val="00376E34"/>
    <w:rsid w:val="003804E7"/>
    <w:rsid w:val="0038054A"/>
    <w:rsid w:val="003934D2"/>
    <w:rsid w:val="003973A1"/>
    <w:rsid w:val="003A5DA0"/>
    <w:rsid w:val="003A5EEB"/>
    <w:rsid w:val="003A6143"/>
    <w:rsid w:val="003B35F4"/>
    <w:rsid w:val="003B7C76"/>
    <w:rsid w:val="003C3E0C"/>
    <w:rsid w:val="003C709D"/>
    <w:rsid w:val="003C776B"/>
    <w:rsid w:val="003D4A1C"/>
    <w:rsid w:val="003D7AA0"/>
    <w:rsid w:val="003E1FF7"/>
    <w:rsid w:val="003E311D"/>
    <w:rsid w:val="003F4470"/>
    <w:rsid w:val="003F5A04"/>
    <w:rsid w:val="003F67CD"/>
    <w:rsid w:val="00402ED7"/>
    <w:rsid w:val="004060DF"/>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D00"/>
    <w:rsid w:val="004F3C18"/>
    <w:rsid w:val="004F4328"/>
    <w:rsid w:val="005005E4"/>
    <w:rsid w:val="00512520"/>
    <w:rsid w:val="00513689"/>
    <w:rsid w:val="0051375A"/>
    <w:rsid w:val="00521097"/>
    <w:rsid w:val="0053059E"/>
    <w:rsid w:val="00532F6F"/>
    <w:rsid w:val="00533663"/>
    <w:rsid w:val="00545E4D"/>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200"/>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2449"/>
    <w:rsid w:val="00664D84"/>
    <w:rsid w:val="0066747B"/>
    <w:rsid w:val="006725EC"/>
    <w:rsid w:val="00674ED0"/>
    <w:rsid w:val="00682650"/>
    <w:rsid w:val="00683609"/>
    <w:rsid w:val="00684851"/>
    <w:rsid w:val="00694309"/>
    <w:rsid w:val="00695285"/>
    <w:rsid w:val="006A3792"/>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034"/>
    <w:rsid w:val="007105E4"/>
    <w:rsid w:val="00714EE5"/>
    <w:rsid w:val="00720270"/>
    <w:rsid w:val="00724362"/>
    <w:rsid w:val="00727780"/>
    <w:rsid w:val="0073792C"/>
    <w:rsid w:val="00754069"/>
    <w:rsid w:val="007667DF"/>
    <w:rsid w:val="0077080B"/>
    <w:rsid w:val="0078418E"/>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D7401"/>
    <w:rsid w:val="00903DF6"/>
    <w:rsid w:val="00921CF6"/>
    <w:rsid w:val="00924EF0"/>
    <w:rsid w:val="00934D7B"/>
    <w:rsid w:val="00947180"/>
    <w:rsid w:val="009567BE"/>
    <w:rsid w:val="009676FA"/>
    <w:rsid w:val="009679E0"/>
    <w:rsid w:val="00977632"/>
    <w:rsid w:val="009815C0"/>
    <w:rsid w:val="00982A8E"/>
    <w:rsid w:val="00987DB4"/>
    <w:rsid w:val="00996204"/>
    <w:rsid w:val="009A26CB"/>
    <w:rsid w:val="009A2BC2"/>
    <w:rsid w:val="009A2D37"/>
    <w:rsid w:val="009A3F70"/>
    <w:rsid w:val="009A4113"/>
    <w:rsid w:val="009A7587"/>
    <w:rsid w:val="009B0A69"/>
    <w:rsid w:val="009B10F0"/>
    <w:rsid w:val="009C2474"/>
    <w:rsid w:val="009C7082"/>
    <w:rsid w:val="009D0006"/>
    <w:rsid w:val="009D068C"/>
    <w:rsid w:val="009F3A2A"/>
    <w:rsid w:val="009F731F"/>
    <w:rsid w:val="009F7A69"/>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0772"/>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B8B"/>
    <w:rsid w:val="00C12613"/>
    <w:rsid w:val="00C16DEF"/>
    <w:rsid w:val="00C223A2"/>
    <w:rsid w:val="00C2492F"/>
    <w:rsid w:val="00C3744A"/>
    <w:rsid w:val="00C4002A"/>
    <w:rsid w:val="00C46912"/>
    <w:rsid w:val="00C612A8"/>
    <w:rsid w:val="00C67631"/>
    <w:rsid w:val="00C729D7"/>
    <w:rsid w:val="00C83354"/>
    <w:rsid w:val="00C84004"/>
    <w:rsid w:val="00C843F6"/>
    <w:rsid w:val="00C84507"/>
    <w:rsid w:val="00C862C7"/>
    <w:rsid w:val="00C867D7"/>
    <w:rsid w:val="00C975D3"/>
    <w:rsid w:val="00CA3254"/>
    <w:rsid w:val="00CB11CE"/>
    <w:rsid w:val="00CC25A2"/>
    <w:rsid w:val="00CC79E8"/>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C10C4"/>
    <w:rsid w:val="00DD02E6"/>
    <w:rsid w:val="00DD37F2"/>
    <w:rsid w:val="00DF665B"/>
    <w:rsid w:val="00E0152A"/>
    <w:rsid w:val="00E03394"/>
    <w:rsid w:val="00E066E5"/>
    <w:rsid w:val="00E22F03"/>
    <w:rsid w:val="00E233C1"/>
    <w:rsid w:val="00E464FC"/>
    <w:rsid w:val="00E51404"/>
    <w:rsid w:val="00E574C9"/>
    <w:rsid w:val="00E610DE"/>
    <w:rsid w:val="00E66167"/>
    <w:rsid w:val="00E661B8"/>
    <w:rsid w:val="00E71F2F"/>
    <w:rsid w:val="00E77786"/>
    <w:rsid w:val="00E806FB"/>
    <w:rsid w:val="00EB1C2D"/>
    <w:rsid w:val="00EB64D0"/>
    <w:rsid w:val="00EC1810"/>
    <w:rsid w:val="00EC3FCC"/>
    <w:rsid w:val="00ED32FF"/>
    <w:rsid w:val="00EF039B"/>
    <w:rsid w:val="00EF4933"/>
    <w:rsid w:val="00EF5044"/>
    <w:rsid w:val="00F01956"/>
    <w:rsid w:val="00F116CE"/>
    <w:rsid w:val="00F176DE"/>
    <w:rsid w:val="00F21C47"/>
    <w:rsid w:val="00F244E2"/>
    <w:rsid w:val="00F31A20"/>
    <w:rsid w:val="00F340DE"/>
    <w:rsid w:val="00F43542"/>
    <w:rsid w:val="00F527CB"/>
    <w:rsid w:val="00F562AA"/>
    <w:rsid w:val="00F7105A"/>
    <w:rsid w:val="00F72C7D"/>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2953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7B3EF-6A79-469E-87C1-1831E3431317}">
  <ds:schemaRefs>
    <ds:schemaRef ds:uri="http://schemas.openxmlformats.org/officeDocument/2006/bibliography"/>
  </ds:schemaRefs>
</ds:datastoreItem>
</file>

<file path=customXml/itemProps2.xml><?xml version="1.0" encoding="utf-8"?>
<ds:datastoreItem xmlns:ds="http://schemas.openxmlformats.org/officeDocument/2006/customXml" ds:itemID="{2937998A-0BD7-4F65-8DE6-66744E553278}"/>
</file>

<file path=customXml/itemProps3.xml><?xml version="1.0" encoding="utf-8"?>
<ds:datastoreItem xmlns:ds="http://schemas.openxmlformats.org/officeDocument/2006/customXml" ds:itemID="{72ECAB0E-99A3-4447-8735-71255C08E509}"/>
</file>

<file path=customXml/itemProps4.xml><?xml version="1.0" encoding="utf-8"?>
<ds:datastoreItem xmlns:ds="http://schemas.openxmlformats.org/officeDocument/2006/customXml" ds:itemID="{CF5A7115-227F-4398-9ADF-F00367E438D2}"/>
</file>

<file path=docProps/app.xml><?xml version="1.0" encoding="utf-8"?>
<Properties xmlns="http://schemas.openxmlformats.org/officeDocument/2006/extended-properties" xmlns:vt="http://schemas.openxmlformats.org/officeDocument/2006/docPropsVTypes">
  <Template>Normal.dotm</Template>
  <TotalTime>4</TotalTime>
  <Pages>5</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5</cp:revision>
  <cp:lastPrinted>2017-12-19T09:36:00Z</cp:lastPrinted>
  <dcterms:created xsi:type="dcterms:W3CDTF">2018-02-20T14:46:00Z</dcterms:created>
  <dcterms:modified xsi:type="dcterms:W3CDTF">2022-03-21T19:48:00Z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