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3E1981">
      <w:pPr>
        <w:pStyle w:val="Heading2"/>
        <w:spacing w:before="0"/>
      </w:pPr>
      <w:bookmarkStart w:id="0" w:name="_Hlk110345875"/>
      <w:r>
        <w:t>KentVision Code and t</w:t>
      </w:r>
      <w:r w:rsidR="009A2D37" w:rsidRPr="00072357">
        <w:t>itle of the module</w:t>
      </w:r>
    </w:p>
    <w:bookmarkEnd w:id="0"/>
    <w:p w14:paraId="53DD716D" w14:textId="6539DD41" w:rsidR="00694B52" w:rsidRPr="009D52D0" w:rsidRDefault="001C49E4" w:rsidP="00FF34D0">
      <w:pPr>
        <w:pStyle w:val="BodyText"/>
      </w:pPr>
      <w:r w:rsidRPr="001C49E4">
        <w:t>SACO8930 Contemporary Ethnography of Crisis: Environment, Violence and Justice</w:t>
      </w:r>
    </w:p>
    <w:p w14:paraId="71554414" w14:textId="125A0C71" w:rsidR="009A2D37" w:rsidRDefault="007A49C1" w:rsidP="00072357">
      <w:pPr>
        <w:pStyle w:val="Heading2"/>
      </w:pPr>
      <w:r w:rsidRPr="00B2615D">
        <w:t>Division</w:t>
      </w:r>
      <w:r w:rsidR="009A2D37" w:rsidRPr="00B2615D">
        <w:t xml:space="preserve"> </w:t>
      </w:r>
      <w:bookmarkStart w:id="1" w:name="_Hlk110346276"/>
      <w:r w:rsidR="000674E0">
        <w:t xml:space="preserve">and School/Department </w:t>
      </w:r>
      <w:r w:rsidR="009A2D37" w:rsidRPr="00B2615D">
        <w:t xml:space="preserve">or </w:t>
      </w:r>
      <w:bookmarkEnd w:id="1"/>
      <w:r w:rsidR="009A2D37" w:rsidRPr="00B2615D">
        <w:t>partner institution which will be responsible for management of the module</w:t>
      </w:r>
    </w:p>
    <w:p w14:paraId="239C0187" w14:textId="2656389F" w:rsidR="000B128D" w:rsidRPr="000B128D" w:rsidRDefault="001C49E4" w:rsidP="000B128D">
      <w:pPr>
        <w:pStyle w:val="BodyText"/>
      </w:pPr>
      <w:r w:rsidRPr="001C49E4">
        <w:t>Division of Human and Social Sciences, School of Anthropology</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3A188595" w:rsidR="000B128D" w:rsidRPr="000B128D" w:rsidRDefault="001C49E4" w:rsidP="000B128D">
      <w:pPr>
        <w:pStyle w:val="BodyText"/>
      </w:pPr>
      <w:r>
        <w:t>Level 7</w:t>
      </w:r>
    </w:p>
    <w:p w14:paraId="20483909" w14:textId="3A51BE60" w:rsidR="009A2D37" w:rsidRDefault="009A2D37" w:rsidP="00072357">
      <w:pPr>
        <w:pStyle w:val="Heading2"/>
      </w:pPr>
      <w:r w:rsidRPr="009D52D0">
        <w:t>The number of credits and the ECTS value which the module represents</w:t>
      </w:r>
    </w:p>
    <w:p w14:paraId="6D012DF5" w14:textId="3BC16963" w:rsidR="000B128D" w:rsidRPr="000B128D" w:rsidRDefault="001C49E4" w:rsidP="000B128D">
      <w:pPr>
        <w:pStyle w:val="BodyText"/>
      </w:pPr>
      <w:r w:rsidRPr="001C49E4">
        <w:t>15 credits (7.5 ECTS)</w:t>
      </w:r>
    </w:p>
    <w:p w14:paraId="0A7DD2EB" w14:textId="614CFBF9" w:rsidR="009A2D37" w:rsidRDefault="009A2D37" w:rsidP="00072357">
      <w:pPr>
        <w:pStyle w:val="Heading2"/>
      </w:pPr>
      <w:r w:rsidRPr="009D52D0">
        <w:t>Which term(s) the module is to be taught in (or other teaching pattern)</w:t>
      </w:r>
    </w:p>
    <w:p w14:paraId="616B75EB" w14:textId="4BD3C15B" w:rsidR="000B128D" w:rsidRPr="000B128D" w:rsidRDefault="001C49E4" w:rsidP="000B128D">
      <w:pPr>
        <w:pStyle w:val="BodyText"/>
      </w:pPr>
      <w:r>
        <w:t xml:space="preserve">Autumn or Spring </w:t>
      </w:r>
    </w:p>
    <w:p w14:paraId="76529F9A" w14:textId="729798E0" w:rsidR="009A2D37" w:rsidRDefault="009A2D37" w:rsidP="00072357">
      <w:pPr>
        <w:pStyle w:val="Heading2"/>
      </w:pPr>
      <w:r w:rsidRPr="009D52D0">
        <w:t>Prerequisite and co-requisite modules</w:t>
      </w:r>
      <w:r w:rsidR="00E1736E">
        <w:t xml:space="preserve"> </w:t>
      </w:r>
      <w:bookmarkStart w:id="2" w:name="_Hlk110346367"/>
      <w:r w:rsidR="00E1736E">
        <w:t>and/or any module restrictions</w:t>
      </w:r>
      <w:bookmarkEnd w:id="2"/>
    </w:p>
    <w:p w14:paraId="3CD0C7C8" w14:textId="3643489D" w:rsidR="000B128D" w:rsidRPr="000B128D" w:rsidRDefault="001C49E4" w:rsidP="000B128D">
      <w:pPr>
        <w:pStyle w:val="BodyText"/>
      </w:pPr>
      <w: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2CE16E8D" w:rsidR="00E1736E" w:rsidRDefault="001C49E4" w:rsidP="008B058C">
      <w:pPr>
        <w:pStyle w:val="Heading4"/>
        <w:spacing w:before="600"/>
      </w:pPr>
      <w:bookmarkStart w:id="3" w:name="_Hlk118810980"/>
      <w:r>
        <w:t>O</w:t>
      </w:r>
      <w:r w:rsidR="00E1736E">
        <w:t>ptional to the following courses</w:t>
      </w:r>
      <w:bookmarkEnd w:id="3"/>
      <w:r w:rsidR="00E1736E">
        <w:t>:</w:t>
      </w:r>
    </w:p>
    <w:p w14:paraId="07F5C056" w14:textId="77777777" w:rsidR="001C49E4" w:rsidRDefault="001C49E4" w:rsidP="001C49E4">
      <w:pPr>
        <w:pStyle w:val="ListBullet"/>
      </w:pPr>
      <w:r>
        <w:t>MSc Ethnobotany</w:t>
      </w:r>
    </w:p>
    <w:p w14:paraId="79E061BB" w14:textId="77777777" w:rsidR="001C49E4" w:rsidRDefault="001C49E4" w:rsidP="001C49E4">
      <w:pPr>
        <w:pStyle w:val="ListBullet"/>
      </w:pPr>
      <w:r>
        <w:t xml:space="preserve">MA Social Anthropology, Humanitarian and Environmental Crisis </w:t>
      </w:r>
    </w:p>
    <w:p w14:paraId="30122F82" w14:textId="77777777" w:rsidR="001C49E4" w:rsidRDefault="001C49E4" w:rsidP="001C49E4">
      <w:pPr>
        <w:pStyle w:val="ListBullet"/>
      </w:pPr>
      <w:r>
        <w:t xml:space="preserve">MA in Sociology </w:t>
      </w:r>
    </w:p>
    <w:p w14:paraId="44B54958" w14:textId="77777777" w:rsidR="001C49E4" w:rsidRDefault="001C49E4" w:rsidP="001C49E4">
      <w:pPr>
        <w:pStyle w:val="ListBullet"/>
      </w:pPr>
      <w:r>
        <w:t xml:space="preserve">MSc in Human Geography (Research) </w:t>
      </w:r>
    </w:p>
    <w:p w14:paraId="79CB9ADE" w14:textId="77777777" w:rsidR="001C49E4" w:rsidRDefault="001C49E4" w:rsidP="001C49E4">
      <w:pPr>
        <w:pStyle w:val="ListBullet"/>
      </w:pPr>
      <w:r>
        <w:t xml:space="preserve">MA Urban Planning and Resilience </w:t>
      </w:r>
    </w:p>
    <w:p w14:paraId="1301380D" w14:textId="77777777" w:rsidR="001C49E4" w:rsidRDefault="001C49E4" w:rsidP="001C49E4">
      <w:pPr>
        <w:pStyle w:val="ListBullet"/>
      </w:pPr>
      <w:r>
        <w:t xml:space="preserve">MA in Postcolonial Studies </w:t>
      </w:r>
    </w:p>
    <w:p w14:paraId="30D018E0" w14:textId="77777777" w:rsidR="001C49E4" w:rsidRDefault="001C49E4" w:rsidP="001C49E4">
      <w:pPr>
        <w:pStyle w:val="ListBullet"/>
      </w:pPr>
      <w:r>
        <w:t>MA International Conflict Analysis</w:t>
      </w:r>
    </w:p>
    <w:p w14:paraId="3A570E29" w14:textId="77777777" w:rsidR="001C49E4" w:rsidRDefault="001C49E4" w:rsidP="001C49E4">
      <w:pPr>
        <w:pStyle w:val="ListBullet"/>
      </w:pPr>
      <w:r>
        <w:t>MA International Relations</w:t>
      </w:r>
    </w:p>
    <w:p w14:paraId="38C70AFE" w14:textId="77777777" w:rsidR="001C49E4" w:rsidRDefault="001C49E4" w:rsidP="001C49E4">
      <w:pPr>
        <w:pStyle w:val="ListBullet"/>
      </w:pPr>
      <w:r>
        <w:t>MA International Relations with International Law</w:t>
      </w:r>
    </w:p>
    <w:p w14:paraId="46FD92C8" w14:textId="77777777" w:rsidR="001C49E4" w:rsidRDefault="001C49E4" w:rsidP="001C49E4">
      <w:pPr>
        <w:pStyle w:val="ListBullet"/>
      </w:pPr>
      <w:r>
        <w:t>MA Peace and Conflict Studies</w:t>
      </w:r>
    </w:p>
    <w:p w14:paraId="089B8BE0" w14:textId="77777777" w:rsidR="000B128D" w:rsidRDefault="001C49E4" w:rsidP="001C49E4">
      <w:pPr>
        <w:pStyle w:val="ListBullet"/>
      </w:pPr>
      <w:r>
        <w:t>MA Security and Terrorism</w:t>
      </w:r>
    </w:p>
    <w:p w14:paraId="6DF201BB" w14:textId="77777777" w:rsidR="00726225" w:rsidRDefault="00726225" w:rsidP="000B128D">
      <w:pPr>
        <w:pStyle w:val="BodyText"/>
      </w:pPr>
    </w:p>
    <w:p w14:paraId="119D9EC5" w14:textId="3369691B" w:rsidR="00E1736E" w:rsidRDefault="00E1736E" w:rsidP="000B128D">
      <w:pPr>
        <w:pStyle w:val="BodyText"/>
      </w:pPr>
      <w:r>
        <w:t>Also available as an elective module</w:t>
      </w:r>
    </w:p>
    <w:p w14:paraId="256A8AC3" w14:textId="1FD286B5"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6A8681D4" w14:textId="26B4F38B" w:rsidR="008A1A4E" w:rsidRPr="008A1A4E" w:rsidRDefault="008A1A4E" w:rsidP="006E3AD1">
      <w:pPr>
        <w:pStyle w:val="ListNumber2"/>
      </w:pPr>
      <w:r>
        <w:t>8.1</w:t>
      </w:r>
      <w:r>
        <w:tab/>
      </w:r>
      <w:r w:rsidR="001C49E4" w:rsidRPr="001C49E4">
        <w:t xml:space="preserve">identify contemporary theoretical and applied problems related to  humanitarian and environmental crisis in environmental. political and legal anthropology.  </w:t>
      </w:r>
    </w:p>
    <w:p w14:paraId="5C42983E" w14:textId="43BC082D" w:rsidR="008A1A4E" w:rsidRDefault="008A1A4E" w:rsidP="008A1A4E">
      <w:pPr>
        <w:pStyle w:val="ListNumber2"/>
      </w:pPr>
      <w:r w:rsidRPr="008A1A4E">
        <w:t>8.2</w:t>
      </w:r>
      <w:r w:rsidRPr="008A1A4E">
        <w:tab/>
      </w:r>
      <w:r w:rsidR="001C49E4" w:rsidRPr="001C49E4">
        <w:t>discuss critically a range of ethnographic studies containing theoretical and methodological knowledge about the intersecting fields between environmental disasters, conflicts and wars.</w:t>
      </w:r>
    </w:p>
    <w:p w14:paraId="7764E5E2" w14:textId="3AA9F6DE" w:rsidR="003D2999" w:rsidRDefault="003D2999" w:rsidP="008A1A4E">
      <w:pPr>
        <w:pStyle w:val="ListNumber2"/>
      </w:pPr>
      <w:r>
        <w:t>8.3</w:t>
      </w:r>
      <w:r>
        <w:tab/>
      </w:r>
      <w:r w:rsidR="001C49E4" w:rsidRPr="001C49E4">
        <w:t>discuss critically the structure, style and content of ethnographic writing and skills essential for ethnographic research for interdisciplinary projects</w:t>
      </w:r>
    </w:p>
    <w:p w14:paraId="09DF9488" w14:textId="7EA4CDC0" w:rsidR="003D2999" w:rsidRDefault="003D2999" w:rsidP="008A1A4E">
      <w:pPr>
        <w:pStyle w:val="ListNumber2"/>
      </w:pPr>
      <w:r>
        <w:t>8.4</w:t>
      </w:r>
      <w:r>
        <w:tab/>
      </w:r>
      <w:r w:rsidR="001C49E4" w:rsidRPr="001C49E4">
        <w:t>appraise the value of ethnographic research and writing research in environmental, political and legal anthropology</w:t>
      </w:r>
    </w:p>
    <w:p w14:paraId="13762A6D" w14:textId="21B8974F" w:rsidR="001C49E4" w:rsidRDefault="001C49E4" w:rsidP="008A1A4E">
      <w:pPr>
        <w:pStyle w:val="ListNumber2"/>
      </w:pPr>
      <w:r>
        <w:t xml:space="preserve">8.5 </w:t>
      </w:r>
      <w:r w:rsidRPr="001C49E4">
        <w:t>gain methodological knowledge about ethnographic research and how to integrate it into interdisciplinary projects including arts, humanities and social science.</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2B170DFE" w14:textId="3989430C" w:rsidR="003D2999" w:rsidRDefault="003D2999" w:rsidP="003D2999">
      <w:pPr>
        <w:pStyle w:val="ListNumber2"/>
      </w:pPr>
      <w:r>
        <w:t>9.1</w:t>
      </w:r>
      <w:r>
        <w:tab/>
      </w:r>
      <w:r w:rsidR="001C49E4" w:rsidRPr="001C49E4">
        <w:t>compare and contrast different theoretical approaches</w:t>
      </w:r>
      <w:r w:rsidR="001C49E4">
        <w:t>.</w:t>
      </w:r>
    </w:p>
    <w:p w14:paraId="01BD65BC" w14:textId="79BC5041" w:rsidR="003D2999" w:rsidRDefault="003D2999" w:rsidP="003D2999">
      <w:pPr>
        <w:pStyle w:val="ListNumber2"/>
      </w:pPr>
      <w:r>
        <w:t>9.2</w:t>
      </w:r>
      <w:r>
        <w:tab/>
      </w:r>
      <w:r w:rsidR="001C49E4" w:rsidRPr="001C49E4">
        <w:t>discuss abstract arguments at a high level of sophistication with their peers.</w:t>
      </w:r>
    </w:p>
    <w:p w14:paraId="010CBB9A" w14:textId="0A60AAE8" w:rsidR="003D2999" w:rsidRDefault="003D2999" w:rsidP="003D2999">
      <w:pPr>
        <w:pStyle w:val="ListNumber2"/>
      </w:pPr>
      <w:r>
        <w:t>9.3</w:t>
      </w:r>
      <w:r>
        <w:tab/>
      </w:r>
      <w:r w:rsidR="001C49E4" w:rsidRPr="001C49E4">
        <w:t>develop skills for “deep reading” of scholarly work and for independent study.</w:t>
      </w:r>
    </w:p>
    <w:p w14:paraId="73386C6A" w14:textId="56366AB2" w:rsidR="009A2D37" w:rsidRDefault="009A2D37" w:rsidP="00072357">
      <w:pPr>
        <w:pStyle w:val="Heading2"/>
      </w:pPr>
      <w:r w:rsidRPr="009D52D0">
        <w:t>A synopsis of the curriculum</w:t>
      </w:r>
    </w:p>
    <w:p w14:paraId="00A8018A" w14:textId="4E4D052B" w:rsidR="003D2999" w:rsidRPr="003D2999" w:rsidRDefault="001C49E4" w:rsidP="003D2999">
      <w:pPr>
        <w:pStyle w:val="BodyText"/>
      </w:pPr>
      <w:r w:rsidRPr="001C49E4">
        <w:t>How can we understand and study the everyday life in conflict zones? How do societies cope with the destructive effects of environmental disasters? What can we learn from the experience of disrupted societies? This  module examines how societies are impacted and transformed by globally challenging issues such as war, natural disasters and climate change through an in-depth reading of ethnographies. The readings will provide students with theoretical knowledge and methodological skills to investigate the intertwined impacts of humanitarian and environmental disasters  and locals’ responses to these crises in different geographical contexts. The module will support students to develop  skills of conducting ethnographic research in high-risk societies and violent environments, raise awareness of the methodological and ethical issues at stake, teach how to approach ethical and risk-related challenges involved in such field-based projects, and  improve students “deep reading” and writing skills.  These skills are essential for Masters students across a range of disciplines and beneficial for students who wish to pursue research projects with qualitative (particularly ethnography) research components.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4" w:name="_Hlk110346520"/>
      <w:bookmarkStart w:id="5" w:name="_Hlk110349776"/>
      <w:r w:rsidRPr="00636058">
        <w:lastRenderedPageBreak/>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t xml:space="preserve">The most up to date reading list for each module can be found on the university's </w:t>
      </w:r>
      <w:bookmarkStart w:id="6"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4"/>
      <w:bookmarkEnd w:id="6"/>
    </w:p>
    <w:p w14:paraId="715A2291" w14:textId="15D7BD54" w:rsidR="00883204" w:rsidRDefault="00636058" w:rsidP="00072357">
      <w:pPr>
        <w:pStyle w:val="Heading2"/>
      </w:pPr>
      <w:bookmarkStart w:id="7" w:name="_Hlk94692059"/>
      <w:bookmarkEnd w:id="5"/>
      <w:r>
        <w:t>Contact Hours</w:t>
      </w:r>
    </w:p>
    <w:p w14:paraId="1086FCCF" w14:textId="45C5306E" w:rsidR="00636058" w:rsidRPr="00DC490D" w:rsidRDefault="00636058" w:rsidP="003D2999">
      <w:pPr>
        <w:pStyle w:val="BodyText"/>
      </w:pPr>
      <w:bookmarkStart w:id="8" w:name="_Hlk110346579"/>
      <w:bookmarkEnd w:id="7"/>
      <w:r w:rsidRPr="00636058">
        <w:t>Private Study</w:t>
      </w:r>
      <w:r w:rsidR="007A3F31">
        <w:t>:</w:t>
      </w:r>
      <w:r w:rsidR="003D2999">
        <w:tab/>
      </w:r>
      <w:r w:rsidR="003D2999">
        <w:tab/>
      </w:r>
      <w:r w:rsidR="003D2999">
        <w:tab/>
      </w:r>
      <w:r w:rsidR="00256400">
        <w:tab/>
      </w:r>
      <w:r w:rsidR="001C49E4">
        <w:t>136</w:t>
      </w:r>
    </w:p>
    <w:p w14:paraId="3BE5E6D9" w14:textId="73224F33" w:rsidR="00636058" w:rsidRPr="00636058" w:rsidRDefault="00636058" w:rsidP="003D2999">
      <w:pPr>
        <w:pStyle w:val="BodyText"/>
      </w:pPr>
      <w:r w:rsidRPr="00636058">
        <w:t>Contact Hours</w:t>
      </w:r>
      <w:r w:rsidR="003D2999">
        <w:t>:</w:t>
      </w:r>
      <w:r w:rsidR="003D2999">
        <w:tab/>
      </w:r>
      <w:r w:rsidR="003D2999">
        <w:tab/>
      </w:r>
      <w:r w:rsidR="003D2999">
        <w:tab/>
      </w:r>
      <w:r w:rsidR="001C49E4">
        <w:t>14</w:t>
      </w:r>
    </w:p>
    <w:p w14:paraId="260000FF" w14:textId="50C4B95B" w:rsidR="00636058" w:rsidRPr="00DC490D"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bookmarkEnd w:id="8"/>
      <w:r w:rsidR="001C49E4">
        <w:t>150</w:t>
      </w:r>
      <w:r w:rsidR="003D2999">
        <w:tab/>
      </w:r>
      <w:r w:rsidR="003D2999">
        <w:tab/>
      </w:r>
      <w:r w:rsidR="003D2999">
        <w:tab/>
      </w:r>
    </w:p>
    <w:p w14:paraId="1C49B47B" w14:textId="77777777" w:rsidR="00B2615D" w:rsidRPr="00B2615D" w:rsidRDefault="00EF4933" w:rsidP="00072357">
      <w:pPr>
        <w:pStyle w:val="Heading2"/>
        <w:rPr>
          <w:i/>
          <w:iCs/>
        </w:rPr>
      </w:pPr>
      <w:r w:rsidRPr="009D52D0">
        <w:t>Assessment methods</w:t>
      </w:r>
    </w:p>
    <w:p w14:paraId="7F14E902" w14:textId="6F0D5390" w:rsidR="00696FF5" w:rsidRPr="00B2615D" w:rsidRDefault="00696FF5" w:rsidP="00256400">
      <w:pPr>
        <w:pStyle w:val="ListNumber3"/>
        <w:numPr>
          <w:ilvl w:val="1"/>
          <w:numId w:val="23"/>
        </w:numPr>
        <w:rPr>
          <w:b/>
          <w:i/>
        </w:rPr>
      </w:pPr>
      <w:r w:rsidRPr="00B2615D">
        <w:t>Main assessment methods</w:t>
      </w:r>
    </w:p>
    <w:p w14:paraId="35336D6D" w14:textId="77777777" w:rsidR="001C49E4" w:rsidRDefault="001C49E4" w:rsidP="001C49E4">
      <w:pPr>
        <w:pStyle w:val="BodyText"/>
      </w:pPr>
      <w:r>
        <w:t>Reading diary (1200 words),  40%</w:t>
      </w:r>
    </w:p>
    <w:p w14:paraId="603BE617" w14:textId="10F9AED0" w:rsidR="003F3578" w:rsidRPr="003D2999" w:rsidRDefault="001C49E4" w:rsidP="001C49E4">
      <w:pPr>
        <w:pStyle w:val="BodyText"/>
      </w:pPr>
      <w:r>
        <w:t>Social media news article (2000 words) 60%</w:t>
      </w:r>
    </w:p>
    <w:p w14:paraId="3DA1BBE3" w14:textId="1CB7B16A" w:rsidR="00696FF5" w:rsidRDefault="00696FF5" w:rsidP="0079747A">
      <w:pPr>
        <w:pStyle w:val="ListNumber3"/>
        <w:numPr>
          <w:ilvl w:val="1"/>
          <w:numId w:val="23"/>
        </w:numPr>
        <w:spacing w:before="360"/>
      </w:pPr>
      <w:r w:rsidRPr="009D52D0">
        <w:t>Reassessment methods</w:t>
      </w:r>
    </w:p>
    <w:p w14:paraId="4DD91998" w14:textId="7912CFBD" w:rsidR="00256400" w:rsidRPr="009D52D0" w:rsidRDefault="001C49E4" w:rsidP="00256400">
      <w:pPr>
        <w:pStyle w:val="BodyText"/>
      </w:pPr>
      <w:r>
        <w:t>Like for Like</w:t>
      </w:r>
    </w:p>
    <w:p w14:paraId="2FCD427F" w14:textId="772F6B16" w:rsidR="00274ED7" w:rsidRPr="009D52D0" w:rsidRDefault="006F3F8B" w:rsidP="00072357">
      <w:pPr>
        <w:pStyle w:val="Heading2"/>
      </w:pPr>
      <w:bookmarkStart w:id="9" w:name="_Hlk118794193"/>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bookmarkEnd w:id="9"/>
    </w:p>
    <w:p w14:paraId="707CBE74" w14:textId="252DF6B7" w:rsidR="001C1787" w:rsidRPr="00C70C14" w:rsidRDefault="001C1787" w:rsidP="009D52D0">
      <w:pPr>
        <w:ind w:left="567" w:right="543"/>
        <w:jc w:val="both"/>
        <w:rPr>
          <w:rFonts w:ascii="Arial" w:hAnsi="Arial" w:cs="Arial"/>
          <w:sz w:val="24"/>
          <w:szCs w:val="24"/>
        </w:rPr>
      </w:pPr>
    </w:p>
    <w:p w14:paraId="6F5E84D9" w14:textId="1BB45583" w:rsidR="00636058" w:rsidRDefault="00636058" w:rsidP="009D52D0">
      <w:pPr>
        <w:ind w:left="567" w:right="543"/>
        <w:jc w:val="both"/>
        <w:rPr>
          <w:rFonts w:ascii="Arial" w:hAnsi="Arial" w:cs="Arial"/>
          <w:b/>
          <w:bCs/>
          <w:sz w:val="24"/>
          <w:szCs w:val="24"/>
        </w:rPr>
      </w:pPr>
      <w:bookmarkStart w:id="10" w:name="_Hlk94692352"/>
      <w:bookmarkStart w:id="11" w:name="_Hlk110349908"/>
      <w:bookmarkStart w:id="12" w:name="_Hlk110346818"/>
      <w:r w:rsidRPr="00636058">
        <w:rPr>
          <w:rFonts w:ascii="Arial" w:hAnsi="Arial" w:cs="Arial"/>
          <w:b/>
          <w:bCs/>
          <w:sz w:val="24"/>
          <w:szCs w:val="24"/>
        </w:rPr>
        <w:t>Module learning outcomes against learning and teaching methods:</w:t>
      </w:r>
    </w:p>
    <w:p w14:paraId="70414CD7" w14:textId="77777777" w:rsidR="00AD1300" w:rsidRPr="00636058" w:rsidRDefault="00AD1300" w:rsidP="009D52D0">
      <w:pPr>
        <w:ind w:left="567" w:right="543"/>
        <w:jc w:val="both"/>
        <w:rPr>
          <w:rFonts w:ascii="Arial" w:hAnsi="Arial" w:cs="Arial"/>
          <w:b/>
          <w:bCs/>
          <w:sz w:val="24"/>
          <w:szCs w:val="24"/>
        </w:rPr>
      </w:pPr>
    </w:p>
    <w:tbl>
      <w:tblPr>
        <w:tblStyle w:val="TableGrid"/>
        <w:tblW w:w="6975"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1C49E4" w:rsidRPr="009D52D0" w14:paraId="5413EC92" w14:textId="77777777" w:rsidTr="001C49E4">
        <w:trPr>
          <w:cantSplit/>
          <w:tblHeader/>
        </w:trPr>
        <w:tc>
          <w:tcPr>
            <w:tcW w:w="2439" w:type="dxa"/>
            <w:shd w:val="clear" w:color="auto" w:fill="D9D9D9" w:themeFill="background1" w:themeFillShade="D9"/>
          </w:tcPr>
          <w:p w14:paraId="140365DD" w14:textId="77777777" w:rsidR="001C49E4" w:rsidRPr="009D52D0" w:rsidRDefault="001C49E4" w:rsidP="0068517A">
            <w:pPr>
              <w:pStyle w:val="Tableoutcomesideheadings"/>
              <w:spacing w:before="40" w:after="40"/>
              <w:ind w:left="0"/>
            </w:pPr>
            <w:bookmarkStart w:id="13" w:name="_Hlk121226359"/>
            <w:r w:rsidRPr="009D52D0">
              <w:t>Module learning outcome</w:t>
            </w:r>
          </w:p>
        </w:tc>
        <w:tc>
          <w:tcPr>
            <w:tcW w:w="567" w:type="dxa"/>
          </w:tcPr>
          <w:p w14:paraId="6167848F" w14:textId="77777777" w:rsidR="001C49E4" w:rsidRPr="009D52D0" w:rsidRDefault="001C49E4" w:rsidP="0068517A">
            <w:pPr>
              <w:pStyle w:val="Tableoutcomeshead"/>
              <w:spacing w:before="40" w:after="40"/>
            </w:pPr>
            <w:r w:rsidRPr="009D52D0">
              <w:t>8.1</w:t>
            </w:r>
          </w:p>
        </w:tc>
        <w:tc>
          <w:tcPr>
            <w:tcW w:w="567" w:type="dxa"/>
          </w:tcPr>
          <w:p w14:paraId="5B554168" w14:textId="77777777" w:rsidR="001C49E4" w:rsidRPr="009D52D0" w:rsidRDefault="001C49E4" w:rsidP="0068517A">
            <w:pPr>
              <w:pStyle w:val="Tableoutcomeshead"/>
              <w:spacing w:before="40" w:after="40"/>
            </w:pPr>
            <w:r w:rsidRPr="009D52D0">
              <w:t>8.2</w:t>
            </w:r>
          </w:p>
        </w:tc>
        <w:tc>
          <w:tcPr>
            <w:tcW w:w="567" w:type="dxa"/>
          </w:tcPr>
          <w:p w14:paraId="70BB1C5A" w14:textId="77777777" w:rsidR="001C49E4" w:rsidRPr="009D52D0" w:rsidRDefault="001C49E4" w:rsidP="0068517A">
            <w:pPr>
              <w:pStyle w:val="Tableoutcomeshead"/>
              <w:spacing w:before="40" w:after="40"/>
            </w:pPr>
            <w:r w:rsidRPr="009D52D0">
              <w:t>8.3</w:t>
            </w:r>
          </w:p>
        </w:tc>
        <w:tc>
          <w:tcPr>
            <w:tcW w:w="567" w:type="dxa"/>
          </w:tcPr>
          <w:p w14:paraId="553BA646" w14:textId="77777777" w:rsidR="001C49E4" w:rsidRPr="009D52D0" w:rsidRDefault="001C49E4" w:rsidP="0068517A">
            <w:pPr>
              <w:pStyle w:val="Tableoutcomeshead"/>
              <w:spacing w:before="40" w:after="40"/>
            </w:pPr>
            <w:r w:rsidRPr="009D52D0">
              <w:t>8.4</w:t>
            </w:r>
          </w:p>
        </w:tc>
        <w:tc>
          <w:tcPr>
            <w:tcW w:w="567" w:type="dxa"/>
          </w:tcPr>
          <w:p w14:paraId="6C66B5C0" w14:textId="77777777" w:rsidR="001C49E4" w:rsidRPr="009D52D0" w:rsidRDefault="001C49E4" w:rsidP="0068517A">
            <w:pPr>
              <w:pStyle w:val="Tableoutcomeshead"/>
              <w:spacing w:before="40" w:after="40"/>
            </w:pPr>
            <w:r w:rsidRPr="009D52D0">
              <w:t>8.5</w:t>
            </w:r>
          </w:p>
        </w:tc>
        <w:tc>
          <w:tcPr>
            <w:tcW w:w="567" w:type="dxa"/>
          </w:tcPr>
          <w:p w14:paraId="3B577D4A" w14:textId="77777777" w:rsidR="001C49E4" w:rsidRPr="009D52D0" w:rsidRDefault="001C49E4" w:rsidP="0068517A">
            <w:pPr>
              <w:pStyle w:val="Tableoutcomeshead"/>
              <w:spacing w:before="40" w:after="40"/>
            </w:pPr>
            <w:r w:rsidRPr="009D52D0">
              <w:t>9.1</w:t>
            </w:r>
          </w:p>
        </w:tc>
        <w:tc>
          <w:tcPr>
            <w:tcW w:w="567" w:type="dxa"/>
          </w:tcPr>
          <w:p w14:paraId="266E4126" w14:textId="77777777" w:rsidR="001C49E4" w:rsidRPr="009D52D0" w:rsidRDefault="001C49E4" w:rsidP="0068517A">
            <w:pPr>
              <w:pStyle w:val="Tableoutcomeshead"/>
              <w:spacing w:before="40" w:after="40"/>
            </w:pPr>
            <w:r w:rsidRPr="009D52D0">
              <w:t>9.2</w:t>
            </w:r>
          </w:p>
        </w:tc>
        <w:tc>
          <w:tcPr>
            <w:tcW w:w="567" w:type="dxa"/>
          </w:tcPr>
          <w:p w14:paraId="6EC60A4C" w14:textId="77777777" w:rsidR="001C49E4" w:rsidRPr="009D52D0" w:rsidRDefault="001C49E4" w:rsidP="0068517A">
            <w:pPr>
              <w:pStyle w:val="Tableoutcomeshead"/>
              <w:spacing w:before="40" w:after="40"/>
            </w:pPr>
            <w:r w:rsidRPr="009D52D0">
              <w:t>9.3</w:t>
            </w:r>
          </w:p>
        </w:tc>
      </w:tr>
      <w:tr w:rsidR="001C49E4" w:rsidRPr="009D52D0" w14:paraId="780DC4A5" w14:textId="77777777" w:rsidTr="001C49E4">
        <w:tc>
          <w:tcPr>
            <w:tcW w:w="2439" w:type="dxa"/>
          </w:tcPr>
          <w:p w14:paraId="16F79E00" w14:textId="77777777" w:rsidR="001C49E4" w:rsidRPr="009D52D0" w:rsidRDefault="001C49E4" w:rsidP="0068517A">
            <w:pPr>
              <w:pStyle w:val="Tableoutcomesideheadings"/>
              <w:spacing w:before="40" w:after="40"/>
              <w:ind w:left="0"/>
            </w:pPr>
            <w:r w:rsidRPr="009D52D0">
              <w:t>Private Study</w:t>
            </w:r>
          </w:p>
        </w:tc>
        <w:tc>
          <w:tcPr>
            <w:tcW w:w="567" w:type="dxa"/>
          </w:tcPr>
          <w:p w14:paraId="34752F0E" w14:textId="5B8A2651" w:rsidR="001C49E4" w:rsidRPr="009D52D0" w:rsidRDefault="001C49E4" w:rsidP="0068517A">
            <w:pPr>
              <w:pStyle w:val="Tableoutcomecrosses"/>
              <w:spacing w:before="40" w:after="40"/>
              <w:rPr>
                <w:b/>
              </w:rPr>
            </w:pPr>
            <w:r>
              <w:rPr>
                <w:b/>
              </w:rPr>
              <w:t>x</w:t>
            </w:r>
          </w:p>
        </w:tc>
        <w:tc>
          <w:tcPr>
            <w:tcW w:w="567" w:type="dxa"/>
          </w:tcPr>
          <w:p w14:paraId="0E9B09C0" w14:textId="5DECC618" w:rsidR="001C49E4" w:rsidRPr="009D52D0" w:rsidRDefault="001C49E4" w:rsidP="0068517A">
            <w:pPr>
              <w:pStyle w:val="Tableoutcomecrosses"/>
              <w:spacing w:before="40" w:after="40"/>
              <w:rPr>
                <w:b/>
              </w:rPr>
            </w:pPr>
            <w:r>
              <w:rPr>
                <w:b/>
              </w:rPr>
              <w:t>x</w:t>
            </w:r>
          </w:p>
        </w:tc>
        <w:tc>
          <w:tcPr>
            <w:tcW w:w="567" w:type="dxa"/>
          </w:tcPr>
          <w:p w14:paraId="6CD1C02C" w14:textId="5F786A4C" w:rsidR="001C49E4" w:rsidRPr="009D52D0" w:rsidRDefault="001C49E4" w:rsidP="0068517A">
            <w:pPr>
              <w:pStyle w:val="Tableoutcomecrosses"/>
              <w:spacing w:before="40" w:after="40"/>
              <w:rPr>
                <w:b/>
              </w:rPr>
            </w:pPr>
            <w:r>
              <w:rPr>
                <w:b/>
              </w:rPr>
              <w:t>x</w:t>
            </w:r>
          </w:p>
        </w:tc>
        <w:tc>
          <w:tcPr>
            <w:tcW w:w="567" w:type="dxa"/>
          </w:tcPr>
          <w:p w14:paraId="45C64561" w14:textId="2992CECF" w:rsidR="001C49E4" w:rsidRPr="009D52D0" w:rsidRDefault="001C49E4" w:rsidP="0068517A">
            <w:pPr>
              <w:pStyle w:val="Tableoutcomecrosses"/>
              <w:spacing w:before="40" w:after="40"/>
              <w:rPr>
                <w:b/>
              </w:rPr>
            </w:pPr>
            <w:r>
              <w:rPr>
                <w:b/>
              </w:rPr>
              <w:t>x</w:t>
            </w:r>
          </w:p>
        </w:tc>
        <w:tc>
          <w:tcPr>
            <w:tcW w:w="567" w:type="dxa"/>
          </w:tcPr>
          <w:p w14:paraId="62607B91" w14:textId="0014B5F1" w:rsidR="001C49E4" w:rsidRPr="009D52D0" w:rsidRDefault="001C49E4" w:rsidP="0068517A">
            <w:pPr>
              <w:pStyle w:val="Tableoutcomecrosses"/>
              <w:spacing w:before="40" w:after="40"/>
              <w:rPr>
                <w:b/>
              </w:rPr>
            </w:pPr>
            <w:r>
              <w:rPr>
                <w:b/>
              </w:rPr>
              <w:t>x</w:t>
            </w:r>
          </w:p>
        </w:tc>
        <w:tc>
          <w:tcPr>
            <w:tcW w:w="567" w:type="dxa"/>
          </w:tcPr>
          <w:p w14:paraId="2A716802" w14:textId="359490C1" w:rsidR="001C49E4" w:rsidRPr="009D52D0" w:rsidRDefault="001C49E4" w:rsidP="0068517A">
            <w:pPr>
              <w:pStyle w:val="Tableoutcomecrosses"/>
              <w:spacing w:before="40" w:after="40"/>
              <w:rPr>
                <w:b/>
              </w:rPr>
            </w:pPr>
            <w:r>
              <w:rPr>
                <w:b/>
              </w:rPr>
              <w:t>x</w:t>
            </w:r>
          </w:p>
        </w:tc>
        <w:tc>
          <w:tcPr>
            <w:tcW w:w="567" w:type="dxa"/>
          </w:tcPr>
          <w:p w14:paraId="5BAFD1A4" w14:textId="1F820A6B" w:rsidR="001C49E4" w:rsidRPr="009D52D0" w:rsidRDefault="001C49E4" w:rsidP="0068517A">
            <w:pPr>
              <w:pStyle w:val="Tableoutcomecrosses"/>
              <w:spacing w:before="40" w:after="40"/>
              <w:rPr>
                <w:b/>
              </w:rPr>
            </w:pPr>
            <w:r>
              <w:rPr>
                <w:b/>
              </w:rPr>
              <w:t>x</w:t>
            </w:r>
          </w:p>
        </w:tc>
        <w:tc>
          <w:tcPr>
            <w:tcW w:w="567" w:type="dxa"/>
          </w:tcPr>
          <w:p w14:paraId="030A7445" w14:textId="77777777" w:rsidR="001C49E4" w:rsidRPr="009D52D0" w:rsidRDefault="001C49E4" w:rsidP="0068517A">
            <w:pPr>
              <w:pStyle w:val="Tableoutcomecrosses"/>
              <w:spacing w:before="40" w:after="40"/>
              <w:rPr>
                <w:b/>
              </w:rPr>
            </w:pPr>
          </w:p>
        </w:tc>
      </w:tr>
      <w:tr w:rsidR="001C49E4" w:rsidRPr="009D52D0" w14:paraId="5C50A519" w14:textId="77777777" w:rsidTr="001C49E4">
        <w:tc>
          <w:tcPr>
            <w:tcW w:w="2439" w:type="dxa"/>
          </w:tcPr>
          <w:p w14:paraId="433DE3A7" w14:textId="18ED1147" w:rsidR="001C49E4" w:rsidRPr="00AD1300" w:rsidRDefault="001C49E4" w:rsidP="0068517A">
            <w:pPr>
              <w:pStyle w:val="Tableoutcomesideheadings"/>
              <w:spacing w:before="40" w:after="40"/>
              <w:ind w:left="0"/>
              <w:rPr>
                <w:iCs/>
              </w:rPr>
            </w:pPr>
            <w:r>
              <w:rPr>
                <w:iCs/>
              </w:rPr>
              <w:t>Seminars</w:t>
            </w:r>
          </w:p>
        </w:tc>
        <w:tc>
          <w:tcPr>
            <w:tcW w:w="567" w:type="dxa"/>
          </w:tcPr>
          <w:p w14:paraId="3853654B" w14:textId="5AD664DD" w:rsidR="001C49E4" w:rsidRPr="009D52D0" w:rsidRDefault="001C49E4" w:rsidP="0068517A">
            <w:pPr>
              <w:pStyle w:val="Tableoutcomecrosses"/>
              <w:spacing w:before="40" w:after="40"/>
              <w:rPr>
                <w:b/>
              </w:rPr>
            </w:pPr>
            <w:r>
              <w:rPr>
                <w:b/>
              </w:rPr>
              <w:t>x</w:t>
            </w:r>
          </w:p>
        </w:tc>
        <w:tc>
          <w:tcPr>
            <w:tcW w:w="567" w:type="dxa"/>
          </w:tcPr>
          <w:p w14:paraId="7261D01A" w14:textId="6DE862C0" w:rsidR="001C49E4" w:rsidRPr="009D52D0" w:rsidRDefault="001C49E4" w:rsidP="0068517A">
            <w:pPr>
              <w:pStyle w:val="Tableoutcomecrosses"/>
              <w:spacing w:before="40" w:after="40"/>
              <w:rPr>
                <w:b/>
              </w:rPr>
            </w:pPr>
            <w:r>
              <w:rPr>
                <w:b/>
              </w:rPr>
              <w:t>x</w:t>
            </w:r>
          </w:p>
        </w:tc>
        <w:tc>
          <w:tcPr>
            <w:tcW w:w="567" w:type="dxa"/>
          </w:tcPr>
          <w:p w14:paraId="2D7957D4" w14:textId="0721523F" w:rsidR="001C49E4" w:rsidRPr="009D52D0" w:rsidRDefault="001C49E4" w:rsidP="0068517A">
            <w:pPr>
              <w:pStyle w:val="Tableoutcomecrosses"/>
              <w:spacing w:before="40" w:after="40"/>
              <w:rPr>
                <w:b/>
              </w:rPr>
            </w:pPr>
            <w:r>
              <w:rPr>
                <w:b/>
              </w:rPr>
              <w:t>x</w:t>
            </w:r>
          </w:p>
        </w:tc>
        <w:tc>
          <w:tcPr>
            <w:tcW w:w="567" w:type="dxa"/>
          </w:tcPr>
          <w:p w14:paraId="232B2686" w14:textId="77777777" w:rsidR="001C49E4" w:rsidRPr="009D52D0" w:rsidRDefault="001C49E4" w:rsidP="0068517A">
            <w:pPr>
              <w:pStyle w:val="Tableoutcomecrosses"/>
              <w:spacing w:before="40" w:after="40"/>
              <w:rPr>
                <w:b/>
              </w:rPr>
            </w:pPr>
          </w:p>
        </w:tc>
        <w:tc>
          <w:tcPr>
            <w:tcW w:w="567" w:type="dxa"/>
          </w:tcPr>
          <w:p w14:paraId="4971B999" w14:textId="77777777" w:rsidR="001C49E4" w:rsidRPr="009D52D0" w:rsidRDefault="001C49E4" w:rsidP="0068517A">
            <w:pPr>
              <w:pStyle w:val="Tableoutcomecrosses"/>
              <w:spacing w:before="40" w:after="40"/>
              <w:rPr>
                <w:b/>
              </w:rPr>
            </w:pPr>
          </w:p>
        </w:tc>
        <w:tc>
          <w:tcPr>
            <w:tcW w:w="567" w:type="dxa"/>
          </w:tcPr>
          <w:p w14:paraId="2AE9F109" w14:textId="245CDCFB" w:rsidR="001C49E4" w:rsidRPr="009D52D0" w:rsidRDefault="001C49E4" w:rsidP="0068517A">
            <w:pPr>
              <w:pStyle w:val="Tableoutcomecrosses"/>
              <w:spacing w:before="40" w:after="40"/>
              <w:rPr>
                <w:b/>
              </w:rPr>
            </w:pPr>
            <w:r>
              <w:rPr>
                <w:b/>
              </w:rPr>
              <w:t>x</w:t>
            </w:r>
          </w:p>
        </w:tc>
        <w:tc>
          <w:tcPr>
            <w:tcW w:w="567" w:type="dxa"/>
          </w:tcPr>
          <w:p w14:paraId="6BD0A090" w14:textId="77777777" w:rsidR="001C49E4" w:rsidRPr="009D52D0" w:rsidRDefault="001C49E4" w:rsidP="0068517A">
            <w:pPr>
              <w:pStyle w:val="Tableoutcomecrosses"/>
              <w:spacing w:before="40" w:after="40"/>
              <w:rPr>
                <w:b/>
              </w:rPr>
            </w:pPr>
          </w:p>
        </w:tc>
        <w:tc>
          <w:tcPr>
            <w:tcW w:w="567" w:type="dxa"/>
          </w:tcPr>
          <w:p w14:paraId="3DAC9A4A" w14:textId="77777777" w:rsidR="001C49E4" w:rsidRPr="009D52D0" w:rsidRDefault="001C49E4" w:rsidP="0068517A">
            <w:pPr>
              <w:pStyle w:val="Tableoutcomecrosses"/>
              <w:spacing w:before="40" w:after="40"/>
              <w:rPr>
                <w:b/>
              </w:rPr>
            </w:pPr>
          </w:p>
        </w:tc>
      </w:tr>
      <w:tr w:rsidR="001C49E4" w:rsidRPr="009D52D0" w14:paraId="460BDA99" w14:textId="77777777" w:rsidTr="001C49E4">
        <w:tc>
          <w:tcPr>
            <w:tcW w:w="2439" w:type="dxa"/>
          </w:tcPr>
          <w:p w14:paraId="1CDAA785" w14:textId="26B7281A" w:rsidR="001C49E4" w:rsidRPr="00AD1300" w:rsidRDefault="001C49E4" w:rsidP="0068517A">
            <w:pPr>
              <w:pStyle w:val="Tableoutcomesideheadings"/>
              <w:spacing w:before="40" w:after="40"/>
              <w:ind w:left="0"/>
              <w:rPr>
                <w:iCs/>
              </w:rPr>
            </w:pPr>
            <w:r>
              <w:rPr>
                <w:iCs/>
              </w:rPr>
              <w:t>Tutorials</w:t>
            </w:r>
          </w:p>
        </w:tc>
        <w:tc>
          <w:tcPr>
            <w:tcW w:w="567" w:type="dxa"/>
          </w:tcPr>
          <w:p w14:paraId="0B596153" w14:textId="64772604" w:rsidR="001C49E4" w:rsidRPr="009D52D0" w:rsidRDefault="001C49E4" w:rsidP="001C49E4">
            <w:pPr>
              <w:pStyle w:val="Tableoutcomecrosses"/>
              <w:spacing w:before="40" w:after="40"/>
              <w:jc w:val="left"/>
              <w:rPr>
                <w:b/>
              </w:rPr>
            </w:pPr>
          </w:p>
        </w:tc>
        <w:tc>
          <w:tcPr>
            <w:tcW w:w="567" w:type="dxa"/>
          </w:tcPr>
          <w:p w14:paraId="7EF775FB" w14:textId="49FA4AE2" w:rsidR="001C49E4" w:rsidRPr="009D52D0" w:rsidRDefault="001C49E4" w:rsidP="0068517A">
            <w:pPr>
              <w:pStyle w:val="Tableoutcomecrosses"/>
              <w:spacing w:before="40" w:after="40"/>
              <w:rPr>
                <w:b/>
              </w:rPr>
            </w:pPr>
            <w:r>
              <w:rPr>
                <w:b/>
              </w:rPr>
              <w:t>x</w:t>
            </w:r>
          </w:p>
        </w:tc>
        <w:tc>
          <w:tcPr>
            <w:tcW w:w="567" w:type="dxa"/>
          </w:tcPr>
          <w:p w14:paraId="76760D4D" w14:textId="22179B5E" w:rsidR="001C49E4" w:rsidRPr="009D52D0" w:rsidRDefault="001C49E4" w:rsidP="001C49E4">
            <w:pPr>
              <w:pStyle w:val="Tableoutcomecrosses"/>
              <w:spacing w:before="40" w:after="40"/>
              <w:jc w:val="left"/>
              <w:rPr>
                <w:b/>
              </w:rPr>
            </w:pPr>
            <w:r>
              <w:rPr>
                <w:b/>
              </w:rPr>
              <w:t>x</w:t>
            </w:r>
          </w:p>
        </w:tc>
        <w:tc>
          <w:tcPr>
            <w:tcW w:w="567" w:type="dxa"/>
          </w:tcPr>
          <w:p w14:paraId="29E92B33" w14:textId="7EB021C3" w:rsidR="001C49E4" w:rsidRPr="009D52D0" w:rsidRDefault="001C49E4" w:rsidP="0068517A">
            <w:pPr>
              <w:pStyle w:val="Tableoutcomecrosses"/>
              <w:spacing w:before="40" w:after="40"/>
              <w:rPr>
                <w:b/>
              </w:rPr>
            </w:pPr>
            <w:r>
              <w:rPr>
                <w:b/>
              </w:rPr>
              <w:t>x</w:t>
            </w:r>
          </w:p>
        </w:tc>
        <w:tc>
          <w:tcPr>
            <w:tcW w:w="567" w:type="dxa"/>
          </w:tcPr>
          <w:p w14:paraId="712B107A" w14:textId="460C3405" w:rsidR="001C49E4" w:rsidRPr="009D52D0" w:rsidRDefault="001C49E4" w:rsidP="0068517A">
            <w:pPr>
              <w:pStyle w:val="Tableoutcomecrosses"/>
              <w:spacing w:before="40" w:after="40"/>
              <w:rPr>
                <w:b/>
              </w:rPr>
            </w:pPr>
            <w:r>
              <w:rPr>
                <w:b/>
              </w:rPr>
              <w:t>x</w:t>
            </w:r>
          </w:p>
        </w:tc>
        <w:tc>
          <w:tcPr>
            <w:tcW w:w="567" w:type="dxa"/>
          </w:tcPr>
          <w:p w14:paraId="1C240711" w14:textId="77777777" w:rsidR="001C49E4" w:rsidRPr="009D52D0" w:rsidRDefault="001C49E4" w:rsidP="0068517A">
            <w:pPr>
              <w:pStyle w:val="Tableoutcomecrosses"/>
              <w:spacing w:before="40" w:after="40"/>
              <w:rPr>
                <w:b/>
              </w:rPr>
            </w:pPr>
          </w:p>
        </w:tc>
        <w:tc>
          <w:tcPr>
            <w:tcW w:w="567" w:type="dxa"/>
          </w:tcPr>
          <w:p w14:paraId="2D2FDCA3" w14:textId="5D347929" w:rsidR="001C49E4" w:rsidRPr="009D52D0" w:rsidRDefault="001C49E4" w:rsidP="0068517A">
            <w:pPr>
              <w:pStyle w:val="Tableoutcomecrosses"/>
              <w:spacing w:before="40" w:after="40"/>
              <w:rPr>
                <w:b/>
              </w:rPr>
            </w:pPr>
            <w:r>
              <w:rPr>
                <w:b/>
              </w:rPr>
              <w:t>x</w:t>
            </w:r>
          </w:p>
        </w:tc>
        <w:tc>
          <w:tcPr>
            <w:tcW w:w="567" w:type="dxa"/>
          </w:tcPr>
          <w:p w14:paraId="20301B4E" w14:textId="4118EF77" w:rsidR="001C49E4" w:rsidRPr="009D52D0" w:rsidRDefault="001C49E4" w:rsidP="0068517A">
            <w:pPr>
              <w:pStyle w:val="Tableoutcomecrosses"/>
              <w:spacing w:before="40" w:after="40"/>
              <w:rPr>
                <w:b/>
              </w:rPr>
            </w:pPr>
            <w:r>
              <w:rPr>
                <w:b/>
              </w:rPr>
              <w:t>x</w:t>
            </w:r>
          </w:p>
        </w:tc>
      </w:tr>
      <w:bookmarkEnd w:id="10"/>
      <w:bookmarkEnd w:id="13"/>
    </w:tbl>
    <w:p w14:paraId="3AE17974" w14:textId="77777777" w:rsidR="00636058" w:rsidRPr="00C70C14" w:rsidRDefault="00636058" w:rsidP="009D52D0">
      <w:pPr>
        <w:ind w:left="567" w:right="543"/>
        <w:jc w:val="both"/>
        <w:rPr>
          <w:rFonts w:ascii="Arial" w:hAnsi="Arial" w:cs="Arial"/>
          <w:sz w:val="24"/>
          <w:szCs w:val="24"/>
        </w:rPr>
      </w:pPr>
    </w:p>
    <w:p w14:paraId="0C992BDB" w14:textId="77777777" w:rsidR="00636058" w:rsidRPr="00C70C14" w:rsidRDefault="00636058" w:rsidP="00636058">
      <w:pPr>
        <w:ind w:left="426" w:right="543" w:firstLine="294"/>
        <w:rPr>
          <w:rFonts w:ascii="Arial" w:hAnsi="Arial" w:cs="Arial"/>
          <w:bCs/>
          <w:iCs/>
          <w:sz w:val="24"/>
          <w:szCs w:val="24"/>
        </w:rPr>
      </w:pPr>
    </w:p>
    <w:p w14:paraId="1DF2B576" w14:textId="6861D79A" w:rsidR="007A6245" w:rsidRDefault="00636058" w:rsidP="008E39AC">
      <w:pPr>
        <w:ind w:left="567"/>
        <w:rPr>
          <w:rFonts w:ascii="Arial" w:hAnsi="Arial" w:cs="Arial"/>
          <w:b/>
          <w:iCs/>
          <w:sz w:val="24"/>
          <w:szCs w:val="24"/>
        </w:rPr>
      </w:pPr>
      <w:bookmarkStart w:id="14" w:name="_Hlk94692647"/>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980" w:type="dxa"/>
        <w:tblLayout w:type="fixed"/>
        <w:tblLook w:val="04A0" w:firstRow="1" w:lastRow="0" w:firstColumn="1" w:lastColumn="0" w:noHBand="0" w:noVBand="1"/>
      </w:tblPr>
      <w:tblGrid>
        <w:gridCol w:w="2405"/>
        <w:gridCol w:w="567"/>
        <w:gridCol w:w="567"/>
        <w:gridCol w:w="606"/>
        <w:gridCol w:w="567"/>
        <w:gridCol w:w="567"/>
        <w:gridCol w:w="567"/>
        <w:gridCol w:w="567"/>
        <w:gridCol w:w="567"/>
      </w:tblGrid>
      <w:tr w:rsidR="001C49E4" w:rsidRPr="009D52D0" w14:paraId="7367825C" w14:textId="77777777" w:rsidTr="001C49E4">
        <w:trPr>
          <w:tblHeader/>
        </w:trPr>
        <w:tc>
          <w:tcPr>
            <w:tcW w:w="2405" w:type="dxa"/>
            <w:shd w:val="clear" w:color="auto" w:fill="D9D9D9" w:themeFill="background1" w:themeFillShade="D9"/>
          </w:tcPr>
          <w:bookmarkEnd w:id="14"/>
          <w:p w14:paraId="4E99BFB5" w14:textId="77777777" w:rsidR="001C49E4" w:rsidRPr="009D52D0" w:rsidRDefault="001C49E4" w:rsidP="0068517A">
            <w:pPr>
              <w:pStyle w:val="Tableoutcomesideheadings"/>
              <w:spacing w:before="40" w:after="40"/>
              <w:ind w:left="0"/>
            </w:pPr>
            <w:r w:rsidRPr="009D52D0">
              <w:t>Module learning outcome</w:t>
            </w:r>
          </w:p>
        </w:tc>
        <w:tc>
          <w:tcPr>
            <w:tcW w:w="567" w:type="dxa"/>
          </w:tcPr>
          <w:p w14:paraId="7B5C6163" w14:textId="77777777" w:rsidR="001C49E4" w:rsidRPr="009D52D0" w:rsidRDefault="001C49E4" w:rsidP="0068517A">
            <w:pPr>
              <w:pStyle w:val="Tableoutcomeshead"/>
              <w:spacing w:before="40" w:after="40"/>
            </w:pPr>
            <w:r w:rsidRPr="009D52D0">
              <w:t>8.1</w:t>
            </w:r>
          </w:p>
        </w:tc>
        <w:tc>
          <w:tcPr>
            <w:tcW w:w="567" w:type="dxa"/>
          </w:tcPr>
          <w:p w14:paraId="2210FC9E" w14:textId="77777777" w:rsidR="001C49E4" w:rsidRPr="009D52D0" w:rsidRDefault="001C49E4" w:rsidP="0068517A">
            <w:pPr>
              <w:pStyle w:val="Tableoutcomeshead"/>
              <w:spacing w:before="40" w:after="40"/>
            </w:pPr>
            <w:r w:rsidRPr="009D52D0">
              <w:t>8.2</w:t>
            </w:r>
          </w:p>
        </w:tc>
        <w:tc>
          <w:tcPr>
            <w:tcW w:w="606" w:type="dxa"/>
          </w:tcPr>
          <w:p w14:paraId="00B7F160" w14:textId="77777777" w:rsidR="001C49E4" w:rsidRPr="009D52D0" w:rsidRDefault="001C49E4" w:rsidP="0068517A">
            <w:pPr>
              <w:pStyle w:val="Tableoutcomeshead"/>
              <w:spacing w:before="40" w:after="40"/>
            </w:pPr>
            <w:r w:rsidRPr="009D52D0">
              <w:t>8.3</w:t>
            </w:r>
          </w:p>
        </w:tc>
        <w:tc>
          <w:tcPr>
            <w:tcW w:w="567" w:type="dxa"/>
          </w:tcPr>
          <w:p w14:paraId="2BB3974A" w14:textId="77777777" w:rsidR="001C49E4" w:rsidRPr="009D52D0" w:rsidRDefault="001C49E4" w:rsidP="0068517A">
            <w:pPr>
              <w:pStyle w:val="Tableoutcomeshead"/>
              <w:spacing w:before="40" w:after="40"/>
            </w:pPr>
            <w:r w:rsidRPr="009D52D0">
              <w:t>8.4</w:t>
            </w:r>
          </w:p>
        </w:tc>
        <w:tc>
          <w:tcPr>
            <w:tcW w:w="567" w:type="dxa"/>
          </w:tcPr>
          <w:p w14:paraId="23BFBA31" w14:textId="77777777" w:rsidR="001C49E4" w:rsidRPr="009D52D0" w:rsidRDefault="001C49E4" w:rsidP="0068517A">
            <w:pPr>
              <w:pStyle w:val="Tableoutcomeshead"/>
              <w:spacing w:before="40" w:after="40"/>
            </w:pPr>
            <w:r w:rsidRPr="009D52D0">
              <w:t>8.5</w:t>
            </w:r>
          </w:p>
        </w:tc>
        <w:tc>
          <w:tcPr>
            <w:tcW w:w="567" w:type="dxa"/>
          </w:tcPr>
          <w:p w14:paraId="0D56B3A5" w14:textId="77777777" w:rsidR="001C49E4" w:rsidRPr="009D52D0" w:rsidRDefault="001C49E4" w:rsidP="0068517A">
            <w:pPr>
              <w:pStyle w:val="Tableoutcomeshead"/>
              <w:spacing w:before="40" w:after="40"/>
            </w:pPr>
            <w:r w:rsidRPr="009D52D0">
              <w:t>9.1</w:t>
            </w:r>
          </w:p>
        </w:tc>
        <w:tc>
          <w:tcPr>
            <w:tcW w:w="567" w:type="dxa"/>
          </w:tcPr>
          <w:p w14:paraId="523687DC" w14:textId="77777777" w:rsidR="001C49E4" w:rsidRPr="009D52D0" w:rsidRDefault="001C49E4" w:rsidP="0068517A">
            <w:pPr>
              <w:pStyle w:val="Tableoutcomeshead"/>
              <w:spacing w:before="40" w:after="40"/>
            </w:pPr>
            <w:r w:rsidRPr="009D52D0">
              <w:t>9.2</w:t>
            </w:r>
          </w:p>
        </w:tc>
        <w:tc>
          <w:tcPr>
            <w:tcW w:w="567" w:type="dxa"/>
          </w:tcPr>
          <w:p w14:paraId="1106ECFC" w14:textId="77777777" w:rsidR="001C49E4" w:rsidRPr="009D52D0" w:rsidRDefault="001C49E4" w:rsidP="0068517A">
            <w:pPr>
              <w:pStyle w:val="Tableoutcomeshead"/>
              <w:spacing w:before="40" w:after="40"/>
            </w:pPr>
            <w:r w:rsidRPr="009D52D0">
              <w:t>9.3</w:t>
            </w:r>
          </w:p>
        </w:tc>
      </w:tr>
      <w:tr w:rsidR="001C49E4" w:rsidRPr="009D52D0" w14:paraId="6D8FD37D" w14:textId="77777777" w:rsidTr="001C49E4">
        <w:trPr>
          <w:tblHeader/>
        </w:trPr>
        <w:tc>
          <w:tcPr>
            <w:tcW w:w="2405" w:type="dxa"/>
          </w:tcPr>
          <w:p w14:paraId="6500FA2E" w14:textId="7A1685A6" w:rsidR="001C49E4" w:rsidRPr="00AD1300" w:rsidRDefault="001C49E4" w:rsidP="0068517A">
            <w:pPr>
              <w:pStyle w:val="Tableoutcomesideheadings"/>
              <w:spacing w:before="40" w:after="40"/>
              <w:ind w:left="0"/>
              <w:rPr>
                <w:iCs/>
              </w:rPr>
            </w:pPr>
            <w:r>
              <w:rPr>
                <w:iCs/>
              </w:rPr>
              <w:t>Reading Diary</w:t>
            </w:r>
          </w:p>
        </w:tc>
        <w:tc>
          <w:tcPr>
            <w:tcW w:w="567" w:type="dxa"/>
          </w:tcPr>
          <w:p w14:paraId="718AB32A" w14:textId="424B6C72" w:rsidR="001C49E4" w:rsidRPr="009D52D0" w:rsidRDefault="001C49E4" w:rsidP="0068517A">
            <w:pPr>
              <w:pStyle w:val="Tableoutcomecrosses"/>
              <w:spacing w:before="40" w:after="40"/>
              <w:rPr>
                <w:b/>
              </w:rPr>
            </w:pPr>
            <w:r>
              <w:rPr>
                <w:b/>
              </w:rPr>
              <w:t>x</w:t>
            </w:r>
          </w:p>
        </w:tc>
        <w:tc>
          <w:tcPr>
            <w:tcW w:w="567" w:type="dxa"/>
          </w:tcPr>
          <w:p w14:paraId="71084725" w14:textId="628C27A8" w:rsidR="001C49E4" w:rsidRPr="009D52D0" w:rsidRDefault="001C49E4" w:rsidP="0068517A">
            <w:pPr>
              <w:pStyle w:val="Tableoutcomecrosses"/>
              <w:spacing w:before="40" w:after="40"/>
              <w:rPr>
                <w:b/>
              </w:rPr>
            </w:pPr>
            <w:r>
              <w:rPr>
                <w:b/>
              </w:rPr>
              <w:t>x</w:t>
            </w:r>
          </w:p>
        </w:tc>
        <w:tc>
          <w:tcPr>
            <w:tcW w:w="606" w:type="dxa"/>
          </w:tcPr>
          <w:p w14:paraId="659E3E11" w14:textId="35DA347E" w:rsidR="001C49E4" w:rsidRPr="009D52D0" w:rsidRDefault="001C49E4" w:rsidP="0068517A">
            <w:pPr>
              <w:pStyle w:val="Tableoutcomecrosses"/>
              <w:spacing w:before="40" w:after="40"/>
              <w:rPr>
                <w:b/>
              </w:rPr>
            </w:pPr>
            <w:r>
              <w:rPr>
                <w:b/>
              </w:rPr>
              <w:t>x</w:t>
            </w:r>
          </w:p>
        </w:tc>
        <w:tc>
          <w:tcPr>
            <w:tcW w:w="567" w:type="dxa"/>
          </w:tcPr>
          <w:p w14:paraId="02BFF41C" w14:textId="0F1CA529" w:rsidR="001C49E4" w:rsidRPr="009D52D0" w:rsidRDefault="001C49E4" w:rsidP="0068517A">
            <w:pPr>
              <w:pStyle w:val="Tableoutcomecrosses"/>
              <w:spacing w:before="40" w:after="40"/>
              <w:rPr>
                <w:b/>
              </w:rPr>
            </w:pPr>
            <w:r>
              <w:rPr>
                <w:b/>
              </w:rPr>
              <w:t>x</w:t>
            </w:r>
          </w:p>
        </w:tc>
        <w:tc>
          <w:tcPr>
            <w:tcW w:w="567" w:type="dxa"/>
          </w:tcPr>
          <w:p w14:paraId="19049929" w14:textId="58F8D223" w:rsidR="001C49E4" w:rsidRPr="009D52D0" w:rsidRDefault="001C49E4" w:rsidP="0068517A">
            <w:pPr>
              <w:pStyle w:val="Tableoutcomecrosses"/>
              <w:spacing w:before="40" w:after="40"/>
              <w:rPr>
                <w:b/>
              </w:rPr>
            </w:pPr>
            <w:r>
              <w:rPr>
                <w:b/>
              </w:rPr>
              <w:t>x</w:t>
            </w:r>
          </w:p>
        </w:tc>
        <w:tc>
          <w:tcPr>
            <w:tcW w:w="567" w:type="dxa"/>
          </w:tcPr>
          <w:p w14:paraId="60747C35" w14:textId="5CA2640D" w:rsidR="001C49E4" w:rsidRPr="009D52D0" w:rsidRDefault="001C49E4" w:rsidP="0068517A">
            <w:pPr>
              <w:pStyle w:val="Tableoutcomecrosses"/>
              <w:spacing w:before="40" w:after="40"/>
              <w:rPr>
                <w:b/>
              </w:rPr>
            </w:pPr>
            <w:r>
              <w:rPr>
                <w:b/>
              </w:rPr>
              <w:t>x</w:t>
            </w:r>
          </w:p>
        </w:tc>
        <w:tc>
          <w:tcPr>
            <w:tcW w:w="567" w:type="dxa"/>
          </w:tcPr>
          <w:p w14:paraId="6FCDE494" w14:textId="5CE530AB" w:rsidR="001C49E4" w:rsidRPr="009D52D0" w:rsidRDefault="001C49E4" w:rsidP="0068517A">
            <w:pPr>
              <w:pStyle w:val="Tableoutcomecrosses"/>
              <w:spacing w:before="40" w:after="40"/>
              <w:rPr>
                <w:b/>
              </w:rPr>
            </w:pPr>
            <w:r>
              <w:rPr>
                <w:b/>
              </w:rPr>
              <w:t>x</w:t>
            </w:r>
          </w:p>
        </w:tc>
        <w:tc>
          <w:tcPr>
            <w:tcW w:w="567" w:type="dxa"/>
          </w:tcPr>
          <w:p w14:paraId="48C6EE1D" w14:textId="5F890A2D" w:rsidR="001C49E4" w:rsidRPr="009D52D0" w:rsidRDefault="001C49E4" w:rsidP="0068517A">
            <w:pPr>
              <w:pStyle w:val="Tableoutcomecrosses"/>
              <w:spacing w:before="40" w:after="40"/>
              <w:rPr>
                <w:b/>
              </w:rPr>
            </w:pPr>
            <w:r>
              <w:rPr>
                <w:b/>
              </w:rPr>
              <w:t>x</w:t>
            </w:r>
          </w:p>
        </w:tc>
      </w:tr>
      <w:tr w:rsidR="001C49E4" w:rsidRPr="009D52D0" w14:paraId="33EAAC8E" w14:textId="77777777" w:rsidTr="001C49E4">
        <w:trPr>
          <w:tblHeader/>
        </w:trPr>
        <w:tc>
          <w:tcPr>
            <w:tcW w:w="2405" w:type="dxa"/>
          </w:tcPr>
          <w:p w14:paraId="41B161CA" w14:textId="2C2923F3" w:rsidR="001C49E4" w:rsidRPr="00AD1300" w:rsidRDefault="001C49E4" w:rsidP="0068517A">
            <w:pPr>
              <w:pStyle w:val="Tableoutcomesideheadings"/>
              <w:spacing w:before="40" w:after="40"/>
              <w:ind w:left="0"/>
              <w:rPr>
                <w:iCs/>
              </w:rPr>
            </w:pPr>
            <w:r>
              <w:rPr>
                <w:iCs/>
              </w:rPr>
              <w:t>Social Media News Article</w:t>
            </w:r>
          </w:p>
        </w:tc>
        <w:tc>
          <w:tcPr>
            <w:tcW w:w="567" w:type="dxa"/>
          </w:tcPr>
          <w:p w14:paraId="4D015421" w14:textId="27585C6E" w:rsidR="001C49E4" w:rsidRPr="009D52D0" w:rsidRDefault="001C49E4" w:rsidP="0068517A">
            <w:pPr>
              <w:pStyle w:val="Tableoutcomecrosses"/>
              <w:spacing w:before="40" w:after="40"/>
              <w:rPr>
                <w:b/>
              </w:rPr>
            </w:pPr>
            <w:r>
              <w:rPr>
                <w:b/>
              </w:rPr>
              <w:t>x</w:t>
            </w:r>
          </w:p>
        </w:tc>
        <w:tc>
          <w:tcPr>
            <w:tcW w:w="567" w:type="dxa"/>
          </w:tcPr>
          <w:p w14:paraId="47055659" w14:textId="03DEBA03" w:rsidR="001C49E4" w:rsidRPr="009D52D0" w:rsidRDefault="001C49E4" w:rsidP="0068517A">
            <w:pPr>
              <w:pStyle w:val="Tableoutcomecrosses"/>
              <w:spacing w:before="40" w:after="40"/>
              <w:rPr>
                <w:b/>
              </w:rPr>
            </w:pPr>
            <w:r>
              <w:rPr>
                <w:b/>
              </w:rPr>
              <w:t>x</w:t>
            </w:r>
          </w:p>
        </w:tc>
        <w:tc>
          <w:tcPr>
            <w:tcW w:w="606" w:type="dxa"/>
          </w:tcPr>
          <w:p w14:paraId="32CE5E70" w14:textId="77777777" w:rsidR="001C49E4" w:rsidRPr="009D52D0" w:rsidRDefault="001C49E4" w:rsidP="0068517A">
            <w:pPr>
              <w:pStyle w:val="Tableoutcomecrosses"/>
              <w:spacing w:before="40" w:after="40"/>
              <w:rPr>
                <w:b/>
              </w:rPr>
            </w:pPr>
          </w:p>
        </w:tc>
        <w:tc>
          <w:tcPr>
            <w:tcW w:w="567" w:type="dxa"/>
          </w:tcPr>
          <w:p w14:paraId="3209BAD1" w14:textId="1292B499" w:rsidR="001C49E4" w:rsidRPr="009D52D0" w:rsidRDefault="001C49E4" w:rsidP="0068517A">
            <w:pPr>
              <w:pStyle w:val="Tableoutcomecrosses"/>
              <w:spacing w:before="40" w:after="40"/>
              <w:rPr>
                <w:b/>
              </w:rPr>
            </w:pPr>
            <w:r>
              <w:rPr>
                <w:b/>
              </w:rPr>
              <w:t>x</w:t>
            </w:r>
          </w:p>
        </w:tc>
        <w:tc>
          <w:tcPr>
            <w:tcW w:w="567" w:type="dxa"/>
          </w:tcPr>
          <w:p w14:paraId="3A50AC62" w14:textId="21270B34" w:rsidR="001C49E4" w:rsidRPr="009D52D0" w:rsidRDefault="001C49E4" w:rsidP="0068517A">
            <w:pPr>
              <w:pStyle w:val="Tableoutcomecrosses"/>
              <w:spacing w:before="40" w:after="40"/>
              <w:rPr>
                <w:b/>
              </w:rPr>
            </w:pPr>
            <w:r>
              <w:rPr>
                <w:b/>
              </w:rPr>
              <w:t>x</w:t>
            </w:r>
          </w:p>
        </w:tc>
        <w:tc>
          <w:tcPr>
            <w:tcW w:w="567" w:type="dxa"/>
          </w:tcPr>
          <w:p w14:paraId="43F1F7E1" w14:textId="71E59783" w:rsidR="001C49E4" w:rsidRPr="009D52D0" w:rsidRDefault="001C49E4" w:rsidP="0068517A">
            <w:pPr>
              <w:pStyle w:val="Tableoutcomecrosses"/>
              <w:spacing w:before="40" w:after="40"/>
              <w:rPr>
                <w:b/>
              </w:rPr>
            </w:pPr>
            <w:r>
              <w:rPr>
                <w:b/>
              </w:rPr>
              <w:t>x</w:t>
            </w:r>
          </w:p>
        </w:tc>
        <w:tc>
          <w:tcPr>
            <w:tcW w:w="567" w:type="dxa"/>
          </w:tcPr>
          <w:p w14:paraId="34BF4922" w14:textId="0FF283B0" w:rsidR="001C49E4" w:rsidRPr="009D52D0" w:rsidRDefault="001C49E4" w:rsidP="0068517A">
            <w:pPr>
              <w:pStyle w:val="Tableoutcomecrosses"/>
              <w:spacing w:before="40" w:after="40"/>
              <w:rPr>
                <w:b/>
              </w:rPr>
            </w:pPr>
            <w:r>
              <w:rPr>
                <w:b/>
              </w:rPr>
              <w:t>x</w:t>
            </w:r>
          </w:p>
        </w:tc>
        <w:tc>
          <w:tcPr>
            <w:tcW w:w="567" w:type="dxa"/>
          </w:tcPr>
          <w:p w14:paraId="29656163" w14:textId="65B2BD98" w:rsidR="001C49E4" w:rsidRPr="009D52D0" w:rsidRDefault="001C49E4" w:rsidP="0068517A">
            <w:pPr>
              <w:pStyle w:val="Tableoutcomecrosses"/>
              <w:spacing w:before="40" w:after="40"/>
              <w:rPr>
                <w:b/>
              </w:rPr>
            </w:pPr>
            <w:r>
              <w:rPr>
                <w:b/>
              </w:rPr>
              <w:t>x</w:t>
            </w:r>
          </w:p>
        </w:tc>
      </w:tr>
    </w:tbl>
    <w:p w14:paraId="172848FA" w14:textId="39E7AE7D" w:rsidR="00636058" w:rsidRDefault="00636058" w:rsidP="009D52D0">
      <w:pPr>
        <w:ind w:left="426" w:right="543"/>
        <w:rPr>
          <w:rFonts w:ascii="Arial" w:hAnsi="Arial" w:cs="Arial"/>
          <w:b/>
          <w:iCs/>
          <w:sz w:val="24"/>
          <w:szCs w:val="24"/>
        </w:rPr>
      </w:pPr>
    </w:p>
    <w:p w14:paraId="081DBD04" w14:textId="77E9007E" w:rsidR="00636058" w:rsidRDefault="00636058" w:rsidP="009D52D0">
      <w:pPr>
        <w:ind w:left="426" w:right="543"/>
        <w:rPr>
          <w:rFonts w:ascii="Arial" w:hAnsi="Arial" w:cs="Arial"/>
          <w:b/>
          <w:iCs/>
          <w:sz w:val="24"/>
          <w:szCs w:val="24"/>
        </w:rPr>
      </w:pPr>
    </w:p>
    <w:p w14:paraId="40C4CAE6" w14:textId="58A8AD66" w:rsidR="00636058" w:rsidRDefault="00636058" w:rsidP="009D52D0">
      <w:pPr>
        <w:ind w:left="426" w:right="543"/>
        <w:rPr>
          <w:rFonts w:ascii="Arial" w:hAnsi="Arial" w:cs="Arial"/>
          <w:b/>
          <w:iCs/>
          <w:sz w:val="24"/>
          <w:szCs w:val="24"/>
        </w:rPr>
      </w:pPr>
    </w:p>
    <w:bookmarkEnd w:id="11"/>
    <w:p w14:paraId="48F94D11" w14:textId="1F0E70A0" w:rsidR="00636058" w:rsidRDefault="00636058" w:rsidP="001C49E4">
      <w:pPr>
        <w:ind w:right="543"/>
        <w:rPr>
          <w:rFonts w:ascii="Arial" w:hAnsi="Arial" w:cs="Arial"/>
          <w:b/>
          <w:iCs/>
          <w:sz w:val="24"/>
          <w:szCs w:val="24"/>
        </w:rPr>
      </w:pPr>
    </w:p>
    <w:p w14:paraId="03283DDF" w14:textId="77777777" w:rsidR="00883204" w:rsidRPr="009D52D0" w:rsidRDefault="00883204" w:rsidP="00072357">
      <w:pPr>
        <w:pStyle w:val="Heading2"/>
        <w:rPr>
          <w:iCs/>
        </w:rPr>
      </w:pPr>
      <w:bookmarkStart w:id="15" w:name="_Hlk118795187"/>
      <w:bookmarkEnd w:id="12"/>
      <w:r w:rsidRPr="009D52D0">
        <w:lastRenderedPageBreak/>
        <w:t xml:space="preserve">Inclusive module design </w:t>
      </w:r>
    </w:p>
    <w:bookmarkEnd w:id="15"/>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52F6CFE2" w:rsidR="00AD1300" w:rsidRPr="00AD1300" w:rsidRDefault="001C49E4" w:rsidP="00AD1300">
      <w:pPr>
        <w:pStyle w:val="BodyText"/>
      </w:pPr>
      <w:r>
        <w:t>Canterbury</w:t>
      </w:r>
    </w:p>
    <w:p w14:paraId="654C7CE7" w14:textId="7F0B425B" w:rsidR="00883204" w:rsidRDefault="00883204" w:rsidP="00072357">
      <w:pPr>
        <w:pStyle w:val="Heading2"/>
      </w:pPr>
      <w:r w:rsidRPr="009D52D0">
        <w:t>Internationalisation</w:t>
      </w:r>
    </w:p>
    <w:p w14:paraId="3C7C3561" w14:textId="15A89B9F" w:rsidR="00883204" w:rsidRPr="001C49E4" w:rsidRDefault="001C49E4" w:rsidP="001C49E4">
      <w:pPr>
        <w:pStyle w:val="BodyText"/>
      </w:pPr>
      <w:r w:rsidRPr="001C49E4">
        <w:t>This module asks students to engage with ethnographic case studies of the environmental relations of a variety of cultural groups from every continent, who represent the great diversity of livelihoods among extant human groups and the problems they face is dealing with global and local environmental crises. The module also exposes students to globally renown anthropological writers and thinkers from a diversity of intellectual approaches to the discipline.</w:t>
      </w:r>
    </w:p>
    <w:p w14:paraId="04189D6A" w14:textId="77777777" w:rsidR="008D4447" w:rsidRPr="008D4447" w:rsidRDefault="008D4447" w:rsidP="009D52D0">
      <w:pPr>
        <w:ind w:right="543"/>
        <w:rPr>
          <w:rFonts w:ascii="Arial" w:hAnsi="Arial" w:cs="Arial"/>
          <w:sz w:val="24"/>
          <w:szCs w:val="24"/>
        </w:rPr>
      </w:pPr>
    </w:p>
    <w:p w14:paraId="3F5B9073" w14:textId="6B341C2A" w:rsidR="009D52D0" w:rsidRDefault="009D52D0">
      <w:pPr>
        <w:rPr>
          <w:rFonts w:ascii="Arial" w:hAnsi="Arial" w:cs="Arial"/>
          <w:sz w:val="24"/>
          <w:szCs w:val="24"/>
        </w:rPr>
      </w:pPr>
      <w:bookmarkStart w:id="16" w:name="_Hlk110347234"/>
      <w:bookmarkStart w:id="17" w:name="_Hlk121209876"/>
    </w:p>
    <w:p w14:paraId="36C1544F" w14:textId="77777777" w:rsidR="00641D6D" w:rsidRPr="009D52D0" w:rsidRDefault="00641D6D" w:rsidP="009D52D0">
      <w:pPr>
        <w:pBdr>
          <w:bottom w:val="single" w:sz="6" w:space="1" w:color="auto"/>
        </w:pBdr>
        <w:ind w:right="543"/>
        <w:rPr>
          <w:rFonts w:ascii="Arial" w:hAnsi="Arial" w:cs="Arial"/>
          <w:sz w:val="24"/>
          <w:szCs w:val="24"/>
        </w:rPr>
      </w:pPr>
      <w:bookmarkStart w:id="18" w:name="_Hlk118801091"/>
    </w:p>
    <w:p w14:paraId="31CC2DF2" w14:textId="77777777" w:rsidR="00441E76" w:rsidRPr="005E5282" w:rsidRDefault="009F5EA4" w:rsidP="009D52D0">
      <w:pPr>
        <w:ind w:right="543"/>
        <w:rPr>
          <w:rFonts w:ascii="Arial" w:hAnsi="Arial" w:cs="Arial"/>
          <w:b/>
        </w:rPr>
      </w:pPr>
      <w:r w:rsidRPr="005E5282">
        <w:rPr>
          <w:rFonts w:ascii="Arial" w:hAnsi="Arial" w:cs="Arial"/>
          <w:b/>
        </w:rPr>
        <w:t xml:space="preserve">DIVISIONAL </w:t>
      </w:r>
      <w:r w:rsidR="00441E76" w:rsidRPr="005E5282">
        <w:rPr>
          <w:rFonts w:ascii="Arial" w:hAnsi="Arial" w:cs="Arial"/>
          <w:b/>
        </w:rPr>
        <w:t>USE ONLY</w:t>
      </w:r>
      <w:r w:rsidR="00C612A8" w:rsidRPr="005E5282">
        <w:rPr>
          <w:rFonts w:ascii="Arial" w:hAnsi="Arial" w:cs="Arial"/>
          <w:b/>
        </w:rPr>
        <w:t xml:space="preserve"> </w:t>
      </w:r>
    </w:p>
    <w:bookmarkEnd w:id="18"/>
    <w:p w14:paraId="010B6F31" w14:textId="359B19D8" w:rsidR="00D83563" w:rsidRPr="005E5282" w:rsidRDefault="00E1736E" w:rsidP="009D52D0">
      <w:pPr>
        <w:ind w:right="543"/>
        <w:rPr>
          <w:rFonts w:ascii="Arial" w:hAnsi="Arial" w:cs="Arial"/>
          <w:b/>
        </w:rPr>
      </w:pPr>
      <w:r w:rsidRPr="005E5282">
        <w:rPr>
          <w:rFonts w:ascii="Arial" w:hAnsi="Arial" w:cs="Arial"/>
          <w:b/>
        </w:rPr>
        <w:t xml:space="preserve">Module </w:t>
      </w:r>
      <w:r w:rsidR="00D83563" w:rsidRPr="005E5282">
        <w:rPr>
          <w:rFonts w:ascii="Arial" w:hAnsi="Arial" w:cs="Arial"/>
          <w:b/>
        </w:rPr>
        <w:t>record – all revisions must be recorded in the grid and full details of the change retained in the appropriate committee records.</w:t>
      </w:r>
    </w:p>
    <w:p w14:paraId="2EB548D9" w14:textId="77777777" w:rsidR="00422B69" w:rsidRPr="005E5282" w:rsidRDefault="00422B69" w:rsidP="009D52D0">
      <w:pPr>
        <w:ind w:right="543"/>
        <w:rPr>
          <w:rFonts w:ascii="Arial" w:hAnsi="Arial" w:cs="Arial"/>
          <w:b/>
        </w:rPr>
      </w:pPr>
    </w:p>
    <w:tbl>
      <w:tblPr>
        <w:tblStyle w:val="TableGrid"/>
        <w:tblW w:w="10682" w:type="dxa"/>
        <w:tblLook w:val="04A0" w:firstRow="1" w:lastRow="0" w:firstColumn="1" w:lastColumn="0" w:noHBand="0" w:noVBand="1"/>
      </w:tblPr>
      <w:tblGrid>
        <w:gridCol w:w="1560"/>
        <w:gridCol w:w="1817"/>
        <w:gridCol w:w="2151"/>
        <w:gridCol w:w="2385"/>
        <w:gridCol w:w="2769"/>
      </w:tblGrid>
      <w:tr w:rsidR="00302082" w:rsidRPr="009D52D0" w14:paraId="52814657" w14:textId="77777777" w:rsidTr="001C49E4">
        <w:trPr>
          <w:trHeight w:val="317"/>
          <w:tblHeader/>
        </w:trPr>
        <w:tc>
          <w:tcPr>
            <w:tcW w:w="1560" w:type="dxa"/>
            <w:shd w:val="clear" w:color="auto" w:fill="F2F2F2" w:themeFill="background1" w:themeFillShade="F2"/>
          </w:tcPr>
          <w:p w14:paraId="7BB88073" w14:textId="77777777" w:rsidR="00422B69" w:rsidRPr="009D52D0" w:rsidRDefault="00422B69" w:rsidP="00AD1300">
            <w:pPr>
              <w:pStyle w:val="Tableoutcomeshead"/>
            </w:pPr>
            <w:r w:rsidRPr="009D52D0">
              <w:t>Date approved</w:t>
            </w:r>
          </w:p>
        </w:tc>
        <w:tc>
          <w:tcPr>
            <w:tcW w:w="1817" w:type="dxa"/>
            <w:shd w:val="clear" w:color="auto" w:fill="F2F2F2" w:themeFill="background1" w:themeFillShade="F2"/>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151" w:type="dxa"/>
            <w:shd w:val="clear" w:color="auto" w:fill="F2F2F2" w:themeFill="background1" w:themeFillShade="F2"/>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385" w:type="dxa"/>
            <w:shd w:val="clear" w:color="auto" w:fill="F2F2F2" w:themeFill="background1" w:themeFillShade="F2"/>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769" w:type="dxa"/>
            <w:shd w:val="clear" w:color="auto" w:fill="F2F2F2" w:themeFill="background1" w:themeFillShade="F2"/>
          </w:tcPr>
          <w:p w14:paraId="65323753" w14:textId="5224A384" w:rsidR="00422B69" w:rsidRPr="009D52D0" w:rsidRDefault="00422B69" w:rsidP="00AD1300">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302082" w:rsidRPr="009D52D0" w14:paraId="29EF87B4" w14:textId="77777777" w:rsidTr="001C49E4">
        <w:trPr>
          <w:trHeight w:val="305"/>
        </w:trPr>
        <w:tc>
          <w:tcPr>
            <w:tcW w:w="1560" w:type="dxa"/>
          </w:tcPr>
          <w:p w14:paraId="4474539E" w14:textId="1A283621" w:rsidR="00422B69" w:rsidRPr="009D52D0" w:rsidRDefault="001C49E4" w:rsidP="00D2324C">
            <w:pPr>
              <w:pStyle w:val="Tabledivuseonly"/>
            </w:pPr>
            <w:r>
              <w:t>20.02.2023</w:t>
            </w:r>
          </w:p>
        </w:tc>
        <w:tc>
          <w:tcPr>
            <w:tcW w:w="1817" w:type="dxa"/>
          </w:tcPr>
          <w:p w14:paraId="3DB8B056" w14:textId="42C2AEC6" w:rsidR="00422B69" w:rsidRPr="009D52D0" w:rsidRDefault="001C49E4" w:rsidP="00D2324C">
            <w:pPr>
              <w:pStyle w:val="Tabledivuseonly"/>
            </w:pPr>
            <w:r>
              <w:t>Major</w:t>
            </w:r>
          </w:p>
        </w:tc>
        <w:tc>
          <w:tcPr>
            <w:tcW w:w="2151" w:type="dxa"/>
          </w:tcPr>
          <w:p w14:paraId="7151A835" w14:textId="23EB74AA" w:rsidR="00422B69" w:rsidRPr="009D52D0" w:rsidRDefault="001C49E4" w:rsidP="00D2324C">
            <w:pPr>
              <w:pStyle w:val="Tabledivuseonly"/>
            </w:pPr>
            <w:r>
              <w:t>Sept 24</w:t>
            </w:r>
          </w:p>
        </w:tc>
        <w:tc>
          <w:tcPr>
            <w:tcW w:w="2385" w:type="dxa"/>
          </w:tcPr>
          <w:p w14:paraId="64AEF8B4" w14:textId="7D2E2D32" w:rsidR="00422B69" w:rsidRPr="009D52D0" w:rsidRDefault="001C49E4" w:rsidP="00D2324C">
            <w:pPr>
              <w:pStyle w:val="Tabledivuseonly"/>
            </w:pPr>
            <w:r w:rsidRPr="001C49E4">
              <w:t>1,5,7,8,9,10,11,12,13,14</w:t>
            </w:r>
          </w:p>
        </w:tc>
        <w:tc>
          <w:tcPr>
            <w:tcW w:w="2769" w:type="dxa"/>
          </w:tcPr>
          <w:p w14:paraId="2788108C" w14:textId="77777777" w:rsidR="00422B69" w:rsidRPr="009D52D0" w:rsidRDefault="00422B69" w:rsidP="00D2324C">
            <w:pPr>
              <w:pStyle w:val="Tabledivuseonly"/>
            </w:pPr>
          </w:p>
        </w:tc>
      </w:tr>
    </w:tbl>
    <w:p w14:paraId="4A3C63B8" w14:textId="5551D769" w:rsidR="00D83563" w:rsidRDefault="00D83563" w:rsidP="009D52D0">
      <w:pPr>
        <w:ind w:right="543"/>
        <w:rPr>
          <w:rFonts w:ascii="Arial" w:hAnsi="Arial" w:cs="Arial"/>
          <w:sz w:val="24"/>
          <w:szCs w:val="24"/>
        </w:rPr>
      </w:pPr>
    </w:p>
    <w:bookmarkEnd w:id="16"/>
    <w:p w14:paraId="3FC1C058" w14:textId="06FCCAB6" w:rsidR="00FC217A" w:rsidRPr="00FC217A" w:rsidRDefault="00FC217A" w:rsidP="00FC217A">
      <w:pPr>
        <w:rPr>
          <w:rFonts w:ascii="Arial" w:hAnsi="Arial" w:cs="Arial"/>
          <w:sz w:val="24"/>
          <w:szCs w:val="24"/>
        </w:rPr>
      </w:pPr>
    </w:p>
    <w:bookmarkEnd w:id="17"/>
    <w:p w14:paraId="2AF95A52" w14:textId="4EF7B13B" w:rsid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pPr>
      <w:r>
        <w:separator/>
      </w:r>
    </w:p>
  </w:endnote>
  <w:endnote w:type="continuationSeparator" w:id="0">
    <w:p w14:paraId="2A1E364D" w14:textId="77777777" w:rsidR="004323FD" w:rsidRDefault="004323FD" w:rsidP="009A2D37">
      <w:pPr>
        <w:spacing w:after="0"/>
      </w:pPr>
      <w:r>
        <w:continuationSeparator/>
      </w:r>
    </w:p>
  </w:endnote>
  <w:endnote w:type="continuationNotice" w:id="1">
    <w:p w14:paraId="37C1233B" w14:textId="77777777" w:rsidR="004323FD" w:rsidRDefault="004323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1AE38306" w:rsidR="004455F2" w:rsidRDefault="004455F2" w:rsidP="00AD5EAE">
        <w:pPr>
          <w:pStyle w:val="Footer"/>
          <w:spacing w:before="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7B53F0C9" w:rsidR="008B2543" w:rsidRPr="007B7724" w:rsidRDefault="004455F2" w:rsidP="0094141A">
    <w:pPr>
      <w:pStyle w:val="Footer"/>
      <w:spacing w:before="0" w:after="0"/>
      <w:ind w:right="-329"/>
      <w:rPr>
        <w:sz w:val="18"/>
      </w:rPr>
    </w:pPr>
    <w:r w:rsidRPr="007B7724">
      <w:rPr>
        <w:sz w:val="18"/>
      </w:rPr>
      <w:t>Module Specification</w:t>
    </w:r>
    <w:r>
      <w:rPr>
        <w:sz w:val="18"/>
      </w:rPr>
      <w:t>:</w:t>
    </w:r>
    <w:r w:rsidRPr="007B7724">
      <w:rPr>
        <w:sz w:val="18"/>
      </w:rPr>
      <w:t xml:space="preserve"> </w:t>
    </w:r>
    <w:r w:rsidR="001C49E4" w:rsidRPr="00004B8F">
      <w:rPr>
        <w:bCs/>
        <w:sz w:val="18"/>
      </w:rPr>
      <w:t>SACO8930 Contemporary Ethnography in Environmental Anthropology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5BDEE266" w:rsidR="00EB41D1" w:rsidRDefault="00EB41D1" w:rsidP="001C49E4">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38D3286E" w:rsidR="00F17B94" w:rsidRPr="004455F2" w:rsidRDefault="00EB41D1" w:rsidP="004455F2">
    <w:pPr>
      <w:pStyle w:val="Footer"/>
      <w:ind w:right="-330"/>
      <w:rPr>
        <w:sz w:val="18"/>
      </w:rPr>
    </w:pPr>
    <w:r w:rsidRPr="007B7724">
      <w:rPr>
        <w:sz w:val="18"/>
      </w:rPr>
      <w:t>Module Specification</w:t>
    </w:r>
    <w:r w:rsidR="004455F2">
      <w:rPr>
        <w:sz w:val="18"/>
      </w:rPr>
      <w:t>:</w:t>
    </w:r>
    <w:r w:rsidRPr="007B7724">
      <w:rPr>
        <w:sz w:val="18"/>
      </w:rPr>
      <w:t xml:space="preserve"> </w:t>
    </w:r>
    <w:r w:rsidR="001C49E4" w:rsidRPr="00004B8F">
      <w:rPr>
        <w:bCs/>
        <w:sz w:val="18"/>
      </w:rPr>
      <w:t>SACO8930 Contemporary Ethnography in Environmental Anthropology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pPr>
      <w:r>
        <w:separator/>
      </w:r>
    </w:p>
  </w:footnote>
  <w:footnote w:type="continuationSeparator" w:id="0">
    <w:p w14:paraId="4A5CB8E6" w14:textId="77777777" w:rsidR="004323FD" w:rsidRDefault="004323FD" w:rsidP="009A2D37">
      <w:pPr>
        <w:spacing w:after="0"/>
      </w:pPr>
      <w:r>
        <w:continuationSeparator/>
      </w:r>
    </w:p>
  </w:footnote>
  <w:footnote w:type="continuationNotice" w:id="1">
    <w:p w14:paraId="2078338C" w14:textId="77777777" w:rsidR="004323FD" w:rsidRDefault="004323F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90486C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D4DB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BC26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BE5A1FC0"/>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6DFE17D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A487EF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0102B9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70EED90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4667"/>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6C6A"/>
    <w:rsid w:val="0019787E"/>
    <w:rsid w:val="001A03B6"/>
    <w:rsid w:val="001A425B"/>
    <w:rsid w:val="001A7762"/>
    <w:rsid w:val="001B1B28"/>
    <w:rsid w:val="001B27FB"/>
    <w:rsid w:val="001C1787"/>
    <w:rsid w:val="001C49E4"/>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B58"/>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981"/>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5282"/>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17A"/>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6225"/>
    <w:rsid w:val="00727780"/>
    <w:rsid w:val="0073792C"/>
    <w:rsid w:val="00754069"/>
    <w:rsid w:val="00765ED0"/>
    <w:rsid w:val="007667DF"/>
    <w:rsid w:val="00767CDC"/>
    <w:rsid w:val="0077080B"/>
    <w:rsid w:val="00787070"/>
    <w:rsid w:val="007906FD"/>
    <w:rsid w:val="00797197"/>
    <w:rsid w:val="007972A7"/>
    <w:rsid w:val="0079747A"/>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49D"/>
    <w:rsid w:val="00815880"/>
    <w:rsid w:val="0082322C"/>
    <w:rsid w:val="00823942"/>
    <w:rsid w:val="00827FFD"/>
    <w:rsid w:val="008406AA"/>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058C"/>
    <w:rsid w:val="008B2543"/>
    <w:rsid w:val="008B4B6E"/>
    <w:rsid w:val="008D4447"/>
    <w:rsid w:val="008D7401"/>
    <w:rsid w:val="008E39AC"/>
    <w:rsid w:val="008F5AA7"/>
    <w:rsid w:val="00903DF6"/>
    <w:rsid w:val="00921CF6"/>
    <w:rsid w:val="00922E9E"/>
    <w:rsid w:val="009233A1"/>
    <w:rsid w:val="00924EF0"/>
    <w:rsid w:val="00934D7B"/>
    <w:rsid w:val="0094141A"/>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C7501"/>
    <w:rsid w:val="00AD1300"/>
    <w:rsid w:val="00AD5EAE"/>
    <w:rsid w:val="00AD748B"/>
    <w:rsid w:val="00AE4865"/>
    <w:rsid w:val="00AE6FC7"/>
    <w:rsid w:val="00AF50EE"/>
    <w:rsid w:val="00B0591D"/>
    <w:rsid w:val="00B10945"/>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288F"/>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324C"/>
    <w:rsid w:val="00D2689A"/>
    <w:rsid w:val="00D65506"/>
    <w:rsid w:val="00D773CF"/>
    <w:rsid w:val="00D83563"/>
    <w:rsid w:val="00D8448F"/>
    <w:rsid w:val="00DA64B6"/>
    <w:rsid w:val="00DB2B91"/>
    <w:rsid w:val="00DB5C9D"/>
    <w:rsid w:val="00DC490D"/>
    <w:rsid w:val="00DD02E6"/>
    <w:rsid w:val="00DD2E74"/>
    <w:rsid w:val="00DF2A53"/>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2B8C"/>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981"/>
    <w:pPr>
      <w:spacing w:after="120" w:line="240" w:lineRule="auto"/>
    </w:pPr>
    <w:rPr>
      <w:rFonts w:eastAsiaTheme="minorEastAsia"/>
      <w:lang w:eastAsia="en-GB"/>
    </w:rPr>
  </w:style>
  <w:style w:type="paragraph" w:styleId="Heading1">
    <w:name w:val="heading 1"/>
    <w:basedOn w:val="Normal"/>
    <w:next w:val="Normal"/>
    <w:link w:val="Heading1Char"/>
    <w:qFormat/>
    <w:rsid w:val="006A6BB4"/>
    <w:pPr>
      <w:keepNext/>
      <w:spacing w:after="0"/>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351B58"/>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8B058C"/>
    <w:pPr>
      <w:keepNext/>
      <w:keepLines/>
      <w:spacing w:before="120"/>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94141A"/>
    <w:pPr>
      <w:tabs>
        <w:tab w:val="center" w:pos="4513"/>
        <w:tab w:val="right" w:pos="9026"/>
      </w:tabs>
      <w:spacing w:before="120"/>
    </w:pPr>
    <w:rPr>
      <w:rFonts w:ascii="Arial" w:hAnsi="Arial"/>
      <w:sz w:val="20"/>
    </w:rPr>
  </w:style>
  <w:style w:type="character" w:customStyle="1" w:styleId="FooterChar">
    <w:name w:val="Footer Char"/>
    <w:basedOn w:val="DefaultParagraphFont"/>
    <w:link w:val="Footer"/>
    <w:uiPriority w:val="99"/>
    <w:rsid w:val="0094141A"/>
    <w:rPr>
      <w:rFonts w:ascii="Arial" w:eastAsiaTheme="minorEastAsia" w:hAnsi="Arial"/>
      <w:sz w:val="20"/>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C4288F"/>
    <w:pPr>
      <w:numPr>
        <w:numId w:val="2"/>
      </w:numPr>
      <w:spacing w:before="120"/>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351B58"/>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pPr>
    <w:rPr>
      <w:rFonts w:ascii="Arial" w:eastAsiaTheme="minorHAnsi" w:hAnsi="Arial" w:cs="Arial"/>
      <w:bCs/>
      <w:lang w:eastAsia="en-US"/>
    </w:rPr>
  </w:style>
  <w:style w:type="paragraph" w:styleId="BodyText">
    <w:name w:val="Body Text"/>
    <w:basedOn w:val="Normal"/>
    <w:link w:val="BodyTextChar"/>
    <w:uiPriority w:val="99"/>
    <w:unhideWhenUsed/>
    <w:rsid w:val="00FF34D0"/>
    <w:pPr>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8B058C"/>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ind w:left="227" w:hanging="227"/>
    </w:pPr>
    <w:rPr>
      <w:rFonts w:ascii="Arial" w:hAnsi="Arial"/>
      <w:sz w:val="24"/>
    </w:rPr>
  </w:style>
  <w:style w:type="paragraph" w:customStyle="1" w:styleId="Tableoutcomeshead">
    <w:name w:val="Table outcomes head"/>
    <w:basedOn w:val="Normal"/>
    <w:qFormat/>
    <w:rsid w:val="00AD1300"/>
    <w:rPr>
      <w:rFonts w:ascii="Arial" w:hAnsi="Arial" w:cs="Arial"/>
      <w:b/>
      <w:sz w:val="20"/>
      <w:szCs w:val="20"/>
    </w:rPr>
  </w:style>
  <w:style w:type="paragraph" w:customStyle="1" w:styleId="Tableoutcomesideheadings">
    <w:name w:val="Table outcome side headings"/>
    <w:basedOn w:val="Normal"/>
    <w:qFormat/>
    <w:rsid w:val="00AD1300"/>
    <w:pPr>
      <w:spacing w:before="60" w:after="60"/>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jc w:val="center"/>
    </w:pPr>
    <w:rPr>
      <w:rFonts w:ascii="Arial" w:hAnsi="Arial" w:cs="Arial"/>
      <w:sz w:val="20"/>
      <w:szCs w:val="20"/>
    </w:rPr>
  </w:style>
  <w:style w:type="paragraph" w:customStyle="1" w:styleId="Tabledivuseonly">
    <w:name w:val="Table div use only"/>
    <w:basedOn w:val="Normal"/>
    <w:qFormat/>
    <w:rsid w:val="00D2324C"/>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DC3D821B-A3C0-42BC-8350-170B0A6F7C5A}"/>
</file>

<file path=customXml/itemProps3.xml><?xml version="1.0" encoding="utf-8"?>
<ds:datastoreItem xmlns:ds="http://schemas.openxmlformats.org/officeDocument/2006/customXml" ds:itemID="{50DF17BF-1E39-416F-826A-29DEB132FCC9}"/>
</file>

<file path=customXml/itemProps4.xml><?xml version="1.0" encoding="utf-8"?>
<ds:datastoreItem xmlns:ds="http://schemas.openxmlformats.org/officeDocument/2006/customXml" ds:itemID="{4F10DCC7-42E5-464B-806E-B0ED519065BD}"/>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Lucy Hallett</cp:lastModifiedBy>
  <cp:revision>2</cp:revision>
  <cp:lastPrinted>2019-02-26T09:40:00Z</cp:lastPrinted>
  <dcterms:created xsi:type="dcterms:W3CDTF">2023-02-23T13:01:00Z</dcterms:created>
  <dcterms:modified xsi:type="dcterms:W3CDTF">2023-02-23T13:01:00Z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