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92053C">
      <w:pPr>
        <w:pStyle w:val="Heading2"/>
        <w:spacing w:before="0"/>
      </w:pPr>
      <w:r>
        <w:t>KentVision Code and t</w:t>
      </w:r>
      <w:r w:rsidR="009A2D37" w:rsidRPr="00072357">
        <w:t>itle of the module</w:t>
      </w:r>
    </w:p>
    <w:p w14:paraId="4AE52586" w14:textId="1007CA2A" w:rsidR="009A2D37" w:rsidRPr="00694B52" w:rsidRDefault="00585778" w:rsidP="0092053C">
      <w:pPr>
        <w:pStyle w:val="BodyText"/>
      </w:pPr>
      <w:bookmarkStart w:id="0" w:name="_Hlk121997692"/>
      <w:r>
        <w:t xml:space="preserve">POLI5630 </w:t>
      </w:r>
      <w:r w:rsidRPr="00585778">
        <w:t>Foreign Policy: Systems, States, and Leaders</w:t>
      </w:r>
      <w:bookmarkEnd w:id="0"/>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9D2D447" w:rsidR="009A2D37" w:rsidRDefault="00247DC9" w:rsidP="0092053C">
      <w:pPr>
        <w:pStyle w:val="BodyText"/>
      </w:pPr>
      <w:r>
        <w:t xml:space="preserve">Division of </w:t>
      </w:r>
      <w:r w:rsidR="007D2C7A">
        <w:t>H</w:t>
      </w:r>
      <w:r>
        <w:t xml:space="preserve">uman and </w:t>
      </w:r>
      <w:r w:rsidR="007D2C7A">
        <w:t>S</w:t>
      </w:r>
      <w:r>
        <w:t xml:space="preserve">ocial </w:t>
      </w:r>
      <w:r w:rsidR="0092053C">
        <w:t>Sciences</w:t>
      </w:r>
      <w:r>
        <w:t xml:space="preserve">, </w:t>
      </w:r>
      <w:r w:rsidR="007D2C7A">
        <w:t xml:space="preserve">School of </w:t>
      </w:r>
      <w:r w:rsidR="007D2C7A" w:rsidRPr="007D2C7A">
        <w:t>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D882141" w:rsidR="009A2D37" w:rsidRDefault="001E4108" w:rsidP="0092053C">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41D89D0" w:rsidR="009A2D37" w:rsidRDefault="001E4108" w:rsidP="0092053C">
      <w:pPr>
        <w:pStyle w:val="BodyText"/>
      </w:pPr>
      <w:r w:rsidRPr="001E4108">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574735F7" w:rsidR="009A2D37" w:rsidRDefault="001E4108" w:rsidP="0092053C">
      <w:pPr>
        <w:pStyle w:val="BodyText"/>
      </w:pPr>
      <w:r w:rsidRPr="001E4108">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6B77BCD6" w:rsidR="009A2D37" w:rsidRDefault="001E4108" w:rsidP="0092053C">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853BE3A" w14:textId="6C4ECFE9" w:rsidR="00247DC9" w:rsidRPr="00694B52" w:rsidRDefault="00247DC9" w:rsidP="0092053C">
      <w:pPr>
        <w:pStyle w:val="BodyText"/>
        <w:rPr>
          <w:bCs/>
        </w:rPr>
      </w:pPr>
      <w:r w:rsidRPr="162B30F9">
        <w:t xml:space="preserve">Optional to the following courses: </w:t>
      </w:r>
    </w:p>
    <w:p w14:paraId="6FB5B88B" w14:textId="77777777" w:rsidR="00247DC9" w:rsidRPr="00694B52" w:rsidRDefault="00247DC9" w:rsidP="0092053C">
      <w:pPr>
        <w:pStyle w:val="ListBullet"/>
        <w:rPr>
          <w:bCs/>
        </w:rPr>
      </w:pPr>
      <w:r w:rsidRPr="162B30F9">
        <w:t>BA (Hons) Politics and International Relations</w:t>
      </w:r>
    </w:p>
    <w:p w14:paraId="2975A7E8" w14:textId="77777777" w:rsidR="00247DC9" w:rsidRPr="00694B52" w:rsidRDefault="00247DC9" w:rsidP="0092053C">
      <w:pPr>
        <w:pStyle w:val="ListBullet"/>
        <w:rPr>
          <w:bCs/>
        </w:rPr>
      </w:pPr>
      <w:r w:rsidRPr="162B30F9">
        <w:t>BA (Hons) Politics and International Relations (Bidiplôme)</w:t>
      </w:r>
    </w:p>
    <w:p w14:paraId="21B7290E" w14:textId="77777777" w:rsidR="00247DC9" w:rsidRPr="00694B52" w:rsidRDefault="00247DC9" w:rsidP="0092053C">
      <w:pPr>
        <w:pStyle w:val="ListBullet"/>
        <w:rPr>
          <w:bCs/>
        </w:rPr>
      </w:pPr>
      <w:r w:rsidRPr="162B30F9">
        <w:t>BA (Hons) Politics and International Relations with a Placement Year</w:t>
      </w:r>
    </w:p>
    <w:p w14:paraId="0AAEB34A" w14:textId="77777777" w:rsidR="00247DC9" w:rsidRPr="00694B52" w:rsidRDefault="00247DC9" w:rsidP="0092053C">
      <w:pPr>
        <w:pStyle w:val="ListBullet"/>
        <w:rPr>
          <w:bCs/>
        </w:rPr>
      </w:pPr>
      <w:r w:rsidRPr="162B30F9">
        <w:t>BA (Hons) Politics and International Relations with a Foundation Year</w:t>
      </w:r>
    </w:p>
    <w:p w14:paraId="6B20D002" w14:textId="77777777" w:rsidR="00247DC9" w:rsidRPr="00694B52" w:rsidRDefault="00247DC9" w:rsidP="0092053C">
      <w:pPr>
        <w:pStyle w:val="ListBullet"/>
        <w:rPr>
          <w:bCs/>
        </w:rPr>
      </w:pPr>
      <w:r w:rsidRPr="162B30F9">
        <w:t>BA (Hons) Politics and International Relations with a Year in Continental Europe or North America</w:t>
      </w:r>
    </w:p>
    <w:p w14:paraId="64D8CA6B" w14:textId="77777777" w:rsidR="00247DC9" w:rsidRPr="00694B52" w:rsidRDefault="00247DC9" w:rsidP="0092053C">
      <w:pPr>
        <w:pStyle w:val="ListBullet"/>
        <w:rPr>
          <w:bCs/>
        </w:rPr>
      </w:pPr>
      <w:r w:rsidRPr="162B30F9">
        <w:t>BA (Hons) Politics and International Relations with a Language</w:t>
      </w:r>
    </w:p>
    <w:p w14:paraId="6BDA6813" w14:textId="77777777" w:rsidR="00247DC9" w:rsidRPr="00694B52" w:rsidRDefault="00247DC9" w:rsidP="0092053C">
      <w:pPr>
        <w:pStyle w:val="ListBullet"/>
        <w:rPr>
          <w:bCs/>
        </w:rPr>
      </w:pPr>
      <w:r w:rsidRPr="162B30F9">
        <w:t>BA (Hons) Politics and International Relations with a Year in Asia-Pacific</w:t>
      </w:r>
    </w:p>
    <w:p w14:paraId="34D78EC0" w14:textId="77777777" w:rsidR="00247DC9" w:rsidRPr="00694B52" w:rsidRDefault="00247DC9" w:rsidP="0092053C">
      <w:pPr>
        <w:pStyle w:val="ListBullet"/>
        <w:rPr>
          <w:bCs/>
        </w:rPr>
      </w:pPr>
      <w:r w:rsidRPr="162B30F9">
        <w:t>BA (Hons) Politics and International Relations with Quantitative Research</w:t>
      </w:r>
    </w:p>
    <w:p w14:paraId="4C8C1A51" w14:textId="77777777" w:rsidR="00247DC9" w:rsidRPr="00694B52" w:rsidRDefault="00247DC9" w:rsidP="0092053C">
      <w:pPr>
        <w:pStyle w:val="ListBullet"/>
        <w:rPr>
          <w:bCs/>
        </w:rPr>
      </w:pPr>
      <w:r w:rsidRPr="162B30F9">
        <w:t>BA (Hons) Economics and Politics</w:t>
      </w:r>
    </w:p>
    <w:p w14:paraId="35DA629A" w14:textId="77777777" w:rsidR="00247DC9" w:rsidRPr="00694B52" w:rsidRDefault="00247DC9" w:rsidP="0092053C">
      <w:pPr>
        <w:pStyle w:val="ListBullet"/>
        <w:rPr>
          <w:bCs/>
        </w:rPr>
      </w:pPr>
      <w:r w:rsidRPr="162B30F9">
        <w:t>BA (Hons) History and Politics</w:t>
      </w:r>
    </w:p>
    <w:p w14:paraId="16058B3C" w14:textId="77777777" w:rsidR="00247DC9" w:rsidRPr="00694B52" w:rsidRDefault="00247DC9" w:rsidP="0092053C">
      <w:pPr>
        <w:pStyle w:val="ListBullet"/>
        <w:rPr>
          <w:bCs/>
        </w:rPr>
      </w:pPr>
      <w:r w:rsidRPr="162B30F9">
        <w:t>BA (Hons) Philosophy and Politics</w:t>
      </w:r>
    </w:p>
    <w:p w14:paraId="6DBB35BD" w14:textId="722106E6" w:rsidR="00247DC9" w:rsidRPr="00694B52" w:rsidRDefault="00247DC9" w:rsidP="0092053C">
      <w:pPr>
        <w:pStyle w:val="ListBullet"/>
        <w:rPr>
          <w:bCs/>
        </w:rPr>
      </w:pPr>
      <w:r w:rsidRPr="162B30F9">
        <w:t>BA (Hons) Sociology and Politics</w:t>
      </w:r>
    </w:p>
    <w:p w14:paraId="420995A9" w14:textId="77777777" w:rsidR="00247DC9" w:rsidRPr="00694B52" w:rsidRDefault="00247DC9" w:rsidP="0092053C">
      <w:pPr>
        <w:pStyle w:val="ListBullet"/>
        <w:rPr>
          <w:bCs/>
        </w:rPr>
      </w:pPr>
      <w:r w:rsidRPr="162B30F9">
        <w:t>LLB (Hons) Law and Politics</w:t>
      </w:r>
    </w:p>
    <w:p w14:paraId="04BF53EF" w14:textId="77777777" w:rsidR="00247DC9" w:rsidRPr="00694B52" w:rsidRDefault="00247DC9" w:rsidP="0092053C">
      <w:pPr>
        <w:pStyle w:val="BodyText"/>
        <w:spacing w:before="360"/>
        <w:rPr>
          <w:bCs/>
        </w:rPr>
      </w:pPr>
      <w:r w:rsidRPr="162B30F9">
        <w:lastRenderedPageBreak/>
        <w:t>Also available as an elective module</w:t>
      </w:r>
      <w:r>
        <w:t xml:space="preserve"> and to short-term credit students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F6106A5" w14:textId="779AFD44" w:rsidR="00C23C3C" w:rsidRPr="00C23C3C" w:rsidRDefault="00247DC9" w:rsidP="0092053C">
      <w:pPr>
        <w:pStyle w:val="ListNumber2"/>
      </w:pPr>
      <w:r>
        <w:t>8.</w:t>
      </w:r>
      <w:r w:rsidR="00C23C3C" w:rsidRPr="00C23C3C">
        <w:t>1</w:t>
      </w:r>
      <w:r w:rsidR="0092053C">
        <w:tab/>
        <w:t>S</w:t>
      </w:r>
      <w:r w:rsidR="00471A4B">
        <w:t xml:space="preserve">how </w:t>
      </w:r>
      <w:r w:rsidR="00C23C3C" w:rsidRPr="00C23C3C">
        <w:t>knowledge and critical understanding of the principal aspects of foreign policy</w:t>
      </w:r>
      <w:r w:rsidR="00791DA8">
        <w:t xml:space="preserve"> practice</w:t>
      </w:r>
      <w:r w:rsidR="00C23C3C" w:rsidRPr="00C23C3C">
        <w:t xml:space="preserve"> and </w:t>
      </w:r>
      <w:r w:rsidR="00791DA8">
        <w:t>of F</w:t>
      </w:r>
      <w:r w:rsidR="00C23C3C" w:rsidRPr="00C23C3C">
        <w:t xml:space="preserve">oreign </w:t>
      </w:r>
      <w:r w:rsidR="00791DA8">
        <w:t>P</w:t>
      </w:r>
      <w:r w:rsidR="00C23C3C" w:rsidRPr="00C23C3C">
        <w:t xml:space="preserve">olicy </w:t>
      </w:r>
      <w:r w:rsidR="00791DA8">
        <w:t>A</w:t>
      </w:r>
      <w:r w:rsidR="00C23C3C" w:rsidRPr="00C23C3C">
        <w:t>nalysis as a subject area integrated into International Relations.</w:t>
      </w:r>
    </w:p>
    <w:p w14:paraId="7848CE37" w14:textId="22F1FDB2" w:rsidR="00C23C3C" w:rsidRPr="00C23C3C" w:rsidRDefault="00247DC9" w:rsidP="0092053C">
      <w:pPr>
        <w:pStyle w:val="ListNumber2"/>
      </w:pPr>
      <w:r>
        <w:t>8.</w:t>
      </w:r>
      <w:r w:rsidR="00C23C3C" w:rsidRPr="00C23C3C">
        <w:t>2</w:t>
      </w:r>
      <w:r w:rsidR="0092053C">
        <w:tab/>
        <w:t>S</w:t>
      </w:r>
      <w:r w:rsidR="00791DA8">
        <w:t>how familiarity</w:t>
      </w:r>
      <w:r w:rsidR="00C23C3C" w:rsidRPr="00C23C3C">
        <w:t xml:space="preserve"> with the constituents of the foreign policy </w:t>
      </w:r>
      <w:r w:rsidR="00791DA8">
        <w:t>process</w:t>
      </w:r>
      <w:r w:rsidR="00C23C3C" w:rsidRPr="00C23C3C">
        <w:t xml:space="preserve">: </w:t>
      </w:r>
      <w:r w:rsidR="00B33ACD">
        <w:t xml:space="preserve">the </w:t>
      </w:r>
      <w:r w:rsidR="00C23C3C" w:rsidRPr="00C23C3C">
        <w:t>actors</w:t>
      </w:r>
      <w:r w:rsidR="00B33ACD">
        <w:t xml:space="preserve"> (including leaders and states)</w:t>
      </w:r>
      <w:r w:rsidR="00C23C3C" w:rsidRPr="00C23C3C">
        <w:t>, system</w:t>
      </w:r>
      <w:r w:rsidR="00791DA8">
        <w:t>s</w:t>
      </w:r>
      <w:r w:rsidR="00C23C3C" w:rsidRPr="00C23C3C">
        <w:t xml:space="preserve"> (internal and external)</w:t>
      </w:r>
      <w:r w:rsidR="00B33ACD">
        <w:t>,</w:t>
      </w:r>
      <w:r w:rsidR="00C23C3C" w:rsidRPr="00C23C3C">
        <w:t xml:space="preserve"> and complex series of motivational factors that lead to foreign policy</w:t>
      </w:r>
      <w:r w:rsidR="00B33ACD">
        <w:t xml:space="preserve"> decisions and</w:t>
      </w:r>
      <w:r w:rsidR="00C23C3C" w:rsidRPr="00C23C3C">
        <w:t xml:space="preserve"> implementation</w:t>
      </w:r>
    </w:p>
    <w:p w14:paraId="1C1C11F0" w14:textId="48239321" w:rsidR="00C23C3C" w:rsidRPr="00C23C3C" w:rsidRDefault="00247DC9" w:rsidP="0092053C">
      <w:pPr>
        <w:pStyle w:val="ListNumber2"/>
      </w:pPr>
      <w:r>
        <w:t>8.</w:t>
      </w:r>
      <w:r w:rsidR="00791DA8">
        <w:t>3</w:t>
      </w:r>
      <w:r w:rsidR="0092053C">
        <w:tab/>
        <w:t>I</w:t>
      </w:r>
      <w:r w:rsidR="00B33ACD">
        <w:t>llustrate a deep</w:t>
      </w:r>
      <w:r w:rsidR="00C23C3C" w:rsidRPr="00C23C3C">
        <w:t xml:space="preserve"> understanding of the relationship between foreign policy and diplomacy and of the continuing changes </w:t>
      </w:r>
      <w:r w:rsidR="00B33ACD">
        <w:t>in the contemporary world</w:t>
      </w:r>
    </w:p>
    <w:p w14:paraId="7BE8E4B3" w14:textId="119E864C" w:rsidR="00C23C3C" w:rsidRPr="00C23C3C" w:rsidRDefault="00247DC9" w:rsidP="0092053C">
      <w:pPr>
        <w:pStyle w:val="ListNumber2"/>
      </w:pPr>
      <w:r>
        <w:t>8.</w:t>
      </w:r>
      <w:r w:rsidR="00C23C3C" w:rsidRPr="00C23C3C">
        <w:t>4</w:t>
      </w:r>
      <w:r w:rsidR="0092053C">
        <w:tab/>
        <w:t>S</w:t>
      </w:r>
      <w:r w:rsidR="00B33ACD">
        <w:t>how familiarity</w:t>
      </w:r>
      <w:r w:rsidR="00B33ACD" w:rsidRPr="00C23C3C">
        <w:t xml:space="preserve"> with </w:t>
      </w:r>
      <w:r w:rsidR="00C23C3C" w:rsidRPr="00C23C3C">
        <w:t>the theories of IR that have augmented foreign policy theory and the variations of foreign policy analysis itself</w:t>
      </w:r>
    </w:p>
    <w:p w14:paraId="309A8FEE" w14:textId="72F5994E" w:rsidR="00C23C3C" w:rsidRPr="00C23C3C" w:rsidRDefault="00247DC9" w:rsidP="0092053C">
      <w:pPr>
        <w:pStyle w:val="ListNumber2"/>
      </w:pPr>
      <w:r>
        <w:t>8.</w:t>
      </w:r>
      <w:r w:rsidR="00C23C3C" w:rsidRPr="00C23C3C">
        <w:t>5</w:t>
      </w:r>
      <w:r w:rsidR="0092053C">
        <w:tab/>
        <w:t>E</w:t>
      </w:r>
      <w:r w:rsidR="00C23C3C" w:rsidRPr="00C23C3C">
        <w:t xml:space="preserve">xplain the role of decision-making, comparing psychological </w:t>
      </w:r>
      <w:r w:rsidR="00B33ACD">
        <w:t>and</w:t>
      </w:r>
      <w:r w:rsidR="00C23C3C" w:rsidRPr="00C23C3C">
        <w:t xml:space="preserve"> rational-actor perspectives, as well as the endogenous and exogenous factors that inform the construction and direction of foreign policy. </w:t>
      </w:r>
    </w:p>
    <w:p w14:paraId="22B8C501" w14:textId="3F321869" w:rsidR="00273CF0" w:rsidRDefault="00247DC9" w:rsidP="0092053C">
      <w:pPr>
        <w:pStyle w:val="ListNumber2"/>
      </w:pPr>
      <w:r>
        <w:t>8.</w:t>
      </w:r>
      <w:r w:rsidR="00C23C3C" w:rsidRPr="00C23C3C">
        <w:t>6</w:t>
      </w:r>
      <w:r w:rsidR="0092053C">
        <w:tab/>
        <w:t>E</w:t>
      </w:r>
      <w:r w:rsidR="00C23C3C" w:rsidRPr="00C23C3C">
        <w:t xml:space="preserve">xplain current foreign policy issues of diverse actors </w:t>
      </w:r>
      <w:r w:rsidR="00801738">
        <w:t>including great powers, middle powers, and small states</w:t>
      </w:r>
      <w:r w:rsidR="00C23C3C" w:rsidRPr="00C23C3C">
        <w:t>.</w:t>
      </w:r>
    </w:p>
    <w:p w14:paraId="15FF726B" w14:textId="37849895" w:rsidR="00C23C3C" w:rsidRPr="00E4676D" w:rsidRDefault="009A2D37" w:rsidP="00E4676D">
      <w:pPr>
        <w:pStyle w:val="Heading2"/>
      </w:pPr>
      <w:r w:rsidRPr="009D52D0">
        <w:t>The intended generic learning outcomes</w:t>
      </w:r>
      <w:r w:rsidR="00C729D7" w:rsidRPr="009D52D0">
        <w:t>.</w:t>
      </w:r>
      <w:r w:rsidR="00C729D7" w:rsidRPr="009D52D0">
        <w:br/>
        <w:t>On successfully completing the module students will be able to:</w:t>
      </w:r>
    </w:p>
    <w:p w14:paraId="03D5230E" w14:textId="28F0F549" w:rsidR="00C23C3C" w:rsidRPr="00C23C3C" w:rsidRDefault="00247DC9" w:rsidP="0092053C">
      <w:pPr>
        <w:pStyle w:val="ListNumber2"/>
      </w:pPr>
      <w:r>
        <w:t>9.</w:t>
      </w:r>
      <w:r w:rsidR="00E4676D">
        <w:t>1</w:t>
      </w:r>
      <w:r w:rsidR="0092053C">
        <w:tab/>
        <w:t>D</w:t>
      </w:r>
      <w:r w:rsidR="00C23C3C" w:rsidRPr="00C23C3C">
        <w:t>evelop reasoned arguments, synthesise relevant information</w:t>
      </w:r>
      <w:r w:rsidR="0043261D">
        <w:t>,</w:t>
      </w:r>
      <w:r w:rsidR="00C23C3C" w:rsidRPr="00C23C3C">
        <w:t xml:space="preserve"> and exercise critical judgement</w:t>
      </w:r>
    </w:p>
    <w:p w14:paraId="22AE7BB2" w14:textId="4F27C9C7" w:rsidR="00C23C3C" w:rsidRPr="00C23C3C" w:rsidRDefault="00247DC9" w:rsidP="0092053C">
      <w:pPr>
        <w:pStyle w:val="ListNumber2"/>
      </w:pPr>
      <w:r>
        <w:t>9.</w:t>
      </w:r>
      <w:r w:rsidR="00E4676D">
        <w:t>2</w:t>
      </w:r>
      <w:r w:rsidR="0092053C">
        <w:tab/>
        <w:t>R</w:t>
      </w:r>
      <w:r w:rsidR="00C23C3C" w:rsidRPr="00C23C3C">
        <w:t>eflect on and manage their own learning and seek to make use of constructive feedback from peers and staff to enhance their performance and personal skills</w:t>
      </w:r>
    </w:p>
    <w:p w14:paraId="4084A9B3" w14:textId="290FAC41" w:rsidR="00247DC9" w:rsidRDefault="00247DC9" w:rsidP="0092053C">
      <w:pPr>
        <w:pStyle w:val="ListNumber2"/>
      </w:pPr>
      <w:r>
        <w:t>9.</w:t>
      </w:r>
      <w:r w:rsidR="00E4676D">
        <w:t>3</w:t>
      </w:r>
      <w:r w:rsidR="0092053C">
        <w:tab/>
        <w:t>C</w:t>
      </w:r>
      <w:r w:rsidR="00C23C3C" w:rsidRPr="00C23C3C">
        <w:t xml:space="preserve">ommunicate ideas effectively </w:t>
      </w:r>
      <w:r>
        <w:t>through a variety of methods</w:t>
      </w:r>
      <w:r w:rsidR="00C23C3C" w:rsidRPr="00C23C3C">
        <w:t xml:space="preserve"> </w:t>
      </w:r>
    </w:p>
    <w:p w14:paraId="2589BA6B" w14:textId="262766F8" w:rsidR="00C23C3C" w:rsidRPr="00C23C3C" w:rsidRDefault="00247DC9" w:rsidP="0092053C">
      <w:pPr>
        <w:pStyle w:val="ListNumber2"/>
      </w:pPr>
      <w:r>
        <w:t>9.</w:t>
      </w:r>
      <w:r w:rsidR="00E4676D">
        <w:t>4</w:t>
      </w:r>
      <w:r w:rsidR="0092053C">
        <w:tab/>
        <w:t>U</w:t>
      </w:r>
      <w:r w:rsidR="00C23C3C" w:rsidRPr="00C23C3C">
        <w:t>se information and communication technology for bibliographical searches, data acquisition, data analysis and presentation</w:t>
      </w:r>
    </w:p>
    <w:p w14:paraId="31D8601B" w14:textId="67AE8901" w:rsidR="00273CF0" w:rsidRDefault="00247DC9" w:rsidP="0092053C">
      <w:pPr>
        <w:pStyle w:val="ListNumber2"/>
      </w:pPr>
      <w:r>
        <w:t>9.</w:t>
      </w:r>
      <w:r w:rsidR="00E4676D">
        <w:t>5</w:t>
      </w:r>
      <w:r w:rsidR="0092053C">
        <w:tab/>
        <w:t>W</w:t>
      </w:r>
      <w:r w:rsidR="00C23C3C" w:rsidRPr="00C23C3C">
        <w:t>ork independently, demonstrating initiative, self-organisation and time-management</w:t>
      </w:r>
      <w:r w:rsidR="0092053C">
        <w:t>.</w:t>
      </w:r>
    </w:p>
    <w:p w14:paraId="73386C6A" w14:textId="77777777" w:rsidR="009A2D37" w:rsidRPr="009D52D0" w:rsidRDefault="009A2D37" w:rsidP="00072357">
      <w:pPr>
        <w:pStyle w:val="Heading2"/>
      </w:pPr>
      <w:r w:rsidRPr="009D52D0">
        <w:t>A synopsis of the curriculum</w:t>
      </w:r>
    </w:p>
    <w:p w14:paraId="1568ED37" w14:textId="32BD4493" w:rsidR="003E02AB" w:rsidRDefault="00565856" w:rsidP="0092053C">
      <w:pPr>
        <w:pStyle w:val="BodyText"/>
      </w:pPr>
      <w:r>
        <w:t xml:space="preserve">How do nation states decide on their foreign policy? Is there a difference in the content of foreign policy between large and small states or liberal democracies and authoritarian regimes? </w:t>
      </w:r>
      <w:r w:rsidR="00C23C3C" w:rsidRPr="00C23C3C">
        <w:t>This module examines the</w:t>
      </w:r>
      <w:r w:rsidR="003E02AB">
        <w:t xml:space="preserve"> foreign policies of nation states and how to study them in a rapidly changing international environment. The module examines the foreign policies of different types of states from ‘great powers’</w:t>
      </w:r>
      <w:r w:rsidR="00C23C3C" w:rsidRPr="00C23C3C">
        <w:t xml:space="preserve"> </w:t>
      </w:r>
      <w:r w:rsidR="003E02AB">
        <w:t xml:space="preserve">to smaller states, </w:t>
      </w:r>
      <w:r w:rsidR="003E02AB" w:rsidRPr="00C23C3C">
        <w:t xml:space="preserve">explores major events </w:t>
      </w:r>
      <w:r w:rsidR="003E02AB">
        <w:t>and</w:t>
      </w:r>
      <w:r w:rsidR="003E02AB" w:rsidRPr="00C23C3C">
        <w:t xml:space="preserve"> crises</w:t>
      </w:r>
      <w:r w:rsidR="003E02AB">
        <w:t xml:space="preserve"> in international politics and the dynamics of foreign policymaking, </w:t>
      </w:r>
      <w:r w:rsidR="003E02AB">
        <w:lastRenderedPageBreak/>
        <w:t xml:space="preserve">Specific case studies will vary from year to year, but are likely to cover issues of diplomacy, war and security, economic competition, and institutional cooperation. </w:t>
      </w:r>
    </w:p>
    <w:p w14:paraId="5AA0A6E9" w14:textId="7812D81C" w:rsidR="001D1C89" w:rsidRDefault="003E02AB" w:rsidP="0092053C">
      <w:pPr>
        <w:pStyle w:val="BodyText"/>
      </w:pPr>
      <w:r>
        <w:t xml:space="preserve">It provides insight into the </w:t>
      </w:r>
      <w:r w:rsidR="00C23C3C" w:rsidRPr="00C23C3C">
        <w:t xml:space="preserve">complex relationship between </w:t>
      </w:r>
      <w:r w:rsidR="006E1B2A">
        <w:t>the</w:t>
      </w:r>
      <w:r w:rsidR="00C23C3C" w:rsidRPr="00C23C3C">
        <w:t xml:space="preserve"> analysis and</w:t>
      </w:r>
      <w:r w:rsidR="006E1B2A">
        <w:t xml:space="preserve"> practice of</w:t>
      </w:r>
      <w:r w:rsidR="00C23C3C" w:rsidRPr="00C23C3C">
        <w:t xml:space="preserve"> foreign policy. It does so by exploring shifting approaches to making and examining foreign policy. </w:t>
      </w:r>
      <w:r>
        <w:t xml:space="preserve">Case studies </w:t>
      </w:r>
      <w:r w:rsidR="00C23C3C" w:rsidRPr="00C23C3C">
        <w:t>of foreign policy practice</w:t>
      </w:r>
      <w:r>
        <w:t>s</w:t>
      </w:r>
      <w:r w:rsidR="00C23C3C" w:rsidRPr="00C23C3C">
        <w:t xml:space="preserve"> are examined </w:t>
      </w:r>
      <w:r>
        <w:t xml:space="preserve">through </w:t>
      </w:r>
      <w:r w:rsidR="00C23C3C" w:rsidRPr="00C23C3C">
        <w:t xml:space="preserve">exploring </w:t>
      </w:r>
      <w:r>
        <w:t xml:space="preserve">different </w:t>
      </w:r>
      <w:r w:rsidR="00C23C3C" w:rsidRPr="00C23C3C">
        <w:t>international actors</w:t>
      </w:r>
      <w:r w:rsidR="001D1C89">
        <w:t xml:space="preserve"> (including states but also </w:t>
      </w:r>
      <w:r>
        <w:t xml:space="preserve">examining the role of </w:t>
      </w:r>
      <w:r w:rsidR="001D1C89">
        <w:t>specific leaders)</w:t>
      </w:r>
      <w:r w:rsidR="00C23C3C" w:rsidRPr="00C23C3C">
        <w:t xml:space="preserve">, the </w:t>
      </w:r>
      <w:r>
        <w:t>foreign policy environment</w:t>
      </w:r>
      <w:r w:rsidR="00C23C3C" w:rsidRPr="00C23C3C">
        <w:t xml:space="preserve"> they inhabit (internal and external</w:t>
      </w:r>
      <w:r w:rsidR="000F3237">
        <w:t>, structural and institutional</w:t>
      </w:r>
      <w:r w:rsidR="00C23C3C" w:rsidRPr="00C23C3C">
        <w:t xml:space="preserve">), and the motivations that inform </w:t>
      </w:r>
      <w:r>
        <w:t>state and policy makers</w:t>
      </w:r>
      <w:r w:rsidR="00C23C3C" w:rsidRPr="00C23C3C">
        <w:t xml:space="preserve"> actions and </w:t>
      </w:r>
      <w:r>
        <w:t xml:space="preserve">their </w:t>
      </w:r>
      <w:r w:rsidR="00C23C3C" w:rsidRPr="00C23C3C">
        <w:t>interactions</w:t>
      </w:r>
      <w:r>
        <w:t xml:space="preserve"> with others</w:t>
      </w:r>
      <w:r w:rsidR="00C23C3C" w:rsidRPr="00C23C3C">
        <w:t>. The module compare</w:t>
      </w:r>
      <w:r w:rsidR="00E80E27">
        <w:t>s</w:t>
      </w:r>
      <w:r w:rsidR="00C23C3C" w:rsidRPr="00C23C3C">
        <w:t xml:space="preserve"> and contrast</w:t>
      </w:r>
      <w:r w:rsidR="00E80E27">
        <w:t>s</w:t>
      </w:r>
      <w:r w:rsidR="00C23C3C" w:rsidRPr="00C23C3C">
        <w:t xml:space="preserve"> different theories, critically assess</w:t>
      </w:r>
      <w:r w:rsidR="00E80E27">
        <w:t>ing</w:t>
      </w:r>
      <w:r w:rsidR="00C23C3C" w:rsidRPr="00C23C3C">
        <w:t xml:space="preserve"> their analytical advantages and weaknesses in applying them to </w:t>
      </w:r>
      <w:r w:rsidR="001D1C89">
        <w:t>‘</w:t>
      </w:r>
      <w:r w:rsidR="00C23C3C" w:rsidRPr="00C23C3C">
        <w:t>real world</w:t>
      </w:r>
      <w:r w:rsidR="001D1C89">
        <w:t>’</w:t>
      </w:r>
      <w:r w:rsidR="00C23C3C" w:rsidRPr="00C23C3C">
        <w:t xml:space="preserve"> examples.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92053C">
      <w:pPr>
        <w:pStyle w:val="BodyText"/>
        <w:rPr>
          <w:b/>
        </w:rPr>
      </w:pPr>
      <w:r w:rsidRPr="00636058">
        <w:t xml:space="preserve">The University is committed to ensuring that core reading materials are in accessible electronic format in line with the Kent Inclusive Practices. </w:t>
      </w:r>
    </w:p>
    <w:p w14:paraId="65C929EC" w14:textId="1AF6E75D" w:rsidR="008D4447" w:rsidRPr="0092053C" w:rsidRDefault="00636058" w:rsidP="0092053C">
      <w:pPr>
        <w:pStyle w:val="BodyText"/>
        <w:rPr>
          <w:b/>
        </w:rPr>
      </w:pPr>
      <w:r w:rsidRPr="00636058">
        <w:t xml:space="preserve">The most up to date reading list for each module can be found on the university's </w:t>
      </w:r>
      <w:hyperlink r:id="rId8"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5316051F" w:rsidR="00636058" w:rsidRPr="00636058" w:rsidRDefault="00636058" w:rsidP="0092053C">
      <w:pPr>
        <w:pStyle w:val="BodyText"/>
      </w:pPr>
      <w:r w:rsidRPr="00636058">
        <w:t>Private Study</w:t>
      </w:r>
      <w:r w:rsidR="007A3F31">
        <w:t>:</w:t>
      </w:r>
      <w:r w:rsidR="0092053C">
        <w:tab/>
      </w:r>
      <w:r w:rsidR="0092053C">
        <w:tab/>
      </w:r>
      <w:r w:rsidR="00791FCE">
        <w:t>128</w:t>
      </w:r>
    </w:p>
    <w:p w14:paraId="3BE5E6D9" w14:textId="05E899B4" w:rsidR="00636058" w:rsidRPr="00636058" w:rsidRDefault="00636058" w:rsidP="0092053C">
      <w:pPr>
        <w:pStyle w:val="BodyText"/>
      </w:pPr>
      <w:r w:rsidRPr="00636058">
        <w:t>Contact Hours</w:t>
      </w:r>
      <w:r w:rsidR="007A3F31">
        <w:t>:</w:t>
      </w:r>
      <w:r w:rsidR="00EE2A93">
        <w:tab/>
        <w:t xml:space="preserve">  </w:t>
      </w:r>
      <w:r w:rsidR="00791FCE">
        <w:t>22</w:t>
      </w:r>
    </w:p>
    <w:p w14:paraId="035B9AB3" w14:textId="2E0C7351" w:rsidR="008D4447" w:rsidRPr="0092053C" w:rsidRDefault="00636058" w:rsidP="0092053C">
      <w:pPr>
        <w:pStyle w:val="BodyText"/>
      </w:pPr>
      <w:r w:rsidRPr="00636058">
        <w:t>Total</w:t>
      </w:r>
      <w:r w:rsidR="007A3F31">
        <w:t>:</w:t>
      </w:r>
      <w:r w:rsidR="00EE2A93">
        <w:tab/>
      </w:r>
      <w:r w:rsidR="00EE2A93">
        <w:tab/>
      </w:r>
      <w:r w:rsidR="00EE2A93">
        <w:tab/>
      </w:r>
      <w:r w:rsidR="00791FCE">
        <w:t>150</w:t>
      </w:r>
    </w:p>
    <w:p w14:paraId="1C49B47B" w14:textId="77777777" w:rsidR="00B2615D" w:rsidRPr="00B2615D" w:rsidRDefault="00EF4933" w:rsidP="00072357">
      <w:pPr>
        <w:pStyle w:val="Heading2"/>
        <w:rPr>
          <w:i/>
          <w:iCs/>
        </w:rPr>
      </w:pPr>
      <w:r w:rsidRPr="009D52D0">
        <w:t>Assessment methods</w:t>
      </w:r>
    </w:p>
    <w:p w14:paraId="603BE617" w14:textId="39D53422" w:rsidR="003F3578" w:rsidRPr="003A1ACA" w:rsidRDefault="00696FF5" w:rsidP="00EE2A93">
      <w:pPr>
        <w:pStyle w:val="header2"/>
        <w:numPr>
          <w:ilvl w:val="1"/>
          <w:numId w:val="11"/>
        </w:numPr>
        <w:spacing w:before="0"/>
        <w:ind w:left="567" w:hanging="567"/>
        <w:rPr>
          <w:b w:val="0"/>
          <w:bCs/>
          <w:i/>
          <w:iCs/>
        </w:rPr>
      </w:pPr>
      <w:r w:rsidRPr="00B2615D">
        <w:rPr>
          <w:b w:val="0"/>
          <w:bCs/>
          <w:iCs/>
        </w:rPr>
        <w:t>Main assessment methods</w:t>
      </w:r>
    </w:p>
    <w:p w14:paraId="4ADAB0EF" w14:textId="0F59B04F" w:rsidR="0067666E" w:rsidRDefault="0067666E" w:rsidP="0092053C">
      <w:pPr>
        <w:pStyle w:val="BodyText"/>
      </w:pPr>
      <w:r w:rsidRPr="0067666E">
        <w:t>Essay, 3000 words</w:t>
      </w:r>
      <w:r w:rsidR="00EE2A93">
        <w:tab/>
      </w:r>
      <w:r w:rsidRPr="0067666E">
        <w:t>50%</w:t>
      </w:r>
    </w:p>
    <w:p w14:paraId="7D3DBFFF" w14:textId="577FB622" w:rsidR="0067666E" w:rsidRDefault="0067666E" w:rsidP="0092053C">
      <w:pPr>
        <w:pStyle w:val="BodyText"/>
      </w:pPr>
      <w:r w:rsidRPr="0067666E">
        <w:t>Exam</w:t>
      </w:r>
      <w:r w:rsidR="00EE2A93">
        <w:tab/>
      </w:r>
      <w:r w:rsidR="00EE2A93">
        <w:tab/>
      </w:r>
      <w:r w:rsidR="00EE2A93">
        <w:tab/>
      </w:r>
      <w:r w:rsidRPr="0067666E">
        <w:t>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00B1CF1B" w14:textId="6D80F8EA" w:rsidR="00B72470" w:rsidRDefault="00B2615D" w:rsidP="003A1ACA">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B451C99" w14:textId="34022FED" w:rsidR="0067666E" w:rsidRDefault="009C4AEF" w:rsidP="0092053C">
      <w:pPr>
        <w:pStyle w:val="BodyText"/>
      </w:pPr>
      <w:r>
        <w:t>Like for like</w:t>
      </w:r>
    </w:p>
    <w:p w14:paraId="52F55477" w14:textId="28B62A01" w:rsidR="00BE0033" w:rsidRDefault="00BE0033" w:rsidP="0092053C">
      <w:pPr>
        <w:pStyle w:val="BodyText"/>
      </w:pPr>
    </w:p>
    <w:p w14:paraId="6F763ADB" w14:textId="25BCE33D" w:rsidR="00BE0033" w:rsidRDefault="00BE0033" w:rsidP="0092053C">
      <w:pPr>
        <w:pStyle w:val="BodyText"/>
      </w:pPr>
    </w:p>
    <w:p w14:paraId="5A66626A" w14:textId="24DA72BF" w:rsidR="00BE0033" w:rsidRDefault="00BE0033" w:rsidP="0092053C">
      <w:pPr>
        <w:pStyle w:val="BodyText"/>
      </w:pPr>
    </w:p>
    <w:p w14:paraId="6B70D4FD" w14:textId="62A7D250" w:rsidR="00BE0033" w:rsidRDefault="00BE0033" w:rsidP="0092053C">
      <w:pPr>
        <w:pStyle w:val="BodyText"/>
      </w:pPr>
    </w:p>
    <w:p w14:paraId="5B3C3030" w14:textId="2F117535" w:rsidR="00BE0033" w:rsidRDefault="00BE0033" w:rsidP="0092053C">
      <w:pPr>
        <w:pStyle w:val="BodyText"/>
      </w:pPr>
    </w:p>
    <w:p w14:paraId="4BCA4EF1" w14:textId="77777777" w:rsidR="00BE0033" w:rsidRDefault="00BE0033" w:rsidP="0092053C">
      <w:pPr>
        <w:pStyle w:val="BodyText"/>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BE0033">
      <w:pPr>
        <w:spacing w:before="360" w:after="36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883" w:type="dxa"/>
        <w:tblInd w:w="610" w:type="dxa"/>
        <w:tblLayout w:type="fixed"/>
        <w:tblLook w:val="04A0" w:firstRow="1" w:lastRow="0" w:firstColumn="1" w:lastColumn="0" w:noHBand="0" w:noVBand="1"/>
      </w:tblPr>
      <w:tblGrid>
        <w:gridCol w:w="2362"/>
        <w:gridCol w:w="592"/>
        <w:gridCol w:w="593"/>
        <w:gridCol w:w="593"/>
        <w:gridCol w:w="593"/>
        <w:gridCol w:w="593"/>
        <w:gridCol w:w="592"/>
        <w:gridCol w:w="593"/>
        <w:gridCol w:w="593"/>
        <w:gridCol w:w="593"/>
        <w:gridCol w:w="593"/>
        <w:gridCol w:w="593"/>
      </w:tblGrid>
      <w:tr w:rsidR="00BE0033" w:rsidRPr="009D52D0" w14:paraId="5413EC92" w14:textId="44CBFF02" w:rsidTr="00BE0033">
        <w:trPr>
          <w:cantSplit/>
          <w:tblHeader/>
        </w:trPr>
        <w:tc>
          <w:tcPr>
            <w:tcW w:w="2362" w:type="dxa"/>
            <w:shd w:val="clear" w:color="auto" w:fill="D9D9D9" w:themeFill="background1" w:themeFillShade="D9"/>
          </w:tcPr>
          <w:p w14:paraId="140365DD" w14:textId="77777777" w:rsidR="00E4676D" w:rsidRPr="009D52D0" w:rsidRDefault="00E4676D" w:rsidP="00BE0033">
            <w:pPr>
              <w:spacing w:before="60" w:after="60"/>
              <w:rPr>
                <w:rFonts w:ascii="Arial" w:hAnsi="Arial" w:cs="Arial"/>
                <w:b/>
                <w:sz w:val="20"/>
                <w:szCs w:val="20"/>
              </w:rPr>
            </w:pPr>
            <w:r w:rsidRPr="009D52D0">
              <w:rPr>
                <w:rFonts w:ascii="Arial" w:hAnsi="Arial" w:cs="Arial"/>
                <w:b/>
                <w:sz w:val="20"/>
                <w:szCs w:val="20"/>
              </w:rPr>
              <w:lastRenderedPageBreak/>
              <w:t>Module learning outcome</w:t>
            </w:r>
          </w:p>
        </w:tc>
        <w:tc>
          <w:tcPr>
            <w:tcW w:w="592" w:type="dxa"/>
          </w:tcPr>
          <w:p w14:paraId="6167848F"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8.1</w:t>
            </w:r>
          </w:p>
        </w:tc>
        <w:tc>
          <w:tcPr>
            <w:tcW w:w="593" w:type="dxa"/>
          </w:tcPr>
          <w:p w14:paraId="5B554168"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8.2</w:t>
            </w:r>
          </w:p>
        </w:tc>
        <w:tc>
          <w:tcPr>
            <w:tcW w:w="593" w:type="dxa"/>
          </w:tcPr>
          <w:p w14:paraId="70BB1C5A"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8.3</w:t>
            </w:r>
          </w:p>
        </w:tc>
        <w:tc>
          <w:tcPr>
            <w:tcW w:w="593" w:type="dxa"/>
          </w:tcPr>
          <w:p w14:paraId="553BA646"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8.4</w:t>
            </w:r>
          </w:p>
        </w:tc>
        <w:tc>
          <w:tcPr>
            <w:tcW w:w="593" w:type="dxa"/>
          </w:tcPr>
          <w:p w14:paraId="6C66B5C0"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8.5</w:t>
            </w:r>
          </w:p>
        </w:tc>
        <w:tc>
          <w:tcPr>
            <w:tcW w:w="592" w:type="dxa"/>
          </w:tcPr>
          <w:p w14:paraId="3B577D4A" w14:textId="673C7053" w:rsidR="00E4676D" w:rsidRPr="009D52D0" w:rsidRDefault="00E4676D" w:rsidP="00BE0033">
            <w:pPr>
              <w:spacing w:before="60" w:after="60"/>
              <w:jc w:val="center"/>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93" w:type="dxa"/>
          </w:tcPr>
          <w:p w14:paraId="266E4126" w14:textId="14AE1DA9"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93" w:type="dxa"/>
          </w:tcPr>
          <w:p w14:paraId="6EC60A4C" w14:textId="76B49962"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93" w:type="dxa"/>
          </w:tcPr>
          <w:p w14:paraId="3E85E7FE" w14:textId="096D3F43"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93" w:type="dxa"/>
          </w:tcPr>
          <w:p w14:paraId="185A264C" w14:textId="5433BEFD" w:rsidR="00E4676D" w:rsidRPr="009D52D0" w:rsidRDefault="00E4676D" w:rsidP="00BE0033">
            <w:pPr>
              <w:spacing w:before="60" w:after="60"/>
              <w:jc w:val="center"/>
              <w:rPr>
                <w:rFonts w:ascii="Arial" w:hAnsi="Arial" w:cs="Arial"/>
                <w:sz w:val="20"/>
                <w:szCs w:val="20"/>
              </w:rPr>
            </w:pPr>
            <w:r>
              <w:rPr>
                <w:rFonts w:ascii="Arial" w:hAnsi="Arial" w:cs="Arial"/>
                <w:sz w:val="20"/>
                <w:szCs w:val="20"/>
              </w:rPr>
              <w:t>9</w:t>
            </w:r>
            <w:r w:rsidR="00BE0033">
              <w:rPr>
                <w:rFonts w:ascii="Arial" w:hAnsi="Arial" w:cs="Arial"/>
                <w:sz w:val="20"/>
                <w:szCs w:val="20"/>
              </w:rPr>
              <w:t>.</w:t>
            </w:r>
            <w:r>
              <w:rPr>
                <w:rFonts w:ascii="Arial" w:hAnsi="Arial" w:cs="Arial"/>
                <w:sz w:val="20"/>
                <w:szCs w:val="20"/>
              </w:rPr>
              <w:t>4</w:t>
            </w:r>
          </w:p>
        </w:tc>
        <w:tc>
          <w:tcPr>
            <w:tcW w:w="593" w:type="dxa"/>
          </w:tcPr>
          <w:p w14:paraId="0C8762CA" w14:textId="1A2FFCDE" w:rsidR="00E4676D" w:rsidRPr="009D52D0" w:rsidRDefault="00E4676D" w:rsidP="00BE0033">
            <w:pPr>
              <w:spacing w:before="60" w:after="60"/>
              <w:jc w:val="center"/>
              <w:rPr>
                <w:rFonts w:ascii="Arial" w:hAnsi="Arial" w:cs="Arial"/>
                <w:sz w:val="20"/>
                <w:szCs w:val="20"/>
              </w:rPr>
            </w:pPr>
            <w:r>
              <w:rPr>
                <w:rFonts w:ascii="Arial" w:hAnsi="Arial" w:cs="Arial"/>
                <w:sz w:val="20"/>
                <w:szCs w:val="20"/>
              </w:rPr>
              <w:t>9</w:t>
            </w:r>
            <w:r w:rsidR="00BE0033">
              <w:rPr>
                <w:rFonts w:ascii="Arial" w:hAnsi="Arial" w:cs="Arial"/>
                <w:sz w:val="20"/>
                <w:szCs w:val="20"/>
              </w:rPr>
              <w:t>.</w:t>
            </w:r>
            <w:r>
              <w:rPr>
                <w:rFonts w:ascii="Arial" w:hAnsi="Arial" w:cs="Arial"/>
                <w:sz w:val="20"/>
                <w:szCs w:val="20"/>
              </w:rPr>
              <w:t>5</w:t>
            </w:r>
          </w:p>
        </w:tc>
      </w:tr>
      <w:tr w:rsidR="00E4676D" w:rsidRPr="009D52D0" w14:paraId="780DC4A5" w14:textId="440CA510" w:rsidTr="00BE0033">
        <w:tc>
          <w:tcPr>
            <w:tcW w:w="2362" w:type="dxa"/>
          </w:tcPr>
          <w:p w14:paraId="16F79E00" w14:textId="77777777" w:rsidR="00E4676D" w:rsidRPr="00BE0033" w:rsidRDefault="00E4676D" w:rsidP="00BE0033">
            <w:pPr>
              <w:spacing w:before="60" w:after="60"/>
              <w:rPr>
                <w:rFonts w:ascii="Arial" w:hAnsi="Arial" w:cs="Arial"/>
                <w:bCs/>
                <w:sz w:val="20"/>
                <w:szCs w:val="20"/>
              </w:rPr>
            </w:pPr>
            <w:r w:rsidRPr="00BE0033">
              <w:rPr>
                <w:rFonts w:ascii="Arial" w:hAnsi="Arial" w:cs="Arial"/>
                <w:bCs/>
                <w:sz w:val="20"/>
                <w:szCs w:val="20"/>
              </w:rPr>
              <w:t>Private Study</w:t>
            </w:r>
          </w:p>
        </w:tc>
        <w:tc>
          <w:tcPr>
            <w:tcW w:w="592" w:type="dxa"/>
          </w:tcPr>
          <w:p w14:paraId="34752F0E" w14:textId="58550DD6"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0E9B09C0" w14:textId="5200A2A2"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6CD1C02C" w14:textId="7D6BFD29"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45C64561" w14:textId="32DC05B5"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62607B91" w14:textId="3DD3B550"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2" w:type="dxa"/>
          </w:tcPr>
          <w:p w14:paraId="2A716802" w14:textId="7DDF9F9E"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5BAFD1A4" w14:textId="06FB5D46"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030A7445" w14:textId="7435F70E"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431B3FED" w14:textId="5553CFDE"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0D74EA24" w14:textId="1D60FA00" w:rsidR="00E4676D"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41A1BAB5" w14:textId="14844C6E" w:rsidR="00E4676D" w:rsidRDefault="00E4676D" w:rsidP="00BE0033">
            <w:pPr>
              <w:spacing w:before="60" w:after="60"/>
              <w:jc w:val="center"/>
              <w:rPr>
                <w:rFonts w:ascii="Arial" w:hAnsi="Arial" w:cs="Arial"/>
                <w:b/>
                <w:sz w:val="20"/>
                <w:szCs w:val="20"/>
              </w:rPr>
            </w:pPr>
            <w:r>
              <w:rPr>
                <w:rFonts w:ascii="Arial" w:hAnsi="Arial" w:cs="Arial"/>
                <w:b/>
                <w:sz w:val="20"/>
                <w:szCs w:val="20"/>
              </w:rPr>
              <w:t>x</w:t>
            </w:r>
          </w:p>
        </w:tc>
      </w:tr>
      <w:tr w:rsidR="00E4676D" w:rsidRPr="009D52D0" w14:paraId="5C50A519" w14:textId="108936B3" w:rsidTr="00BE0033">
        <w:tc>
          <w:tcPr>
            <w:tcW w:w="2362" w:type="dxa"/>
          </w:tcPr>
          <w:p w14:paraId="433DE3A7" w14:textId="75E797BA" w:rsidR="00E4676D" w:rsidRPr="00BE0033" w:rsidRDefault="00BE0033" w:rsidP="00BE0033">
            <w:pPr>
              <w:spacing w:before="60" w:after="60"/>
              <w:rPr>
                <w:rFonts w:ascii="Arial" w:hAnsi="Arial" w:cs="Arial"/>
                <w:iCs/>
                <w:sz w:val="20"/>
                <w:szCs w:val="20"/>
              </w:rPr>
            </w:pPr>
            <w:r>
              <w:rPr>
                <w:rFonts w:ascii="Arial" w:hAnsi="Arial" w:cs="Arial"/>
                <w:iCs/>
                <w:sz w:val="20"/>
                <w:szCs w:val="20"/>
              </w:rPr>
              <w:t>S</w:t>
            </w:r>
            <w:r w:rsidR="00E4676D" w:rsidRPr="00BE0033">
              <w:rPr>
                <w:rFonts w:ascii="Arial" w:hAnsi="Arial" w:cs="Arial"/>
                <w:iCs/>
                <w:sz w:val="20"/>
                <w:szCs w:val="20"/>
              </w:rPr>
              <w:t>eminars</w:t>
            </w:r>
          </w:p>
        </w:tc>
        <w:tc>
          <w:tcPr>
            <w:tcW w:w="592" w:type="dxa"/>
          </w:tcPr>
          <w:p w14:paraId="3853654B" w14:textId="5961C201"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7261D01A" w14:textId="165C7AE1"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2D7957D4" w14:textId="74E2CD65"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232B2686" w14:textId="3BEE9CB8"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4971B999" w14:textId="4BFF1097"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2" w:type="dxa"/>
          </w:tcPr>
          <w:p w14:paraId="2AE9F109" w14:textId="132C5137"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6BD0A090" w14:textId="26347516"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3DAC9A4A" w14:textId="457C991F"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21A7EAF7" w14:textId="580B02B7"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1922DC21" w14:textId="2293008C" w:rsidR="00E4676D"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1B53BEBF" w14:textId="3A61D2AB" w:rsidR="00E4676D" w:rsidRDefault="00E4676D" w:rsidP="00BE0033">
            <w:pPr>
              <w:spacing w:before="60" w:after="60"/>
              <w:jc w:val="center"/>
              <w:rPr>
                <w:rFonts w:ascii="Arial" w:hAnsi="Arial" w:cs="Arial"/>
                <w:b/>
                <w:sz w:val="20"/>
                <w:szCs w:val="20"/>
              </w:rPr>
            </w:pPr>
            <w:r>
              <w:rPr>
                <w:rFonts w:ascii="Arial" w:hAnsi="Arial" w:cs="Arial"/>
                <w:b/>
                <w:sz w:val="20"/>
                <w:szCs w:val="20"/>
              </w:rPr>
              <w:t>x</w:t>
            </w:r>
          </w:p>
        </w:tc>
      </w:tr>
      <w:tr w:rsidR="00E4676D" w:rsidRPr="009D52D0" w14:paraId="22619170" w14:textId="07B280DF" w:rsidTr="00BE0033">
        <w:tc>
          <w:tcPr>
            <w:tcW w:w="2362" w:type="dxa"/>
          </w:tcPr>
          <w:p w14:paraId="4FCDEF28" w14:textId="400C5413" w:rsidR="00E4676D" w:rsidRPr="00BE0033" w:rsidRDefault="00E4676D" w:rsidP="00BE0033">
            <w:pPr>
              <w:spacing w:before="60" w:after="60"/>
              <w:rPr>
                <w:rFonts w:ascii="Arial" w:hAnsi="Arial" w:cs="Arial"/>
                <w:iCs/>
                <w:sz w:val="20"/>
                <w:szCs w:val="20"/>
              </w:rPr>
            </w:pPr>
            <w:r w:rsidRPr="00BE0033">
              <w:rPr>
                <w:rFonts w:ascii="Arial" w:hAnsi="Arial" w:cs="Arial"/>
                <w:iCs/>
                <w:sz w:val="20"/>
                <w:szCs w:val="20"/>
              </w:rPr>
              <w:t xml:space="preserve"> </w:t>
            </w:r>
            <w:r w:rsidR="00BE0033">
              <w:rPr>
                <w:rFonts w:ascii="Arial" w:hAnsi="Arial" w:cs="Arial"/>
                <w:iCs/>
                <w:sz w:val="20"/>
                <w:szCs w:val="20"/>
              </w:rPr>
              <w:t>L</w:t>
            </w:r>
            <w:r w:rsidRPr="00BE0033">
              <w:rPr>
                <w:rFonts w:ascii="Arial" w:hAnsi="Arial" w:cs="Arial"/>
                <w:iCs/>
                <w:sz w:val="20"/>
                <w:szCs w:val="20"/>
              </w:rPr>
              <w:t>ectures</w:t>
            </w:r>
          </w:p>
        </w:tc>
        <w:tc>
          <w:tcPr>
            <w:tcW w:w="592" w:type="dxa"/>
          </w:tcPr>
          <w:p w14:paraId="2A5CB317" w14:textId="235C756E"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414F3FDD" w14:textId="2D11B515"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1851D834" w14:textId="1B5CC258"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16E01158" w14:textId="50986A08"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2D061744" w14:textId="02289A5D"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2" w:type="dxa"/>
          </w:tcPr>
          <w:p w14:paraId="5DB74B51" w14:textId="6AB69303"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5BD1446E" w14:textId="7932C0E4"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063B2048" w14:textId="34559443"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25522859" w14:textId="2E6171DD"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6CF06684" w14:textId="54733D3D"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120546E3" w14:textId="324520FC"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r>
    </w:tbl>
    <w:p w14:paraId="1DF2B576" w14:textId="6861D79A" w:rsidR="007A6245" w:rsidRDefault="00636058" w:rsidP="00BE0033">
      <w:pPr>
        <w:spacing w:before="360" w:after="36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926" w:type="dxa"/>
        <w:tblLayout w:type="fixed"/>
        <w:tblLook w:val="04A0" w:firstRow="1" w:lastRow="0" w:firstColumn="1" w:lastColumn="0" w:noHBand="0" w:noVBand="1"/>
      </w:tblPr>
      <w:tblGrid>
        <w:gridCol w:w="2405"/>
        <w:gridCol w:w="592"/>
        <w:gridCol w:w="593"/>
        <w:gridCol w:w="593"/>
        <w:gridCol w:w="593"/>
        <w:gridCol w:w="593"/>
        <w:gridCol w:w="592"/>
        <w:gridCol w:w="593"/>
        <w:gridCol w:w="593"/>
        <w:gridCol w:w="593"/>
        <w:gridCol w:w="593"/>
        <w:gridCol w:w="593"/>
      </w:tblGrid>
      <w:tr w:rsidR="00E4676D" w:rsidRPr="009D52D0" w14:paraId="7367825C" w14:textId="33036677" w:rsidTr="00BE0033">
        <w:trPr>
          <w:tblHeader/>
        </w:trPr>
        <w:tc>
          <w:tcPr>
            <w:tcW w:w="2405" w:type="dxa"/>
            <w:shd w:val="clear" w:color="auto" w:fill="D9D9D9" w:themeFill="background1" w:themeFillShade="D9"/>
          </w:tcPr>
          <w:p w14:paraId="4E99BFB5" w14:textId="77777777" w:rsidR="00E4676D" w:rsidRPr="009D52D0" w:rsidRDefault="00E4676D" w:rsidP="00BE0033">
            <w:pPr>
              <w:spacing w:before="60" w:after="60"/>
              <w:rPr>
                <w:rFonts w:ascii="Arial" w:hAnsi="Arial" w:cs="Arial"/>
                <w:b/>
                <w:sz w:val="20"/>
                <w:szCs w:val="20"/>
              </w:rPr>
            </w:pPr>
            <w:r w:rsidRPr="009D52D0">
              <w:rPr>
                <w:rFonts w:ascii="Arial" w:hAnsi="Arial" w:cs="Arial"/>
                <w:b/>
                <w:sz w:val="20"/>
                <w:szCs w:val="20"/>
              </w:rPr>
              <w:t>Module learning outcome</w:t>
            </w:r>
          </w:p>
        </w:tc>
        <w:tc>
          <w:tcPr>
            <w:tcW w:w="592" w:type="dxa"/>
          </w:tcPr>
          <w:p w14:paraId="7B5C6163"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8.1</w:t>
            </w:r>
          </w:p>
        </w:tc>
        <w:tc>
          <w:tcPr>
            <w:tcW w:w="593" w:type="dxa"/>
          </w:tcPr>
          <w:p w14:paraId="2210FC9E"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8.2</w:t>
            </w:r>
          </w:p>
        </w:tc>
        <w:tc>
          <w:tcPr>
            <w:tcW w:w="593" w:type="dxa"/>
          </w:tcPr>
          <w:p w14:paraId="00B7F160"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8.3</w:t>
            </w:r>
          </w:p>
        </w:tc>
        <w:tc>
          <w:tcPr>
            <w:tcW w:w="593" w:type="dxa"/>
          </w:tcPr>
          <w:p w14:paraId="2BB3974A"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8.4</w:t>
            </w:r>
          </w:p>
        </w:tc>
        <w:tc>
          <w:tcPr>
            <w:tcW w:w="593" w:type="dxa"/>
          </w:tcPr>
          <w:p w14:paraId="23BFBA31"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8.5</w:t>
            </w:r>
          </w:p>
        </w:tc>
        <w:tc>
          <w:tcPr>
            <w:tcW w:w="592" w:type="dxa"/>
          </w:tcPr>
          <w:p w14:paraId="64184DB6" w14:textId="1A8180EE" w:rsidR="00E4676D" w:rsidRPr="009D52D0" w:rsidRDefault="00E4676D" w:rsidP="00BE0033">
            <w:pPr>
              <w:spacing w:before="60" w:after="60"/>
              <w:jc w:val="center"/>
              <w:rPr>
                <w:rFonts w:ascii="Arial" w:hAnsi="Arial" w:cs="Arial"/>
                <w:sz w:val="20"/>
                <w:szCs w:val="20"/>
              </w:rPr>
            </w:pPr>
            <w:r>
              <w:rPr>
                <w:rFonts w:ascii="Arial" w:hAnsi="Arial" w:cs="Arial"/>
                <w:sz w:val="20"/>
                <w:szCs w:val="20"/>
              </w:rPr>
              <w:t>8</w:t>
            </w:r>
            <w:r w:rsidR="00BE0033">
              <w:rPr>
                <w:rFonts w:ascii="Arial" w:hAnsi="Arial" w:cs="Arial"/>
                <w:sz w:val="20"/>
                <w:szCs w:val="20"/>
              </w:rPr>
              <w:t>.6</w:t>
            </w:r>
          </w:p>
        </w:tc>
        <w:tc>
          <w:tcPr>
            <w:tcW w:w="593" w:type="dxa"/>
          </w:tcPr>
          <w:p w14:paraId="0D56B3A5" w14:textId="1CE6FA2D"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9.1</w:t>
            </w:r>
          </w:p>
        </w:tc>
        <w:tc>
          <w:tcPr>
            <w:tcW w:w="593" w:type="dxa"/>
          </w:tcPr>
          <w:p w14:paraId="523687DC"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9.2</w:t>
            </w:r>
          </w:p>
        </w:tc>
        <w:tc>
          <w:tcPr>
            <w:tcW w:w="593" w:type="dxa"/>
          </w:tcPr>
          <w:p w14:paraId="1106ECFC"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9.3</w:t>
            </w:r>
          </w:p>
        </w:tc>
        <w:tc>
          <w:tcPr>
            <w:tcW w:w="593" w:type="dxa"/>
          </w:tcPr>
          <w:p w14:paraId="51BE4A79"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9.4</w:t>
            </w:r>
          </w:p>
        </w:tc>
        <w:tc>
          <w:tcPr>
            <w:tcW w:w="593" w:type="dxa"/>
          </w:tcPr>
          <w:p w14:paraId="0C3BF660" w14:textId="77777777" w:rsidR="00E4676D" w:rsidRPr="009D52D0" w:rsidRDefault="00E4676D" w:rsidP="00BE0033">
            <w:pPr>
              <w:spacing w:before="60" w:after="60"/>
              <w:jc w:val="center"/>
              <w:rPr>
                <w:rFonts w:ascii="Arial" w:hAnsi="Arial" w:cs="Arial"/>
                <w:sz w:val="20"/>
                <w:szCs w:val="20"/>
              </w:rPr>
            </w:pPr>
            <w:r w:rsidRPr="009D52D0">
              <w:rPr>
                <w:rFonts w:ascii="Arial" w:hAnsi="Arial" w:cs="Arial"/>
                <w:sz w:val="20"/>
                <w:szCs w:val="20"/>
              </w:rPr>
              <w:t>9.5</w:t>
            </w:r>
          </w:p>
        </w:tc>
      </w:tr>
      <w:tr w:rsidR="00E4676D" w:rsidRPr="009D52D0" w14:paraId="3E872A1E" w14:textId="58EA7090" w:rsidTr="00BE0033">
        <w:trPr>
          <w:tblHeader/>
        </w:trPr>
        <w:tc>
          <w:tcPr>
            <w:tcW w:w="2405" w:type="dxa"/>
          </w:tcPr>
          <w:p w14:paraId="4CEA8453" w14:textId="3CD7E669" w:rsidR="00E4676D" w:rsidRPr="00BE0033" w:rsidRDefault="00E4676D" w:rsidP="00BE0033">
            <w:pPr>
              <w:spacing w:before="60" w:after="60"/>
              <w:rPr>
                <w:rFonts w:ascii="Arial" w:hAnsi="Arial" w:cs="Arial"/>
                <w:iCs/>
                <w:sz w:val="20"/>
                <w:szCs w:val="20"/>
              </w:rPr>
            </w:pPr>
            <w:r w:rsidRPr="00BE0033">
              <w:rPr>
                <w:rFonts w:ascii="Arial" w:hAnsi="Arial" w:cs="Arial"/>
                <w:iCs/>
                <w:sz w:val="20"/>
                <w:szCs w:val="20"/>
              </w:rPr>
              <w:t xml:space="preserve">Essay </w:t>
            </w:r>
          </w:p>
        </w:tc>
        <w:tc>
          <w:tcPr>
            <w:tcW w:w="592" w:type="dxa"/>
          </w:tcPr>
          <w:p w14:paraId="5BE33B98" w14:textId="5D7D2F73"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37720F16" w14:textId="269225FF"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2DB982CE" w14:textId="4FC86B99"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40DBDB13" w14:textId="56D49CC1"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4D703142" w14:textId="358E7F97"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2" w:type="dxa"/>
          </w:tcPr>
          <w:p w14:paraId="009F2C3E" w14:textId="2F26DADC" w:rsidR="00E4676D"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641E8425" w14:textId="5AC632FE"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01C0711D" w14:textId="3BE8718E"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4EC007B4" w14:textId="5F591A45"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37F457A4" w14:textId="7851A00E"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33D2F17D" w14:textId="6E7634DD"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r>
      <w:tr w:rsidR="00E4676D" w:rsidRPr="009D52D0" w14:paraId="24A3F2DE" w14:textId="0A4B3195" w:rsidTr="00BE0033">
        <w:trPr>
          <w:tblHeader/>
        </w:trPr>
        <w:tc>
          <w:tcPr>
            <w:tcW w:w="2405" w:type="dxa"/>
          </w:tcPr>
          <w:p w14:paraId="62679557" w14:textId="507E96C6" w:rsidR="00E4676D" w:rsidRPr="00BE0033" w:rsidRDefault="00E4676D" w:rsidP="00BE0033">
            <w:pPr>
              <w:spacing w:before="60" w:after="60"/>
              <w:rPr>
                <w:rFonts w:ascii="Arial" w:hAnsi="Arial" w:cs="Arial"/>
                <w:iCs/>
                <w:sz w:val="20"/>
                <w:szCs w:val="20"/>
              </w:rPr>
            </w:pPr>
            <w:r w:rsidRPr="00BE0033">
              <w:rPr>
                <w:rFonts w:ascii="Arial" w:hAnsi="Arial" w:cs="Arial"/>
                <w:iCs/>
                <w:sz w:val="20"/>
                <w:szCs w:val="20"/>
              </w:rPr>
              <w:t>Examination</w:t>
            </w:r>
          </w:p>
        </w:tc>
        <w:tc>
          <w:tcPr>
            <w:tcW w:w="592" w:type="dxa"/>
          </w:tcPr>
          <w:p w14:paraId="3AD91FA5" w14:textId="47D7052F"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369FCC24" w14:textId="1EEEC281"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2B675AB2" w14:textId="48A88DF4"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370F1B6F" w14:textId="055AA13C"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599C30B6" w14:textId="00E83B3D"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2" w:type="dxa"/>
          </w:tcPr>
          <w:p w14:paraId="0BC8F171" w14:textId="231567A4" w:rsidR="00E4676D"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5805A995" w14:textId="75710490"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6C478F72" w14:textId="601A1EEB"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1056EBD9" w14:textId="65211182"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71A298CE" w14:textId="40A996E5"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c>
          <w:tcPr>
            <w:tcW w:w="593" w:type="dxa"/>
          </w:tcPr>
          <w:p w14:paraId="05CD00CA" w14:textId="450EB3E5" w:rsidR="00E4676D" w:rsidRPr="009D52D0" w:rsidRDefault="00E4676D" w:rsidP="00BE0033">
            <w:pPr>
              <w:spacing w:before="60" w:after="60"/>
              <w:jc w:val="center"/>
              <w:rPr>
                <w:rFonts w:ascii="Arial" w:hAnsi="Arial" w:cs="Arial"/>
                <w:b/>
                <w:sz w:val="20"/>
                <w:szCs w:val="20"/>
              </w:rPr>
            </w:pPr>
            <w:r>
              <w:rPr>
                <w:rFonts w:ascii="Arial" w:hAnsi="Arial" w:cs="Arial"/>
                <w:b/>
                <w:sz w:val="20"/>
                <w:szCs w:val="20"/>
              </w:rPr>
              <w:t>x</w:t>
            </w:r>
          </w:p>
        </w:tc>
      </w:tr>
    </w:tbl>
    <w:p w14:paraId="03283DDF" w14:textId="77777777" w:rsidR="00883204" w:rsidRPr="009D52D0" w:rsidRDefault="00883204" w:rsidP="00072357">
      <w:pPr>
        <w:pStyle w:val="Heading2"/>
        <w:rPr>
          <w:iCs/>
        </w:rPr>
      </w:pPr>
      <w:r w:rsidRPr="009D52D0">
        <w:t xml:space="preserve">Inclusive module design </w:t>
      </w:r>
    </w:p>
    <w:p w14:paraId="39DA4ADC" w14:textId="42DFE4C6" w:rsidR="00883204" w:rsidRPr="009D52D0" w:rsidRDefault="00883204" w:rsidP="0092053C">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2053C">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92053C">
      <w:pPr>
        <w:pStyle w:val="BodyText"/>
        <w:rPr>
          <w:bCs/>
        </w:rPr>
      </w:pPr>
      <w:r w:rsidRPr="009D52D0">
        <w:t xml:space="preserve">a) </w:t>
      </w:r>
      <w:r w:rsidRPr="009D52D0">
        <w:rPr>
          <w:bCs/>
        </w:rPr>
        <w:t>Accessible resources and curriculum</w:t>
      </w:r>
    </w:p>
    <w:p w14:paraId="5F2DDA76" w14:textId="77777777" w:rsidR="00883204" w:rsidRPr="009D52D0" w:rsidRDefault="00883204" w:rsidP="0092053C">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CD9B47C" w:rsidR="009A2D37" w:rsidRDefault="00097E07" w:rsidP="0092053C">
      <w:pPr>
        <w:pStyle w:val="BodyText"/>
      </w:pPr>
      <w:r>
        <w:t xml:space="preserve">Canterbury </w:t>
      </w:r>
    </w:p>
    <w:p w14:paraId="654C7CE7" w14:textId="77777777" w:rsidR="00883204" w:rsidRPr="009D52D0" w:rsidRDefault="00883204" w:rsidP="00072357">
      <w:pPr>
        <w:pStyle w:val="Heading2"/>
      </w:pPr>
      <w:r w:rsidRPr="009D52D0">
        <w:t xml:space="preserve">Internationalisation </w:t>
      </w:r>
    </w:p>
    <w:p w14:paraId="4260A45A" w14:textId="7A07FCC1" w:rsidR="00922E9E" w:rsidRDefault="00C525DF" w:rsidP="0092053C">
      <w:pPr>
        <w:pStyle w:val="BodyText"/>
      </w:pPr>
      <w:r>
        <w:t xml:space="preserve">The subject matter of the module is thoroughly international/global in scope. The empirical material discussed in the module will be wide-ranging from a geographical standpoint, </w:t>
      </w:r>
      <w:r>
        <w:lastRenderedPageBreak/>
        <w:t xml:space="preserve">with examples from various countries. </w:t>
      </w:r>
      <w:r w:rsidRPr="00C525DF">
        <w:t>Students will have the opportunity to develop the ability to think globally and have an understanding of international cultures through working with team members and students within their cohort, from diverse range of backgrounds</w:t>
      </w:r>
      <w:r>
        <w:t xml:space="preserve">. </w:t>
      </w:r>
    </w:p>
    <w:p w14:paraId="3F5B9073" w14:textId="6B341C2A" w:rsidR="009D52D0" w:rsidRDefault="009D52D0">
      <w:pPr>
        <w:rPr>
          <w:rFonts w:ascii="Arial" w:hAnsi="Arial" w:cs="Arial"/>
          <w:sz w:val="24"/>
          <w:szCs w:val="24"/>
        </w:rPr>
      </w:pPr>
    </w:p>
    <w:p w14:paraId="0513F309" w14:textId="77777777" w:rsidR="00BE0033" w:rsidRPr="009D52D0" w:rsidRDefault="00BE0033" w:rsidP="00BE0033">
      <w:pPr>
        <w:pBdr>
          <w:bottom w:val="single" w:sz="6" w:space="1" w:color="auto"/>
        </w:pBdr>
        <w:spacing w:after="120" w:line="240" w:lineRule="auto"/>
        <w:ind w:right="543"/>
        <w:rPr>
          <w:rFonts w:ascii="Arial" w:hAnsi="Arial" w:cs="Arial"/>
          <w:sz w:val="24"/>
          <w:szCs w:val="24"/>
        </w:rPr>
      </w:pPr>
      <w:bookmarkStart w:id="1" w:name="_Hlk110347234"/>
      <w:bookmarkStart w:id="2" w:name="_Hlk118801091"/>
    </w:p>
    <w:p w14:paraId="695F5C0F" w14:textId="77777777" w:rsidR="00BE0033" w:rsidRPr="005E5282" w:rsidRDefault="00BE0033" w:rsidP="00BE0033">
      <w:pPr>
        <w:spacing w:after="120" w:line="240" w:lineRule="auto"/>
        <w:ind w:right="543"/>
        <w:rPr>
          <w:rFonts w:ascii="Arial" w:hAnsi="Arial" w:cs="Arial"/>
          <w:b/>
        </w:rPr>
      </w:pPr>
      <w:r w:rsidRPr="005E5282">
        <w:rPr>
          <w:rFonts w:ascii="Arial" w:hAnsi="Arial" w:cs="Arial"/>
          <w:b/>
        </w:rPr>
        <w:t xml:space="preserve">DIVISIONAL USE ONLY </w:t>
      </w:r>
    </w:p>
    <w:bookmarkEnd w:id="2"/>
    <w:p w14:paraId="0A5BA9B5" w14:textId="77777777" w:rsidR="00BE0033" w:rsidRPr="005E5282" w:rsidRDefault="00BE0033" w:rsidP="00BE0033">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98A3AB3" w14:textId="77777777" w:rsidR="00BE0033" w:rsidRPr="005E5282" w:rsidRDefault="00BE0033" w:rsidP="00BE0033">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268"/>
        <w:gridCol w:w="2749"/>
      </w:tblGrid>
      <w:tr w:rsidR="00BE0033" w:rsidRPr="009D52D0" w14:paraId="76F71278" w14:textId="77777777" w:rsidTr="00BE0033">
        <w:trPr>
          <w:trHeight w:val="317"/>
          <w:tblHeader/>
        </w:trPr>
        <w:tc>
          <w:tcPr>
            <w:tcW w:w="1592" w:type="dxa"/>
            <w:shd w:val="clear" w:color="auto" w:fill="F2F2F2" w:themeFill="background1" w:themeFillShade="F2"/>
          </w:tcPr>
          <w:p w14:paraId="46FADCD6" w14:textId="77777777" w:rsidR="00BE0033" w:rsidRPr="009D52D0" w:rsidRDefault="00BE0033" w:rsidP="00315C6F">
            <w:pPr>
              <w:pStyle w:val="Tableoutcomeshead"/>
            </w:pPr>
            <w:r w:rsidRPr="009D52D0">
              <w:t>Date approved</w:t>
            </w:r>
          </w:p>
        </w:tc>
        <w:tc>
          <w:tcPr>
            <w:tcW w:w="1817" w:type="dxa"/>
            <w:shd w:val="clear" w:color="auto" w:fill="F2F2F2" w:themeFill="background1" w:themeFillShade="F2"/>
          </w:tcPr>
          <w:p w14:paraId="20F6E8AB" w14:textId="77777777" w:rsidR="00BE0033" w:rsidRPr="009D52D0" w:rsidRDefault="00BE0033" w:rsidP="00315C6F">
            <w:pPr>
              <w:pStyle w:val="Tableoutcomeshead"/>
            </w:pPr>
            <w:r>
              <w:t>New/</w:t>
            </w:r>
            <w:r w:rsidRPr="009D52D0">
              <w:t>Major/</w:t>
            </w:r>
            <w:r>
              <w:t>M</w:t>
            </w:r>
            <w:r w:rsidRPr="009D52D0">
              <w:t>inor revision</w:t>
            </w:r>
          </w:p>
        </w:tc>
        <w:tc>
          <w:tcPr>
            <w:tcW w:w="2256" w:type="dxa"/>
            <w:shd w:val="clear" w:color="auto" w:fill="F2F2F2" w:themeFill="background1" w:themeFillShade="F2"/>
          </w:tcPr>
          <w:p w14:paraId="3B48A351" w14:textId="77777777" w:rsidR="00BE0033" w:rsidRPr="009D52D0" w:rsidRDefault="00BE0033" w:rsidP="00315C6F">
            <w:pPr>
              <w:pStyle w:val="Tableoutcomeshead"/>
            </w:pPr>
            <w:r w:rsidRPr="009D52D0">
              <w:t xml:space="preserve">Start date of delivery of </w:t>
            </w:r>
            <w:r>
              <w:t>(</w:t>
            </w:r>
            <w:r w:rsidRPr="009D52D0">
              <w:t>revised</w:t>
            </w:r>
            <w:r>
              <w:t>)</w:t>
            </w:r>
            <w:r w:rsidRPr="009D52D0">
              <w:t xml:space="preserve"> version</w:t>
            </w:r>
          </w:p>
        </w:tc>
        <w:tc>
          <w:tcPr>
            <w:tcW w:w="2268" w:type="dxa"/>
            <w:shd w:val="clear" w:color="auto" w:fill="F2F2F2" w:themeFill="background1" w:themeFillShade="F2"/>
          </w:tcPr>
          <w:p w14:paraId="6CAE20EE" w14:textId="77777777" w:rsidR="00BE0033" w:rsidRPr="009D52D0" w:rsidRDefault="00BE0033" w:rsidP="00315C6F">
            <w:pPr>
              <w:pStyle w:val="Tableoutcomeshead"/>
            </w:pPr>
            <w:r w:rsidRPr="009D52D0">
              <w:t>Section revised</w:t>
            </w:r>
            <w:r>
              <w:t xml:space="preserve"> (if applicable)</w:t>
            </w:r>
          </w:p>
        </w:tc>
        <w:tc>
          <w:tcPr>
            <w:tcW w:w="2749" w:type="dxa"/>
            <w:shd w:val="clear" w:color="auto" w:fill="F2F2F2" w:themeFill="background1" w:themeFillShade="F2"/>
          </w:tcPr>
          <w:p w14:paraId="6F3247BD" w14:textId="77777777" w:rsidR="00BE0033" w:rsidRPr="009D52D0" w:rsidRDefault="00BE0033" w:rsidP="00315C6F">
            <w:pPr>
              <w:pStyle w:val="Tableoutcomeshead"/>
            </w:pPr>
            <w:r w:rsidRPr="009D52D0">
              <w:t>Impacts PLOs (Q6</w:t>
            </w:r>
            <w:r>
              <w:t xml:space="preserve"> </w:t>
            </w:r>
            <w:r w:rsidRPr="009D52D0">
              <w:t>&amp;</w:t>
            </w:r>
            <w:r>
              <w:t xml:space="preserve"> </w:t>
            </w:r>
            <w:r w:rsidRPr="009D52D0">
              <w:t>7 cover sheet)</w:t>
            </w:r>
          </w:p>
        </w:tc>
      </w:tr>
      <w:tr w:rsidR="00BE0033" w:rsidRPr="009D52D0" w14:paraId="700AD5D3" w14:textId="77777777" w:rsidTr="00BE0033">
        <w:trPr>
          <w:trHeight w:val="305"/>
        </w:trPr>
        <w:tc>
          <w:tcPr>
            <w:tcW w:w="1592" w:type="dxa"/>
          </w:tcPr>
          <w:p w14:paraId="7F8C8CB0" w14:textId="12F5F6AE" w:rsidR="00BE0033" w:rsidRPr="009D52D0" w:rsidRDefault="00BE0033" w:rsidP="00315C6F">
            <w:pPr>
              <w:pStyle w:val="Tabledivuseonly"/>
            </w:pPr>
            <w:r>
              <w:t>14.12.22</w:t>
            </w:r>
          </w:p>
        </w:tc>
        <w:tc>
          <w:tcPr>
            <w:tcW w:w="1817" w:type="dxa"/>
          </w:tcPr>
          <w:p w14:paraId="4DFE28F5" w14:textId="456D58A9" w:rsidR="00BE0033" w:rsidRPr="009D52D0" w:rsidRDefault="00BE0033" w:rsidP="00315C6F">
            <w:pPr>
              <w:pStyle w:val="Tabledivuseonly"/>
            </w:pPr>
            <w:r>
              <w:t>Major</w:t>
            </w:r>
          </w:p>
        </w:tc>
        <w:tc>
          <w:tcPr>
            <w:tcW w:w="2256" w:type="dxa"/>
          </w:tcPr>
          <w:p w14:paraId="2A7623EF" w14:textId="51430DDB" w:rsidR="00BE0033" w:rsidRPr="009D52D0" w:rsidRDefault="00BE0033" w:rsidP="00315C6F">
            <w:pPr>
              <w:pStyle w:val="Tabledivuseonly"/>
            </w:pPr>
            <w:r>
              <w:t>September 2023</w:t>
            </w:r>
          </w:p>
        </w:tc>
        <w:tc>
          <w:tcPr>
            <w:tcW w:w="2268" w:type="dxa"/>
          </w:tcPr>
          <w:p w14:paraId="114D5501" w14:textId="00E6F412" w:rsidR="00BE0033" w:rsidRPr="009D52D0" w:rsidRDefault="00BE0033" w:rsidP="00315C6F">
            <w:pPr>
              <w:pStyle w:val="Tabledivuseonly"/>
            </w:pPr>
            <w:r w:rsidRPr="00BE0033">
              <w:t>2, 7, 9, 10, 11, 13, 14</w:t>
            </w:r>
          </w:p>
        </w:tc>
        <w:tc>
          <w:tcPr>
            <w:tcW w:w="2749" w:type="dxa"/>
          </w:tcPr>
          <w:p w14:paraId="5EC2BE49" w14:textId="77777777" w:rsidR="00BE0033" w:rsidRPr="009D52D0" w:rsidRDefault="00BE0033" w:rsidP="00315C6F">
            <w:pPr>
              <w:pStyle w:val="Tabledivuseonly"/>
            </w:pPr>
          </w:p>
        </w:tc>
      </w:tr>
      <w:tr w:rsidR="00BE0033" w:rsidRPr="009D52D0" w14:paraId="72137786" w14:textId="77777777" w:rsidTr="00BE0033">
        <w:trPr>
          <w:trHeight w:val="305"/>
        </w:trPr>
        <w:tc>
          <w:tcPr>
            <w:tcW w:w="1592" w:type="dxa"/>
          </w:tcPr>
          <w:p w14:paraId="6ABA01A7" w14:textId="77777777" w:rsidR="00BE0033" w:rsidRPr="009D52D0" w:rsidRDefault="00BE0033" w:rsidP="00315C6F">
            <w:pPr>
              <w:pStyle w:val="Tabledivuseonly"/>
            </w:pPr>
          </w:p>
        </w:tc>
        <w:tc>
          <w:tcPr>
            <w:tcW w:w="1817" w:type="dxa"/>
          </w:tcPr>
          <w:p w14:paraId="7CDE4333" w14:textId="77777777" w:rsidR="00BE0033" w:rsidRPr="009D52D0" w:rsidRDefault="00BE0033" w:rsidP="00315C6F">
            <w:pPr>
              <w:pStyle w:val="Tabledivuseonly"/>
            </w:pPr>
          </w:p>
        </w:tc>
        <w:tc>
          <w:tcPr>
            <w:tcW w:w="2256" w:type="dxa"/>
          </w:tcPr>
          <w:p w14:paraId="75C4EC11" w14:textId="77777777" w:rsidR="00BE0033" w:rsidRPr="009D52D0" w:rsidRDefault="00BE0033" w:rsidP="00315C6F">
            <w:pPr>
              <w:pStyle w:val="Tabledivuseonly"/>
            </w:pPr>
          </w:p>
        </w:tc>
        <w:tc>
          <w:tcPr>
            <w:tcW w:w="2268" w:type="dxa"/>
          </w:tcPr>
          <w:p w14:paraId="1EA141C9" w14:textId="77777777" w:rsidR="00BE0033" w:rsidRPr="009D52D0" w:rsidRDefault="00BE0033" w:rsidP="00315C6F">
            <w:pPr>
              <w:pStyle w:val="Tabledivuseonly"/>
            </w:pPr>
          </w:p>
        </w:tc>
        <w:tc>
          <w:tcPr>
            <w:tcW w:w="2749" w:type="dxa"/>
          </w:tcPr>
          <w:p w14:paraId="2B658E5E" w14:textId="77777777" w:rsidR="00BE0033" w:rsidRPr="009D52D0" w:rsidRDefault="00BE0033" w:rsidP="00315C6F">
            <w:pPr>
              <w:pStyle w:val="Tabledivuseonly"/>
            </w:pPr>
          </w:p>
        </w:tc>
      </w:tr>
    </w:tbl>
    <w:p w14:paraId="6FDD458A" w14:textId="77777777" w:rsidR="00BE0033" w:rsidRDefault="00BE0033" w:rsidP="00BE0033">
      <w:pPr>
        <w:spacing w:after="120" w:line="240" w:lineRule="auto"/>
        <w:ind w:right="543"/>
        <w:rPr>
          <w:rFonts w:ascii="Arial" w:hAnsi="Arial" w:cs="Arial"/>
          <w:sz w:val="24"/>
          <w:szCs w:val="24"/>
        </w:rPr>
      </w:pPr>
    </w:p>
    <w:bookmarkEnd w:id="1"/>
    <w:p w14:paraId="737B34D3" w14:textId="77777777" w:rsidR="00BE0033" w:rsidRPr="009D52D0" w:rsidRDefault="00BE0033" w:rsidP="009D52D0">
      <w:pPr>
        <w:spacing w:after="120" w:line="240" w:lineRule="auto"/>
        <w:ind w:right="543"/>
        <w:rPr>
          <w:rFonts w:ascii="Arial" w:hAnsi="Arial" w:cs="Arial"/>
          <w:sz w:val="24"/>
          <w:szCs w:val="24"/>
        </w:rPr>
      </w:pPr>
    </w:p>
    <w:sectPr w:rsidR="00BE0033" w:rsidRPr="009D52D0" w:rsidSect="0092053C">
      <w:headerReference w:type="default" r:id="rId9"/>
      <w:footerReference w:type="default" r:id="rId10"/>
      <w:headerReference w:type="first" r:id="rId11"/>
      <w:footerReference w:type="first" r:id="rId12"/>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594A" w14:textId="77777777" w:rsidR="00EB4DEF" w:rsidRDefault="00EB4DEF" w:rsidP="009A2D37">
      <w:pPr>
        <w:spacing w:after="0" w:line="240" w:lineRule="auto"/>
      </w:pPr>
      <w:r>
        <w:separator/>
      </w:r>
    </w:p>
  </w:endnote>
  <w:endnote w:type="continuationSeparator" w:id="0">
    <w:p w14:paraId="013A3F94" w14:textId="77777777" w:rsidR="00EB4DEF" w:rsidRDefault="00EB4DEF" w:rsidP="009A2D37">
      <w:pPr>
        <w:spacing w:after="0" w:line="240" w:lineRule="auto"/>
      </w:pPr>
      <w:r>
        <w:continuationSeparator/>
      </w:r>
    </w:p>
  </w:endnote>
  <w:endnote w:type="continuationNotice" w:id="1">
    <w:p w14:paraId="1A4FA841" w14:textId="77777777" w:rsidR="00EB4DEF" w:rsidRDefault="00EB4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826886"/>
      <w:docPartObj>
        <w:docPartGallery w:val="Page Numbers (Bottom of Page)"/>
        <w:docPartUnique/>
      </w:docPartObj>
    </w:sdtPr>
    <w:sdtContent>
      <w:p w14:paraId="594452A5" w14:textId="07B34625" w:rsidR="0092053C" w:rsidRDefault="0092053C" w:rsidP="0092053C">
        <w:pPr>
          <w:pStyle w:val="Footer"/>
          <w:jc w:val="center"/>
        </w:pPr>
        <w:r>
          <w:fldChar w:fldCharType="begin"/>
        </w:r>
        <w:r>
          <w:instrText xml:space="preserve"> PAGE   \* MERGEFORMAT </w:instrText>
        </w:r>
        <w:r>
          <w:fldChar w:fldCharType="separate"/>
        </w:r>
        <w:r>
          <w:t>1</w:t>
        </w:r>
        <w:r>
          <w:rPr>
            <w:noProof/>
          </w:rPr>
          <w:fldChar w:fldCharType="end"/>
        </w:r>
      </w:p>
    </w:sdtContent>
  </w:sdt>
  <w:p w14:paraId="26569854" w14:textId="0DB4AD87" w:rsidR="008B2543" w:rsidRPr="007B7724" w:rsidRDefault="0092053C" w:rsidP="0092053C">
    <w:pPr>
      <w:pStyle w:val="Footer"/>
      <w:spacing w:before="0" w:after="0"/>
      <w:ind w:right="-329"/>
      <w:rPr>
        <w:sz w:val="18"/>
      </w:rPr>
    </w:pPr>
    <w:r w:rsidRPr="007B7724">
      <w:rPr>
        <w:sz w:val="18"/>
      </w:rPr>
      <w:t>Module Specification</w:t>
    </w:r>
    <w:r>
      <w:rPr>
        <w:sz w:val="18"/>
      </w:rPr>
      <w:t xml:space="preserve">: </w:t>
    </w:r>
    <w:r w:rsidRPr="007B7724">
      <w:rPr>
        <w:sz w:val="18"/>
      </w:rPr>
      <w:t xml:space="preserve"> </w:t>
    </w:r>
    <w:r w:rsidRPr="0092053C">
      <w:rPr>
        <w:sz w:val="18"/>
      </w:rPr>
      <w:t>POLI5630 Foreign Policy: Systems, States, and Leaders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B7F7226" w:rsidR="00F17B94" w:rsidRPr="0092053C" w:rsidRDefault="00EB41D1" w:rsidP="0092053C">
    <w:pPr>
      <w:pStyle w:val="Footer"/>
      <w:spacing w:before="0" w:after="0"/>
      <w:ind w:right="-329"/>
      <w:rPr>
        <w:sz w:val="18"/>
      </w:rPr>
    </w:pPr>
    <w:r w:rsidRPr="007B7724">
      <w:rPr>
        <w:sz w:val="18"/>
      </w:rPr>
      <w:t xml:space="preserve">Module Specification </w:t>
    </w:r>
    <w:r w:rsidR="0092053C" w:rsidRPr="0092053C">
      <w:rPr>
        <w:sz w:val="18"/>
      </w:rPr>
      <w:t>POLI5630 Foreign Policy: Systems, States, and Leaders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AF2F" w14:textId="77777777" w:rsidR="00EB4DEF" w:rsidRDefault="00EB4DEF" w:rsidP="009A2D37">
      <w:pPr>
        <w:spacing w:after="0" w:line="240" w:lineRule="auto"/>
      </w:pPr>
      <w:r>
        <w:separator/>
      </w:r>
    </w:p>
  </w:footnote>
  <w:footnote w:type="continuationSeparator" w:id="0">
    <w:p w14:paraId="59ECB6F8" w14:textId="77777777" w:rsidR="00EB4DEF" w:rsidRDefault="00EB4DEF" w:rsidP="009A2D37">
      <w:pPr>
        <w:spacing w:after="0" w:line="240" w:lineRule="auto"/>
      </w:pPr>
      <w:r>
        <w:continuationSeparator/>
      </w:r>
    </w:p>
  </w:footnote>
  <w:footnote w:type="continuationNotice" w:id="1">
    <w:p w14:paraId="13597938" w14:textId="77777777" w:rsidR="00EB4DEF" w:rsidRDefault="00EB4D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980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22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2D72CC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E6E1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8048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223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E3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6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DC56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31E0B93"/>
    <w:multiLevelType w:val="hybridMultilevel"/>
    <w:tmpl w:val="6F16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007365609">
    <w:abstractNumId w:val="11"/>
  </w:num>
  <w:num w:numId="2" w16cid:durableId="456610738">
    <w:abstractNumId w:val="9"/>
  </w:num>
  <w:num w:numId="3" w16cid:durableId="2014068934">
    <w:abstractNumId w:val="12"/>
  </w:num>
  <w:num w:numId="4" w16cid:durableId="1050107153">
    <w:abstractNumId w:val="10"/>
  </w:num>
  <w:num w:numId="5" w16cid:durableId="448597073">
    <w:abstractNumId w:val="17"/>
  </w:num>
  <w:num w:numId="6" w16cid:durableId="1000037315">
    <w:abstractNumId w:val="15"/>
  </w:num>
  <w:num w:numId="7" w16cid:durableId="159469067">
    <w:abstractNumId w:val="19"/>
  </w:num>
  <w:num w:numId="8" w16cid:durableId="27266065">
    <w:abstractNumId w:val="16"/>
  </w:num>
  <w:num w:numId="9" w16cid:durableId="1380203535">
    <w:abstractNumId w:val="13"/>
  </w:num>
  <w:num w:numId="10" w16cid:durableId="1979260161">
    <w:abstractNumId w:val="14"/>
  </w:num>
  <w:num w:numId="11" w16cid:durableId="1491827331">
    <w:abstractNumId w:val="20"/>
  </w:num>
  <w:num w:numId="12" w16cid:durableId="617224811">
    <w:abstractNumId w:val="18"/>
  </w:num>
  <w:num w:numId="13" w16cid:durableId="1466702662">
    <w:abstractNumId w:val="7"/>
  </w:num>
  <w:num w:numId="14" w16cid:durableId="1623153005">
    <w:abstractNumId w:val="6"/>
  </w:num>
  <w:num w:numId="15" w16cid:durableId="648166506">
    <w:abstractNumId w:val="5"/>
  </w:num>
  <w:num w:numId="16" w16cid:durableId="1479684476">
    <w:abstractNumId w:val="4"/>
  </w:num>
  <w:num w:numId="17" w16cid:durableId="1081752641">
    <w:abstractNumId w:val="8"/>
  </w:num>
  <w:num w:numId="18" w16cid:durableId="1956280614">
    <w:abstractNumId w:val="3"/>
  </w:num>
  <w:num w:numId="19" w16cid:durableId="35662062">
    <w:abstractNumId w:val="2"/>
  </w:num>
  <w:num w:numId="20" w16cid:durableId="232397875">
    <w:abstractNumId w:val="1"/>
  </w:num>
  <w:num w:numId="21" w16cid:durableId="579217142">
    <w:abstractNumId w:val="0"/>
  </w:num>
  <w:num w:numId="22" w16cid:durableId="2020504240">
    <w:abstractNumId w:val="11"/>
  </w:num>
  <w:num w:numId="23" w16cid:durableId="1290666096">
    <w:abstractNumId w:val="11"/>
  </w:num>
  <w:num w:numId="24" w16cid:durableId="76632234">
    <w:abstractNumId w:val="9"/>
  </w:num>
  <w:num w:numId="25" w16cid:durableId="1607343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97E07"/>
    <w:rsid w:val="000A0E79"/>
    <w:rsid w:val="000C0294"/>
    <w:rsid w:val="000C3A7E"/>
    <w:rsid w:val="000C7A1C"/>
    <w:rsid w:val="000D2A8A"/>
    <w:rsid w:val="000D32AC"/>
    <w:rsid w:val="000E20C1"/>
    <w:rsid w:val="000E3B73"/>
    <w:rsid w:val="000F3237"/>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C89"/>
    <w:rsid w:val="001D1F2D"/>
    <w:rsid w:val="001D2314"/>
    <w:rsid w:val="001D6398"/>
    <w:rsid w:val="001E1F45"/>
    <w:rsid w:val="001E4108"/>
    <w:rsid w:val="001E62C1"/>
    <w:rsid w:val="001F0779"/>
    <w:rsid w:val="001F3C3E"/>
    <w:rsid w:val="00201C5F"/>
    <w:rsid w:val="0020243A"/>
    <w:rsid w:val="00204081"/>
    <w:rsid w:val="002058BA"/>
    <w:rsid w:val="0021578E"/>
    <w:rsid w:val="00217A2E"/>
    <w:rsid w:val="0022570F"/>
    <w:rsid w:val="00225EF1"/>
    <w:rsid w:val="00227582"/>
    <w:rsid w:val="002302FD"/>
    <w:rsid w:val="002308BE"/>
    <w:rsid w:val="0024064B"/>
    <w:rsid w:val="002407C0"/>
    <w:rsid w:val="002461AF"/>
    <w:rsid w:val="002465A1"/>
    <w:rsid w:val="00247DC9"/>
    <w:rsid w:val="002573DA"/>
    <w:rsid w:val="00264576"/>
    <w:rsid w:val="0026585A"/>
    <w:rsid w:val="00266735"/>
    <w:rsid w:val="00273CF0"/>
    <w:rsid w:val="002748D4"/>
    <w:rsid w:val="00274ED7"/>
    <w:rsid w:val="0027548B"/>
    <w:rsid w:val="0028461D"/>
    <w:rsid w:val="0028590C"/>
    <w:rsid w:val="00292C46"/>
    <w:rsid w:val="002938D6"/>
    <w:rsid w:val="00294B73"/>
    <w:rsid w:val="002A0C18"/>
    <w:rsid w:val="002A219B"/>
    <w:rsid w:val="002A22DB"/>
    <w:rsid w:val="002B0A7D"/>
    <w:rsid w:val="002B20F5"/>
    <w:rsid w:val="002B2A1A"/>
    <w:rsid w:val="002B71F2"/>
    <w:rsid w:val="002C0BA5"/>
    <w:rsid w:val="002D1DDF"/>
    <w:rsid w:val="002E71C0"/>
    <w:rsid w:val="002F05F4"/>
    <w:rsid w:val="002F0CE4"/>
    <w:rsid w:val="002F23EF"/>
    <w:rsid w:val="002F2626"/>
    <w:rsid w:val="00302082"/>
    <w:rsid w:val="00306620"/>
    <w:rsid w:val="0030700D"/>
    <w:rsid w:val="00323568"/>
    <w:rsid w:val="003262B9"/>
    <w:rsid w:val="00334A02"/>
    <w:rsid w:val="00335875"/>
    <w:rsid w:val="00335FBE"/>
    <w:rsid w:val="00351D4F"/>
    <w:rsid w:val="00352D8E"/>
    <w:rsid w:val="00356B68"/>
    <w:rsid w:val="0035702D"/>
    <w:rsid w:val="003604D4"/>
    <w:rsid w:val="003627B0"/>
    <w:rsid w:val="003740EE"/>
    <w:rsid w:val="00374DF6"/>
    <w:rsid w:val="003759B0"/>
    <w:rsid w:val="00375F84"/>
    <w:rsid w:val="00376E34"/>
    <w:rsid w:val="003804E7"/>
    <w:rsid w:val="00383F05"/>
    <w:rsid w:val="00391263"/>
    <w:rsid w:val="003934D2"/>
    <w:rsid w:val="003973A1"/>
    <w:rsid w:val="003A1ACA"/>
    <w:rsid w:val="003A5DA0"/>
    <w:rsid w:val="003A5EEB"/>
    <w:rsid w:val="003A6143"/>
    <w:rsid w:val="003B35F4"/>
    <w:rsid w:val="003B5FA9"/>
    <w:rsid w:val="003B7C76"/>
    <w:rsid w:val="003C3E0C"/>
    <w:rsid w:val="003C776B"/>
    <w:rsid w:val="003D4A1C"/>
    <w:rsid w:val="003D7AA0"/>
    <w:rsid w:val="003E02AB"/>
    <w:rsid w:val="003E1FF7"/>
    <w:rsid w:val="003E311D"/>
    <w:rsid w:val="003E7616"/>
    <w:rsid w:val="003F3578"/>
    <w:rsid w:val="003F38EE"/>
    <w:rsid w:val="003F4470"/>
    <w:rsid w:val="003F5A04"/>
    <w:rsid w:val="003F5D84"/>
    <w:rsid w:val="003F67CD"/>
    <w:rsid w:val="003F6D26"/>
    <w:rsid w:val="00402ED7"/>
    <w:rsid w:val="004114F8"/>
    <w:rsid w:val="00422B69"/>
    <w:rsid w:val="00423D86"/>
    <w:rsid w:val="00424C90"/>
    <w:rsid w:val="00426833"/>
    <w:rsid w:val="004323FD"/>
    <w:rsid w:val="0043261D"/>
    <w:rsid w:val="00436BE9"/>
    <w:rsid w:val="00441E76"/>
    <w:rsid w:val="004443DA"/>
    <w:rsid w:val="00446A75"/>
    <w:rsid w:val="004474A2"/>
    <w:rsid w:val="00460925"/>
    <w:rsid w:val="00471A4B"/>
    <w:rsid w:val="00471C6C"/>
    <w:rsid w:val="00472023"/>
    <w:rsid w:val="00476167"/>
    <w:rsid w:val="00486993"/>
    <w:rsid w:val="00492DA4"/>
    <w:rsid w:val="00496AA3"/>
    <w:rsid w:val="00497C98"/>
    <w:rsid w:val="004A39D7"/>
    <w:rsid w:val="004A3C23"/>
    <w:rsid w:val="004A4BE8"/>
    <w:rsid w:val="004A55FA"/>
    <w:rsid w:val="004B2B50"/>
    <w:rsid w:val="004B5D03"/>
    <w:rsid w:val="004C1EC4"/>
    <w:rsid w:val="004D035C"/>
    <w:rsid w:val="004F3C18"/>
    <w:rsid w:val="004F4328"/>
    <w:rsid w:val="005005E4"/>
    <w:rsid w:val="00500B56"/>
    <w:rsid w:val="00513689"/>
    <w:rsid w:val="0051375A"/>
    <w:rsid w:val="00515173"/>
    <w:rsid w:val="00521097"/>
    <w:rsid w:val="0053059E"/>
    <w:rsid w:val="00532F6F"/>
    <w:rsid w:val="00533663"/>
    <w:rsid w:val="00542219"/>
    <w:rsid w:val="005460C2"/>
    <w:rsid w:val="005526FB"/>
    <w:rsid w:val="0055280A"/>
    <w:rsid w:val="00553D19"/>
    <w:rsid w:val="005548E1"/>
    <w:rsid w:val="0055585D"/>
    <w:rsid w:val="0056127B"/>
    <w:rsid w:val="00561D26"/>
    <w:rsid w:val="0056358C"/>
    <w:rsid w:val="00564738"/>
    <w:rsid w:val="00565856"/>
    <w:rsid w:val="00567EC9"/>
    <w:rsid w:val="00571630"/>
    <w:rsid w:val="005718A2"/>
    <w:rsid w:val="005759F4"/>
    <w:rsid w:val="005779D1"/>
    <w:rsid w:val="0058041A"/>
    <w:rsid w:val="00585778"/>
    <w:rsid w:val="0058743D"/>
    <w:rsid w:val="00587BF7"/>
    <w:rsid w:val="00592034"/>
    <w:rsid w:val="0059477B"/>
    <w:rsid w:val="00596884"/>
    <w:rsid w:val="005A14B5"/>
    <w:rsid w:val="005B2F01"/>
    <w:rsid w:val="005B5A98"/>
    <w:rsid w:val="005C1A4F"/>
    <w:rsid w:val="005C27D7"/>
    <w:rsid w:val="005D18A6"/>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7B0A"/>
    <w:rsid w:val="00633150"/>
    <w:rsid w:val="006336C2"/>
    <w:rsid w:val="00636058"/>
    <w:rsid w:val="00637A50"/>
    <w:rsid w:val="00641D6D"/>
    <w:rsid w:val="0064364E"/>
    <w:rsid w:val="006438F3"/>
    <w:rsid w:val="00647907"/>
    <w:rsid w:val="00651A82"/>
    <w:rsid w:val="006525E9"/>
    <w:rsid w:val="00657D66"/>
    <w:rsid w:val="0066747B"/>
    <w:rsid w:val="006725EC"/>
    <w:rsid w:val="00674ED0"/>
    <w:rsid w:val="0067666E"/>
    <w:rsid w:val="00682650"/>
    <w:rsid w:val="00683609"/>
    <w:rsid w:val="00684851"/>
    <w:rsid w:val="00687284"/>
    <w:rsid w:val="00694309"/>
    <w:rsid w:val="00694B52"/>
    <w:rsid w:val="00695285"/>
    <w:rsid w:val="00696C56"/>
    <w:rsid w:val="00696FF5"/>
    <w:rsid w:val="006A157E"/>
    <w:rsid w:val="006A6BB4"/>
    <w:rsid w:val="006A6D16"/>
    <w:rsid w:val="006A727C"/>
    <w:rsid w:val="006A7FB0"/>
    <w:rsid w:val="006B5252"/>
    <w:rsid w:val="006C2A9A"/>
    <w:rsid w:val="006C423D"/>
    <w:rsid w:val="006C46EF"/>
    <w:rsid w:val="006C4C67"/>
    <w:rsid w:val="006D13C0"/>
    <w:rsid w:val="006D41AB"/>
    <w:rsid w:val="006D444F"/>
    <w:rsid w:val="006D4756"/>
    <w:rsid w:val="006E1B2A"/>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47591"/>
    <w:rsid w:val="00754069"/>
    <w:rsid w:val="00765ED0"/>
    <w:rsid w:val="007667DF"/>
    <w:rsid w:val="0077080B"/>
    <w:rsid w:val="00787070"/>
    <w:rsid w:val="007906FD"/>
    <w:rsid w:val="00791DA8"/>
    <w:rsid w:val="00791FCE"/>
    <w:rsid w:val="00797197"/>
    <w:rsid w:val="007972A7"/>
    <w:rsid w:val="007A2BA2"/>
    <w:rsid w:val="007A3F31"/>
    <w:rsid w:val="007A49C1"/>
    <w:rsid w:val="007A6245"/>
    <w:rsid w:val="007B1DB2"/>
    <w:rsid w:val="007B375B"/>
    <w:rsid w:val="007B412A"/>
    <w:rsid w:val="007B635E"/>
    <w:rsid w:val="007B7724"/>
    <w:rsid w:val="007B7CDC"/>
    <w:rsid w:val="007C74B4"/>
    <w:rsid w:val="007C76A1"/>
    <w:rsid w:val="007D2C7A"/>
    <w:rsid w:val="007E3412"/>
    <w:rsid w:val="007F393D"/>
    <w:rsid w:val="00801738"/>
    <w:rsid w:val="008029AF"/>
    <w:rsid w:val="00802FFA"/>
    <w:rsid w:val="008102E5"/>
    <w:rsid w:val="008111B4"/>
    <w:rsid w:val="008133F0"/>
    <w:rsid w:val="00815880"/>
    <w:rsid w:val="0082322C"/>
    <w:rsid w:val="00823942"/>
    <w:rsid w:val="00827FFD"/>
    <w:rsid w:val="00833654"/>
    <w:rsid w:val="00854535"/>
    <w:rsid w:val="0085551D"/>
    <w:rsid w:val="00856EB3"/>
    <w:rsid w:val="00863C96"/>
    <w:rsid w:val="00864A72"/>
    <w:rsid w:val="00873E9F"/>
    <w:rsid w:val="00874047"/>
    <w:rsid w:val="008778CB"/>
    <w:rsid w:val="00881545"/>
    <w:rsid w:val="00883204"/>
    <w:rsid w:val="00883A3E"/>
    <w:rsid w:val="0088428D"/>
    <w:rsid w:val="008845D8"/>
    <w:rsid w:val="0089148D"/>
    <w:rsid w:val="00891E0D"/>
    <w:rsid w:val="008A0F36"/>
    <w:rsid w:val="008A2095"/>
    <w:rsid w:val="008B2543"/>
    <w:rsid w:val="008B4B6E"/>
    <w:rsid w:val="008D0BC5"/>
    <w:rsid w:val="008D4447"/>
    <w:rsid w:val="008D7401"/>
    <w:rsid w:val="008F544E"/>
    <w:rsid w:val="00903DF6"/>
    <w:rsid w:val="00910D12"/>
    <w:rsid w:val="0092053C"/>
    <w:rsid w:val="00921CF6"/>
    <w:rsid w:val="00922E9E"/>
    <w:rsid w:val="00924EF0"/>
    <w:rsid w:val="00934D7B"/>
    <w:rsid w:val="0093523C"/>
    <w:rsid w:val="00947180"/>
    <w:rsid w:val="00955DA0"/>
    <w:rsid w:val="009567BE"/>
    <w:rsid w:val="009676FA"/>
    <w:rsid w:val="009679E0"/>
    <w:rsid w:val="00976BFA"/>
    <w:rsid w:val="00977632"/>
    <w:rsid w:val="00981F03"/>
    <w:rsid w:val="00982A8E"/>
    <w:rsid w:val="00987DB4"/>
    <w:rsid w:val="0099029D"/>
    <w:rsid w:val="00996204"/>
    <w:rsid w:val="009A26CB"/>
    <w:rsid w:val="009A2BC2"/>
    <w:rsid w:val="009A2D37"/>
    <w:rsid w:val="009A7587"/>
    <w:rsid w:val="009B0A69"/>
    <w:rsid w:val="009B4F5B"/>
    <w:rsid w:val="009C2474"/>
    <w:rsid w:val="009C4AEF"/>
    <w:rsid w:val="009C7082"/>
    <w:rsid w:val="009D0006"/>
    <w:rsid w:val="009D068C"/>
    <w:rsid w:val="009D52D0"/>
    <w:rsid w:val="009F058B"/>
    <w:rsid w:val="009F3A2A"/>
    <w:rsid w:val="009F5EA4"/>
    <w:rsid w:val="009F731F"/>
    <w:rsid w:val="009F7D33"/>
    <w:rsid w:val="00A021FE"/>
    <w:rsid w:val="00A057FC"/>
    <w:rsid w:val="00A1270E"/>
    <w:rsid w:val="00A13526"/>
    <w:rsid w:val="00A15342"/>
    <w:rsid w:val="00A15EC7"/>
    <w:rsid w:val="00A3007E"/>
    <w:rsid w:val="00A32048"/>
    <w:rsid w:val="00A41F06"/>
    <w:rsid w:val="00A50FD4"/>
    <w:rsid w:val="00A516B1"/>
    <w:rsid w:val="00A52DB4"/>
    <w:rsid w:val="00A618E1"/>
    <w:rsid w:val="00A629B9"/>
    <w:rsid w:val="00A70C20"/>
    <w:rsid w:val="00A74292"/>
    <w:rsid w:val="00A7572C"/>
    <w:rsid w:val="00A776DE"/>
    <w:rsid w:val="00A80640"/>
    <w:rsid w:val="00A87FFD"/>
    <w:rsid w:val="00A97038"/>
    <w:rsid w:val="00A97CB8"/>
    <w:rsid w:val="00AA3C15"/>
    <w:rsid w:val="00AA6330"/>
    <w:rsid w:val="00AA7D98"/>
    <w:rsid w:val="00AC7501"/>
    <w:rsid w:val="00AD748B"/>
    <w:rsid w:val="00AE4865"/>
    <w:rsid w:val="00AE6FC7"/>
    <w:rsid w:val="00AF50EE"/>
    <w:rsid w:val="00B0591D"/>
    <w:rsid w:val="00B06321"/>
    <w:rsid w:val="00B13402"/>
    <w:rsid w:val="00B14BC2"/>
    <w:rsid w:val="00B17024"/>
    <w:rsid w:val="00B17CD2"/>
    <w:rsid w:val="00B213D2"/>
    <w:rsid w:val="00B248BA"/>
    <w:rsid w:val="00B24B56"/>
    <w:rsid w:val="00B2615D"/>
    <w:rsid w:val="00B30E07"/>
    <w:rsid w:val="00B33088"/>
    <w:rsid w:val="00B33ACD"/>
    <w:rsid w:val="00B34ADD"/>
    <w:rsid w:val="00B50837"/>
    <w:rsid w:val="00B52FF5"/>
    <w:rsid w:val="00B5498B"/>
    <w:rsid w:val="00B57219"/>
    <w:rsid w:val="00B658A3"/>
    <w:rsid w:val="00B65AAD"/>
    <w:rsid w:val="00B72470"/>
    <w:rsid w:val="00B746A8"/>
    <w:rsid w:val="00B750F2"/>
    <w:rsid w:val="00B7664D"/>
    <w:rsid w:val="00B80989"/>
    <w:rsid w:val="00B842FC"/>
    <w:rsid w:val="00B86ACB"/>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033"/>
    <w:rsid w:val="00BE2126"/>
    <w:rsid w:val="00BE3B17"/>
    <w:rsid w:val="00BE5A84"/>
    <w:rsid w:val="00BF51AB"/>
    <w:rsid w:val="00BF716B"/>
    <w:rsid w:val="00BF7233"/>
    <w:rsid w:val="00C02AA2"/>
    <w:rsid w:val="00C04C95"/>
    <w:rsid w:val="00C06F89"/>
    <w:rsid w:val="00C12613"/>
    <w:rsid w:val="00C15ADF"/>
    <w:rsid w:val="00C16DEF"/>
    <w:rsid w:val="00C23C3C"/>
    <w:rsid w:val="00C2492F"/>
    <w:rsid w:val="00C32212"/>
    <w:rsid w:val="00C3744A"/>
    <w:rsid w:val="00C4002A"/>
    <w:rsid w:val="00C46912"/>
    <w:rsid w:val="00C525DF"/>
    <w:rsid w:val="00C541B4"/>
    <w:rsid w:val="00C612A8"/>
    <w:rsid w:val="00C618D2"/>
    <w:rsid w:val="00C67631"/>
    <w:rsid w:val="00C676D4"/>
    <w:rsid w:val="00C709C6"/>
    <w:rsid w:val="00C729D7"/>
    <w:rsid w:val="00C767E3"/>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395F"/>
    <w:rsid w:val="00D428AA"/>
    <w:rsid w:val="00D65506"/>
    <w:rsid w:val="00D773CF"/>
    <w:rsid w:val="00D83563"/>
    <w:rsid w:val="00D8448F"/>
    <w:rsid w:val="00D92F88"/>
    <w:rsid w:val="00D953EC"/>
    <w:rsid w:val="00D96B0E"/>
    <w:rsid w:val="00DA64B6"/>
    <w:rsid w:val="00DB2B91"/>
    <w:rsid w:val="00DB5C9D"/>
    <w:rsid w:val="00DD02E6"/>
    <w:rsid w:val="00DD2E74"/>
    <w:rsid w:val="00DD4936"/>
    <w:rsid w:val="00DF665B"/>
    <w:rsid w:val="00E0152A"/>
    <w:rsid w:val="00E02844"/>
    <w:rsid w:val="00E03394"/>
    <w:rsid w:val="00E066E5"/>
    <w:rsid w:val="00E1736E"/>
    <w:rsid w:val="00E21923"/>
    <w:rsid w:val="00E22F03"/>
    <w:rsid w:val="00E233C1"/>
    <w:rsid w:val="00E4676D"/>
    <w:rsid w:val="00E51404"/>
    <w:rsid w:val="00E574C9"/>
    <w:rsid w:val="00E610DE"/>
    <w:rsid w:val="00E66167"/>
    <w:rsid w:val="00E71F2F"/>
    <w:rsid w:val="00E77786"/>
    <w:rsid w:val="00E806FB"/>
    <w:rsid w:val="00E80E27"/>
    <w:rsid w:val="00EB0365"/>
    <w:rsid w:val="00EB1C2D"/>
    <w:rsid w:val="00EB41D1"/>
    <w:rsid w:val="00EB4DEF"/>
    <w:rsid w:val="00EC1810"/>
    <w:rsid w:val="00EC3FCC"/>
    <w:rsid w:val="00ED32FF"/>
    <w:rsid w:val="00EE2A93"/>
    <w:rsid w:val="00EF039B"/>
    <w:rsid w:val="00EF4933"/>
    <w:rsid w:val="00EF5044"/>
    <w:rsid w:val="00EF5DCE"/>
    <w:rsid w:val="00F01956"/>
    <w:rsid w:val="00F04D2D"/>
    <w:rsid w:val="00F05324"/>
    <w:rsid w:val="00F116CE"/>
    <w:rsid w:val="00F16F93"/>
    <w:rsid w:val="00F176DE"/>
    <w:rsid w:val="00F17B94"/>
    <w:rsid w:val="00F21C47"/>
    <w:rsid w:val="00F244E2"/>
    <w:rsid w:val="00F311A2"/>
    <w:rsid w:val="00F317D7"/>
    <w:rsid w:val="00F33E95"/>
    <w:rsid w:val="00F340DE"/>
    <w:rsid w:val="00F3456F"/>
    <w:rsid w:val="00F34ED0"/>
    <w:rsid w:val="00F4201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3C"/>
    <w:rPr>
      <w:rFonts w:eastAsiaTheme="minorEastAsia"/>
      <w:lang w:eastAsia="en-GB"/>
    </w:rPr>
  </w:style>
  <w:style w:type="paragraph" w:styleId="Heading1">
    <w:name w:val="heading 1"/>
    <w:basedOn w:val="Normal"/>
    <w:next w:val="Normal"/>
    <w:link w:val="Heading1Char"/>
    <w:qFormat/>
    <w:rsid w:val="0092053C"/>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92053C"/>
    <w:pPr>
      <w:ind w:left="567" w:hanging="567"/>
      <w:outlineLvl w:val="1"/>
    </w:pPr>
  </w:style>
  <w:style w:type="paragraph" w:styleId="Heading3">
    <w:name w:val="heading 3"/>
    <w:basedOn w:val="Normal"/>
    <w:next w:val="Normal"/>
    <w:link w:val="Heading3Char"/>
    <w:uiPriority w:val="9"/>
    <w:unhideWhenUsed/>
    <w:qFormat/>
    <w:rsid w:val="009205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92053C"/>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9205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053C"/>
  </w:style>
  <w:style w:type="character" w:styleId="Hyperlink">
    <w:name w:val="Hyperlink"/>
    <w:rsid w:val="0092053C"/>
    <w:rPr>
      <w:color w:val="0000FF"/>
      <w:u w:val="single"/>
    </w:rPr>
  </w:style>
  <w:style w:type="paragraph" w:customStyle="1" w:styleId="Default">
    <w:name w:val="Default"/>
    <w:rsid w:val="0092053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205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053C"/>
    <w:pPr>
      <w:ind w:left="720"/>
      <w:contextualSpacing/>
    </w:pPr>
  </w:style>
  <w:style w:type="paragraph" w:styleId="Header">
    <w:name w:val="header"/>
    <w:basedOn w:val="Normal"/>
    <w:link w:val="HeaderChar"/>
    <w:uiPriority w:val="99"/>
    <w:unhideWhenUsed/>
    <w:rsid w:val="00920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53C"/>
    <w:rPr>
      <w:rFonts w:eastAsiaTheme="minorEastAsia"/>
      <w:lang w:eastAsia="en-GB"/>
    </w:rPr>
  </w:style>
  <w:style w:type="paragraph" w:styleId="Footer">
    <w:name w:val="footer"/>
    <w:basedOn w:val="Normal"/>
    <w:link w:val="FooterChar"/>
    <w:uiPriority w:val="99"/>
    <w:unhideWhenUsed/>
    <w:rsid w:val="0092053C"/>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92053C"/>
    <w:rPr>
      <w:rFonts w:ascii="Arial" w:eastAsiaTheme="minorEastAsia" w:hAnsi="Arial"/>
      <w:sz w:val="20"/>
      <w:lang w:eastAsia="en-GB"/>
    </w:rPr>
  </w:style>
  <w:style w:type="character" w:customStyle="1" w:styleId="Heading1Char">
    <w:name w:val="Heading 1 Char"/>
    <w:basedOn w:val="DefaultParagraphFont"/>
    <w:link w:val="Heading1"/>
    <w:rsid w:val="0092053C"/>
    <w:rPr>
      <w:rFonts w:ascii="Plantin" w:eastAsia="Times New Roman" w:hAnsi="Plantin" w:cs="Times New Roman"/>
      <w:b/>
      <w:sz w:val="24"/>
      <w:szCs w:val="20"/>
    </w:rPr>
  </w:style>
  <w:style w:type="paragraph" w:styleId="ListBullet">
    <w:name w:val="List Bullet"/>
    <w:basedOn w:val="Normal"/>
    <w:uiPriority w:val="99"/>
    <w:unhideWhenUsed/>
    <w:rsid w:val="0092053C"/>
    <w:pPr>
      <w:numPr>
        <w:numId w:val="24"/>
      </w:numPr>
      <w:spacing w:before="120" w:after="120" w:line="240" w:lineRule="auto"/>
      <w:ind w:left="1066" w:hanging="357"/>
    </w:pPr>
    <w:rPr>
      <w:rFonts w:ascii="Arial" w:hAnsi="Arial"/>
      <w:sz w:val="24"/>
    </w:rPr>
  </w:style>
  <w:style w:type="table" w:styleId="TableGrid">
    <w:name w:val="Table Grid"/>
    <w:basedOn w:val="TableNormal"/>
    <w:uiPriority w:val="59"/>
    <w:rsid w:val="009205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2053C"/>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92053C"/>
    <w:rPr>
      <w:rFonts w:ascii="Plantin" w:eastAsia="Times New Roman" w:hAnsi="Plantin" w:cs="Times New Roman"/>
      <w:b/>
      <w:sz w:val="24"/>
      <w:szCs w:val="20"/>
    </w:rPr>
  </w:style>
  <w:style w:type="paragraph" w:styleId="FootnoteText">
    <w:name w:val="footnote text"/>
    <w:basedOn w:val="Normal"/>
    <w:link w:val="FootnoteTextChar"/>
    <w:semiHidden/>
    <w:rsid w:val="0092053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92053C"/>
    <w:rPr>
      <w:rFonts w:ascii="Times New Roman" w:eastAsia="Times New Roman" w:hAnsi="Times New Roman" w:cs="Times New Roman"/>
      <w:sz w:val="20"/>
      <w:szCs w:val="20"/>
    </w:rPr>
  </w:style>
  <w:style w:type="character" w:styleId="FootnoteReference">
    <w:name w:val="footnote reference"/>
    <w:semiHidden/>
    <w:rsid w:val="0092053C"/>
    <w:rPr>
      <w:vertAlign w:val="superscript"/>
    </w:rPr>
  </w:style>
  <w:style w:type="paragraph" w:styleId="BalloonText">
    <w:name w:val="Balloon Text"/>
    <w:basedOn w:val="Normal"/>
    <w:link w:val="BalloonTextChar"/>
    <w:uiPriority w:val="99"/>
    <w:semiHidden/>
    <w:unhideWhenUsed/>
    <w:rsid w:val="0092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3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92053C"/>
    <w:rPr>
      <w:color w:val="800080" w:themeColor="followedHyperlink"/>
      <w:u w:val="single"/>
    </w:rPr>
  </w:style>
  <w:style w:type="character" w:styleId="CommentReference">
    <w:name w:val="annotation reference"/>
    <w:basedOn w:val="DefaultParagraphFont"/>
    <w:uiPriority w:val="99"/>
    <w:semiHidden/>
    <w:unhideWhenUsed/>
    <w:rsid w:val="0092053C"/>
    <w:rPr>
      <w:sz w:val="16"/>
      <w:szCs w:val="16"/>
    </w:rPr>
  </w:style>
  <w:style w:type="paragraph" w:styleId="CommentText">
    <w:name w:val="annotation text"/>
    <w:basedOn w:val="Normal"/>
    <w:link w:val="CommentTextChar"/>
    <w:uiPriority w:val="99"/>
    <w:semiHidden/>
    <w:unhideWhenUsed/>
    <w:rsid w:val="0092053C"/>
    <w:pPr>
      <w:spacing w:line="240" w:lineRule="auto"/>
    </w:pPr>
    <w:rPr>
      <w:sz w:val="20"/>
      <w:szCs w:val="20"/>
    </w:rPr>
  </w:style>
  <w:style w:type="character" w:customStyle="1" w:styleId="CommentTextChar">
    <w:name w:val="Comment Text Char"/>
    <w:basedOn w:val="DefaultParagraphFont"/>
    <w:link w:val="CommentText"/>
    <w:uiPriority w:val="99"/>
    <w:semiHidden/>
    <w:rsid w:val="0092053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2053C"/>
    <w:rPr>
      <w:b/>
      <w:bCs/>
    </w:rPr>
  </w:style>
  <w:style w:type="character" w:customStyle="1" w:styleId="CommentSubjectChar">
    <w:name w:val="Comment Subject Char"/>
    <w:basedOn w:val="CommentTextChar"/>
    <w:link w:val="CommentSubject"/>
    <w:uiPriority w:val="99"/>
    <w:semiHidden/>
    <w:rsid w:val="0092053C"/>
    <w:rPr>
      <w:rFonts w:eastAsiaTheme="minorEastAsia"/>
      <w:b/>
      <w:bCs/>
      <w:sz w:val="20"/>
      <w:szCs w:val="20"/>
      <w:lang w:eastAsia="en-GB"/>
    </w:rPr>
  </w:style>
  <w:style w:type="table" w:customStyle="1" w:styleId="TableGrid1">
    <w:name w:val="Table Grid1"/>
    <w:basedOn w:val="TableNormal"/>
    <w:next w:val="TableGrid"/>
    <w:uiPriority w:val="59"/>
    <w:rsid w:val="0092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92053C"/>
  </w:style>
  <w:style w:type="paragraph" w:styleId="PlainText">
    <w:name w:val="Plain Text"/>
    <w:basedOn w:val="Normal"/>
    <w:link w:val="PlainTextChar"/>
    <w:uiPriority w:val="99"/>
    <w:unhideWhenUsed/>
    <w:rsid w:val="0092053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2053C"/>
    <w:rPr>
      <w:rFonts w:ascii="Calibri" w:hAnsi="Calibri"/>
      <w:szCs w:val="21"/>
    </w:rPr>
  </w:style>
  <w:style w:type="table" w:styleId="LightList">
    <w:name w:val="Light List"/>
    <w:basedOn w:val="TableNormal"/>
    <w:uiPriority w:val="61"/>
    <w:rsid w:val="009205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92053C"/>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92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92053C"/>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92053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92053C"/>
    <w:rPr>
      <w:rFonts w:ascii="Arial" w:eastAsiaTheme="minorEastAsia" w:hAnsi="Arial" w:cs="Arial"/>
      <w:b/>
      <w:sz w:val="24"/>
      <w:szCs w:val="24"/>
      <w:lang w:eastAsia="en-GB"/>
    </w:rPr>
  </w:style>
  <w:style w:type="paragraph" w:styleId="Revision">
    <w:name w:val="Revision"/>
    <w:hidden/>
    <w:uiPriority w:val="99"/>
    <w:semiHidden/>
    <w:rsid w:val="006D4756"/>
    <w:pPr>
      <w:spacing w:after="0" w:line="240" w:lineRule="auto"/>
    </w:pPr>
    <w:rPr>
      <w:rFonts w:eastAsiaTheme="minorEastAsia"/>
      <w:lang w:eastAsia="en-GB"/>
    </w:rPr>
  </w:style>
  <w:style w:type="paragraph" w:styleId="BodyText">
    <w:name w:val="Body Text"/>
    <w:basedOn w:val="Normal"/>
    <w:link w:val="BodyTextChar"/>
    <w:uiPriority w:val="99"/>
    <w:unhideWhenUsed/>
    <w:rsid w:val="0092053C"/>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92053C"/>
    <w:rPr>
      <w:rFonts w:ascii="Arial" w:eastAsiaTheme="minorEastAsia" w:hAnsi="Arial"/>
      <w:sz w:val="24"/>
      <w:lang w:eastAsia="en-GB"/>
    </w:rPr>
  </w:style>
  <w:style w:type="character" w:customStyle="1" w:styleId="Heading3Char">
    <w:name w:val="Heading 3 Char"/>
    <w:basedOn w:val="DefaultParagraphFont"/>
    <w:link w:val="Heading3"/>
    <w:uiPriority w:val="9"/>
    <w:rsid w:val="0092053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92053C"/>
    <w:rPr>
      <w:rFonts w:ascii="Arial" w:eastAsiaTheme="majorEastAsia" w:hAnsi="Arial" w:cstheme="majorBidi"/>
      <w:b/>
      <w:i/>
      <w:iCs/>
      <w:lang w:eastAsia="en-GB"/>
    </w:rPr>
  </w:style>
  <w:style w:type="paragraph" w:styleId="ListNumber2">
    <w:name w:val="List Number 2"/>
    <w:basedOn w:val="BodyText"/>
    <w:uiPriority w:val="99"/>
    <w:unhideWhenUsed/>
    <w:rsid w:val="0092053C"/>
    <w:pPr>
      <w:ind w:left="1021" w:hanging="454"/>
    </w:pPr>
  </w:style>
  <w:style w:type="paragraph" w:styleId="ListNumber3">
    <w:name w:val="List Number 3"/>
    <w:basedOn w:val="Normal"/>
    <w:uiPriority w:val="99"/>
    <w:unhideWhenUsed/>
    <w:rsid w:val="0092053C"/>
    <w:pPr>
      <w:numPr>
        <w:numId w:val="25"/>
      </w:numPr>
      <w:spacing w:before="120" w:after="240" w:line="240" w:lineRule="auto"/>
    </w:pPr>
    <w:rPr>
      <w:rFonts w:ascii="Arial" w:hAnsi="Arial"/>
      <w:sz w:val="24"/>
    </w:rPr>
  </w:style>
  <w:style w:type="paragraph" w:customStyle="1" w:styleId="Tableanswer">
    <w:name w:val="Table answer"/>
    <w:basedOn w:val="Normal"/>
    <w:qFormat/>
    <w:rsid w:val="0092053C"/>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92053C"/>
    <w:pPr>
      <w:spacing w:after="120" w:line="240" w:lineRule="auto"/>
    </w:pPr>
    <w:rPr>
      <w:rFonts w:ascii="Arial" w:hAnsi="Arial" w:cs="Arial"/>
      <w:sz w:val="20"/>
      <w:szCs w:val="20"/>
    </w:rPr>
  </w:style>
  <w:style w:type="paragraph" w:customStyle="1" w:styleId="Tableoutcomecrosses">
    <w:name w:val="Table outcome crosses"/>
    <w:basedOn w:val="Normal"/>
    <w:qFormat/>
    <w:rsid w:val="0092053C"/>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92053C"/>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92053C"/>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BDF36-261D-5C48-9D52-2318F0A8B9CD}">
  <ds:schemaRefs>
    <ds:schemaRef ds:uri="http://schemas.openxmlformats.org/officeDocument/2006/bibliography"/>
  </ds:schemaRefs>
</ds:datastoreItem>
</file>

<file path=customXml/itemProps2.xml><?xml version="1.0" encoding="utf-8"?>
<ds:datastoreItem xmlns:ds="http://schemas.openxmlformats.org/officeDocument/2006/customXml" ds:itemID="{F6BA3C5A-72C0-4558-8D41-F8A23AF8BDA4}"/>
</file>

<file path=customXml/itemProps3.xml><?xml version="1.0" encoding="utf-8"?>
<ds:datastoreItem xmlns:ds="http://schemas.openxmlformats.org/officeDocument/2006/customXml" ds:itemID="{8738EA72-29CE-4DE6-86D0-81F4E62B68AC}"/>
</file>

<file path=customXml/itemProps4.xml><?xml version="1.0" encoding="utf-8"?>
<ds:datastoreItem xmlns:ds="http://schemas.openxmlformats.org/officeDocument/2006/customXml" ds:itemID="{92C5C8C6-25E7-424D-8D3B-1FEBFBCF0C4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2022-12-15T11:47:00Z</dcterms:created>
  <dcterms:modified xsi:type="dcterms:W3CDTF">2022-12-15T12:33:00Z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