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D4E5"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bookmarkStart w:id="0" w:name="_GoBack"/>
      <w:bookmarkEnd w:id="0"/>
      <w:r w:rsidRPr="00D13FA6">
        <w:rPr>
          <w:rFonts w:ascii="Arial" w:hAnsi="Arial" w:cs="Arial"/>
          <w:b/>
        </w:rPr>
        <w:t>Title of the module</w:t>
      </w:r>
    </w:p>
    <w:p w14:paraId="6CF11E78" w14:textId="77777777" w:rsidR="000157CB" w:rsidRPr="00D13FA6" w:rsidRDefault="009E74AC" w:rsidP="00D13FA6">
      <w:pPr>
        <w:spacing w:after="120" w:line="360" w:lineRule="auto"/>
        <w:ind w:left="567" w:right="260"/>
        <w:jc w:val="both"/>
        <w:rPr>
          <w:rFonts w:ascii="Arial" w:hAnsi="Arial" w:cs="Arial"/>
          <w:b/>
        </w:rPr>
      </w:pPr>
      <w:r w:rsidRPr="00D13FA6">
        <w:rPr>
          <w:rFonts w:ascii="Arial" w:hAnsi="Arial" w:cs="Arial"/>
        </w:rPr>
        <w:t xml:space="preserve">LABS513 </w:t>
      </w:r>
      <w:r w:rsidR="000157CB" w:rsidRPr="00D13FA6">
        <w:rPr>
          <w:rFonts w:ascii="Arial" w:hAnsi="Arial" w:cs="Arial"/>
        </w:rPr>
        <w:t>Introduction to Drug Synthesis</w:t>
      </w:r>
      <w:r w:rsidR="000157CB" w:rsidRPr="00D13FA6">
        <w:rPr>
          <w:rFonts w:ascii="Arial" w:hAnsi="Arial" w:cs="Arial"/>
          <w:b/>
        </w:rPr>
        <w:t xml:space="preserve"> </w:t>
      </w:r>
    </w:p>
    <w:p w14:paraId="792AD428" w14:textId="77777777" w:rsidR="009132AE" w:rsidRPr="00D13FA6" w:rsidRDefault="009132AE" w:rsidP="00D13FA6">
      <w:pPr>
        <w:spacing w:after="120" w:line="360" w:lineRule="auto"/>
        <w:ind w:left="567" w:right="260"/>
        <w:jc w:val="both"/>
        <w:rPr>
          <w:rFonts w:ascii="Arial" w:hAnsi="Arial" w:cs="Arial"/>
          <w:b/>
        </w:rPr>
      </w:pPr>
    </w:p>
    <w:p w14:paraId="7B19F864"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School or partner institution which will be responsible for management of the module</w:t>
      </w:r>
    </w:p>
    <w:p w14:paraId="2E5B09E4" w14:textId="77777777" w:rsidR="003E1FBB" w:rsidRPr="00D13FA6" w:rsidRDefault="003E1FBB" w:rsidP="00D13FA6">
      <w:pPr>
        <w:spacing w:after="120" w:line="360" w:lineRule="auto"/>
        <w:ind w:left="426" w:firstLine="141"/>
        <w:jc w:val="both"/>
        <w:rPr>
          <w:rFonts w:ascii="Arial" w:hAnsi="Arial" w:cs="Arial"/>
        </w:rPr>
      </w:pPr>
      <w:r w:rsidRPr="00D13FA6">
        <w:rPr>
          <w:rFonts w:ascii="Arial" w:hAnsi="Arial" w:cs="Arial"/>
        </w:rPr>
        <w:t>Centre for Higher and Degree Apprenticeships (CHDA)</w:t>
      </w:r>
    </w:p>
    <w:p w14:paraId="75974984" w14:textId="77777777" w:rsidR="009132AE" w:rsidRPr="00D13FA6" w:rsidRDefault="009132AE" w:rsidP="00D13FA6">
      <w:pPr>
        <w:spacing w:after="120" w:line="360" w:lineRule="auto"/>
        <w:ind w:left="426" w:firstLine="141"/>
        <w:jc w:val="both"/>
        <w:rPr>
          <w:rFonts w:ascii="Arial" w:hAnsi="Arial" w:cs="Arial"/>
        </w:rPr>
      </w:pPr>
    </w:p>
    <w:p w14:paraId="47EC370D"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level of the module (</w:t>
      </w:r>
      <w:r w:rsidR="00D83563" w:rsidRPr="00D13FA6">
        <w:rPr>
          <w:rFonts w:ascii="Arial" w:hAnsi="Arial" w:cs="Arial"/>
          <w:b/>
        </w:rPr>
        <w:t>Level</w:t>
      </w:r>
      <w:r w:rsidR="00441E76" w:rsidRPr="00D13FA6">
        <w:rPr>
          <w:rFonts w:ascii="Arial" w:hAnsi="Arial" w:cs="Arial"/>
          <w:b/>
        </w:rPr>
        <w:t xml:space="preserve"> 4</w:t>
      </w:r>
      <w:r w:rsidR="001D0C7D" w:rsidRPr="00D13FA6">
        <w:rPr>
          <w:rFonts w:ascii="Arial" w:hAnsi="Arial" w:cs="Arial"/>
          <w:b/>
        </w:rPr>
        <w:t xml:space="preserve">, </w:t>
      </w:r>
      <w:r w:rsidR="00441E76" w:rsidRPr="00D13FA6">
        <w:rPr>
          <w:rFonts w:ascii="Arial" w:hAnsi="Arial" w:cs="Arial"/>
          <w:b/>
        </w:rPr>
        <w:t>Level 5</w:t>
      </w:r>
      <w:r w:rsidR="001D0C7D" w:rsidRPr="00D13FA6">
        <w:rPr>
          <w:rFonts w:ascii="Arial" w:hAnsi="Arial" w:cs="Arial"/>
          <w:b/>
        </w:rPr>
        <w:t xml:space="preserve">, </w:t>
      </w:r>
      <w:r w:rsidR="00441E76" w:rsidRPr="00D13FA6">
        <w:rPr>
          <w:rFonts w:ascii="Arial" w:hAnsi="Arial" w:cs="Arial"/>
          <w:b/>
        </w:rPr>
        <w:t>Level 6</w:t>
      </w:r>
      <w:r w:rsidR="001D0C7D" w:rsidRPr="00D13FA6">
        <w:rPr>
          <w:rFonts w:ascii="Arial" w:hAnsi="Arial" w:cs="Arial"/>
          <w:b/>
        </w:rPr>
        <w:t xml:space="preserve"> or </w:t>
      </w:r>
      <w:r w:rsidR="00C612A8" w:rsidRPr="00D13FA6">
        <w:rPr>
          <w:rFonts w:ascii="Arial" w:hAnsi="Arial" w:cs="Arial"/>
          <w:b/>
        </w:rPr>
        <w:t>L</w:t>
      </w:r>
      <w:r w:rsidR="00441E76" w:rsidRPr="00D13FA6">
        <w:rPr>
          <w:rFonts w:ascii="Arial" w:hAnsi="Arial" w:cs="Arial"/>
          <w:b/>
        </w:rPr>
        <w:t>evel 7</w:t>
      </w:r>
      <w:r w:rsidR="009A2D37" w:rsidRPr="00D13FA6">
        <w:rPr>
          <w:rFonts w:ascii="Arial" w:hAnsi="Arial" w:cs="Arial"/>
          <w:b/>
        </w:rPr>
        <w:t>)</w:t>
      </w:r>
    </w:p>
    <w:p w14:paraId="4C08CF5B" w14:textId="77777777" w:rsidR="00154D48" w:rsidRPr="00D13FA6" w:rsidRDefault="00F212B1" w:rsidP="00D13FA6">
      <w:pPr>
        <w:spacing w:after="120" w:line="360" w:lineRule="auto"/>
        <w:ind w:left="567" w:right="260"/>
        <w:rPr>
          <w:rFonts w:ascii="Arial" w:hAnsi="Arial" w:cs="Arial"/>
          <w:iCs/>
        </w:rPr>
      </w:pPr>
      <w:r w:rsidRPr="00D13FA6">
        <w:rPr>
          <w:rFonts w:ascii="Arial" w:hAnsi="Arial" w:cs="Arial"/>
          <w:iCs/>
        </w:rPr>
        <w:t>Level 5</w:t>
      </w:r>
    </w:p>
    <w:p w14:paraId="0907A38A" w14:textId="77777777" w:rsidR="009132AE" w:rsidRPr="00D13FA6" w:rsidRDefault="009132AE" w:rsidP="00D13FA6">
      <w:pPr>
        <w:spacing w:after="120" w:line="360" w:lineRule="auto"/>
        <w:ind w:left="567" w:right="260"/>
        <w:rPr>
          <w:rFonts w:ascii="Arial" w:hAnsi="Arial" w:cs="Arial"/>
          <w:iCs/>
        </w:rPr>
      </w:pPr>
    </w:p>
    <w:p w14:paraId="05199192"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 xml:space="preserve">The number of credits and the ECTS value which the module represents </w:t>
      </w:r>
    </w:p>
    <w:p w14:paraId="40F23680" w14:textId="77777777" w:rsidR="009A2D37" w:rsidRPr="00D13FA6" w:rsidRDefault="003E1FBB" w:rsidP="00D13FA6">
      <w:pPr>
        <w:spacing w:after="120" w:line="360" w:lineRule="auto"/>
        <w:ind w:left="567" w:right="260"/>
        <w:rPr>
          <w:rFonts w:ascii="Arial" w:hAnsi="Arial" w:cs="Arial"/>
        </w:rPr>
      </w:pPr>
      <w:r w:rsidRPr="00D13FA6">
        <w:rPr>
          <w:rFonts w:ascii="Arial" w:hAnsi="Arial" w:cs="Arial"/>
        </w:rPr>
        <w:t xml:space="preserve">15 </w:t>
      </w:r>
      <w:r w:rsidR="00F212B1" w:rsidRPr="00D13FA6">
        <w:rPr>
          <w:rFonts w:ascii="Arial" w:hAnsi="Arial" w:cs="Arial"/>
        </w:rPr>
        <w:t>Credits (</w:t>
      </w:r>
      <w:r w:rsidR="006D003F" w:rsidRPr="00D13FA6">
        <w:rPr>
          <w:rFonts w:ascii="Arial" w:hAnsi="Arial" w:cs="Arial"/>
        </w:rPr>
        <w:t>7.5 ECTS)</w:t>
      </w:r>
    </w:p>
    <w:p w14:paraId="2721A9A3" w14:textId="77777777" w:rsidR="00154D48" w:rsidRPr="00D13FA6" w:rsidRDefault="00154D48" w:rsidP="00D13FA6">
      <w:pPr>
        <w:spacing w:after="120" w:line="360" w:lineRule="auto"/>
        <w:ind w:left="567" w:right="260"/>
        <w:rPr>
          <w:rFonts w:ascii="Arial" w:hAnsi="Arial" w:cs="Arial"/>
        </w:rPr>
      </w:pPr>
    </w:p>
    <w:p w14:paraId="5175A39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Which term(s) the module is to be taught in (or other teaching pattern)</w:t>
      </w:r>
    </w:p>
    <w:p w14:paraId="479B405D"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Flexible delivery model</w:t>
      </w:r>
    </w:p>
    <w:p w14:paraId="2A010CD9"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Autumn and/or Spring and/or Summer</w:t>
      </w:r>
    </w:p>
    <w:p w14:paraId="229C3C39" w14:textId="77777777" w:rsidR="00154D48" w:rsidRPr="00D13FA6" w:rsidRDefault="00154D48" w:rsidP="00D13FA6">
      <w:pPr>
        <w:spacing w:after="120" w:line="360" w:lineRule="auto"/>
        <w:ind w:left="567" w:right="260"/>
        <w:rPr>
          <w:rFonts w:ascii="Arial" w:hAnsi="Arial" w:cs="Arial"/>
          <w:iCs/>
        </w:rPr>
      </w:pPr>
    </w:p>
    <w:p w14:paraId="5EBF20F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Prerequisite and co-requisite modules</w:t>
      </w:r>
    </w:p>
    <w:p w14:paraId="6560576E" w14:textId="19613432" w:rsidR="000157CB" w:rsidRPr="00D13FA6" w:rsidRDefault="00340952" w:rsidP="00D13FA6">
      <w:pPr>
        <w:pStyle w:val="ListParagraph"/>
        <w:spacing w:after="120" w:line="360" w:lineRule="auto"/>
        <w:ind w:left="567" w:right="260"/>
        <w:rPr>
          <w:rFonts w:ascii="Arial" w:hAnsi="Arial" w:cs="Arial"/>
          <w:iCs/>
        </w:rPr>
      </w:pPr>
      <w:r w:rsidRPr="00D13FA6">
        <w:rPr>
          <w:rFonts w:ascii="Arial" w:hAnsi="Arial" w:cs="Arial"/>
          <w:iCs/>
        </w:rPr>
        <w:t>N/A</w:t>
      </w:r>
    </w:p>
    <w:p w14:paraId="3C06FD8A" w14:textId="77777777" w:rsidR="00154D48" w:rsidRPr="00D13FA6" w:rsidRDefault="00154D48" w:rsidP="00D13FA6">
      <w:pPr>
        <w:spacing w:after="120" w:line="360" w:lineRule="auto"/>
        <w:ind w:left="567" w:right="260"/>
        <w:rPr>
          <w:rFonts w:ascii="Arial" w:hAnsi="Arial" w:cs="Arial"/>
          <w:iCs/>
        </w:rPr>
      </w:pPr>
    </w:p>
    <w:p w14:paraId="73396428"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programmes of study to which the module contributes</w:t>
      </w:r>
    </w:p>
    <w:p w14:paraId="7BC4483E" w14:textId="77777777" w:rsidR="008C6A1D" w:rsidRPr="00D13FA6" w:rsidRDefault="008C6A1D" w:rsidP="00D13FA6">
      <w:pPr>
        <w:pStyle w:val="ListParagraph"/>
        <w:spacing w:after="120" w:line="360" w:lineRule="auto"/>
        <w:ind w:left="567"/>
        <w:jc w:val="both"/>
        <w:rPr>
          <w:rFonts w:ascii="Arial" w:hAnsi="Arial" w:cs="Arial"/>
        </w:rPr>
      </w:pPr>
      <w:proofErr w:type="spellStart"/>
      <w:r w:rsidRPr="00D13FA6">
        <w:rPr>
          <w:rFonts w:ascii="Arial" w:hAnsi="Arial" w:cs="Arial"/>
        </w:rPr>
        <w:t>FdSc</w:t>
      </w:r>
      <w:proofErr w:type="spellEnd"/>
      <w:r w:rsidRPr="00D13FA6">
        <w:rPr>
          <w:rFonts w:ascii="Arial" w:hAnsi="Arial" w:cs="Arial"/>
        </w:rPr>
        <w:t xml:space="preserve"> and BSc (Hons) in Applied Chemical Sciences </w:t>
      </w:r>
    </w:p>
    <w:p w14:paraId="34145A26" w14:textId="77777777" w:rsidR="00154D48" w:rsidRPr="00D13FA6" w:rsidRDefault="00154D48" w:rsidP="00D13FA6">
      <w:pPr>
        <w:spacing w:after="120" w:line="360" w:lineRule="auto"/>
        <w:ind w:left="567" w:right="260"/>
        <w:rPr>
          <w:rFonts w:ascii="Arial" w:hAnsi="Arial" w:cs="Arial"/>
          <w:iCs/>
        </w:rPr>
      </w:pPr>
    </w:p>
    <w:p w14:paraId="0BD345BD" w14:textId="77777777" w:rsidR="009A2D37" w:rsidRPr="00D13FA6" w:rsidRDefault="009A2D37" w:rsidP="00D13FA6">
      <w:pPr>
        <w:numPr>
          <w:ilvl w:val="0"/>
          <w:numId w:val="1"/>
        </w:numPr>
        <w:spacing w:after="120" w:line="360" w:lineRule="auto"/>
        <w:ind w:left="567" w:right="260" w:hanging="567"/>
        <w:rPr>
          <w:rFonts w:ascii="Arial" w:hAnsi="Arial" w:cs="Arial"/>
          <w:b/>
        </w:rPr>
      </w:pPr>
      <w:r w:rsidRPr="00D13FA6">
        <w:rPr>
          <w:rFonts w:ascii="Arial" w:hAnsi="Arial" w:cs="Arial"/>
          <w:b/>
        </w:rPr>
        <w:t>The intended subject specific learning outcomes</w:t>
      </w:r>
      <w:r w:rsidR="00C729D7" w:rsidRPr="00D13FA6">
        <w:rPr>
          <w:rFonts w:ascii="Arial" w:hAnsi="Arial" w:cs="Arial"/>
          <w:b/>
        </w:rPr>
        <w:t>.</w:t>
      </w:r>
      <w:r w:rsidR="00C729D7" w:rsidRPr="00D13FA6">
        <w:rPr>
          <w:rFonts w:ascii="Arial" w:hAnsi="Arial" w:cs="Arial"/>
          <w:b/>
        </w:rPr>
        <w:br/>
        <w:t>On successfully completing the module students will be able to:</w:t>
      </w:r>
    </w:p>
    <w:p w14:paraId="432726A5" w14:textId="70A35E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8.1 </w:t>
      </w:r>
      <w:r w:rsidR="000157CB" w:rsidRPr="00D13FA6">
        <w:rPr>
          <w:rFonts w:ascii="Arial" w:hAnsi="Arial" w:cs="Arial"/>
        </w:rPr>
        <w:t>Demonstrate a clear understanding of the reactions of key organic functional groups.</w:t>
      </w:r>
    </w:p>
    <w:p w14:paraId="5002709E" w14:textId="3909CC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8.2 </w:t>
      </w:r>
      <w:r w:rsidR="000157CB" w:rsidRPr="00D13FA6">
        <w:rPr>
          <w:rFonts w:ascii="Arial" w:hAnsi="Arial" w:cs="Arial"/>
        </w:rPr>
        <w:t>Appreciate the applications of common functional group transformations in the synthesis of complex molecules.</w:t>
      </w:r>
    </w:p>
    <w:p w14:paraId="08A72DBA" w14:textId="789A28C4"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8.3 </w:t>
      </w:r>
      <w:r w:rsidR="000157CB" w:rsidRPr="00D13FA6">
        <w:rPr>
          <w:rFonts w:ascii="Arial" w:hAnsi="Arial" w:cs="Arial"/>
        </w:rPr>
        <w:t xml:space="preserve">Appreciate the importance of selectivity (chemo-, </w:t>
      </w:r>
      <w:proofErr w:type="spellStart"/>
      <w:r w:rsidR="000157CB" w:rsidRPr="00D13FA6">
        <w:rPr>
          <w:rFonts w:ascii="Arial" w:hAnsi="Arial" w:cs="Arial"/>
        </w:rPr>
        <w:t>regio</w:t>
      </w:r>
      <w:proofErr w:type="spellEnd"/>
      <w:r w:rsidR="000157CB" w:rsidRPr="00D13FA6">
        <w:rPr>
          <w:rFonts w:ascii="Arial" w:hAnsi="Arial" w:cs="Arial"/>
        </w:rPr>
        <w:t>- and stereo-) in the synthesis of complex molecules.</w:t>
      </w:r>
    </w:p>
    <w:p w14:paraId="1091E142" w14:textId="3E12E0C1"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8.4 </w:t>
      </w:r>
      <w:r w:rsidR="000157CB" w:rsidRPr="00D13FA6">
        <w:rPr>
          <w:rFonts w:ascii="Arial" w:hAnsi="Arial" w:cs="Arial"/>
        </w:rPr>
        <w:t>Design a synthetic route to a simple drug target.</w:t>
      </w:r>
    </w:p>
    <w:p w14:paraId="477B6CA7" w14:textId="6B08BAE0"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lastRenderedPageBreak/>
        <w:t xml:space="preserve">8.5 </w:t>
      </w:r>
      <w:r w:rsidR="000157CB" w:rsidRPr="00D13FA6">
        <w:rPr>
          <w:rFonts w:ascii="Arial" w:hAnsi="Arial" w:cs="Arial"/>
        </w:rPr>
        <w:t>Appreciate the similarities and differences in small scale (laboratory) and large scale (plant) reactions for drug synthesis.</w:t>
      </w:r>
    </w:p>
    <w:p w14:paraId="65042E0A" w14:textId="0754014F" w:rsidR="00C615C9" w:rsidRPr="00D13FA6" w:rsidRDefault="009520EE" w:rsidP="00B84D08">
      <w:pPr>
        <w:spacing w:after="120" w:line="360" w:lineRule="auto"/>
        <w:ind w:left="567" w:right="260"/>
        <w:jc w:val="both"/>
        <w:rPr>
          <w:rFonts w:ascii="Arial" w:hAnsi="Arial" w:cs="Arial"/>
          <w:b/>
        </w:rPr>
      </w:pPr>
      <w:r w:rsidRPr="00D13FA6">
        <w:rPr>
          <w:rFonts w:ascii="Arial" w:hAnsi="Arial" w:cs="Arial"/>
        </w:rPr>
        <w:t xml:space="preserve">8.6 </w:t>
      </w:r>
      <w:r w:rsidR="000157CB" w:rsidRPr="00D13FA6">
        <w:rPr>
          <w:rFonts w:ascii="Arial" w:hAnsi="Arial" w:cs="Arial"/>
        </w:rPr>
        <w:t>Discuss the importance of ‘green chemistry’ considerations during drug manufacture</w:t>
      </w:r>
      <w:r w:rsidR="00C12CA4" w:rsidRPr="00D13FA6">
        <w:rPr>
          <w:rFonts w:ascii="Arial" w:hAnsi="Arial" w:cs="Arial"/>
        </w:rPr>
        <w:t>.</w:t>
      </w:r>
    </w:p>
    <w:p w14:paraId="6C671AA2" w14:textId="77777777" w:rsidR="00C12CA4" w:rsidRPr="00D13FA6" w:rsidRDefault="00C12CA4" w:rsidP="00D13FA6">
      <w:pPr>
        <w:pStyle w:val="ListParagraph"/>
        <w:spacing w:after="120" w:line="360" w:lineRule="auto"/>
        <w:ind w:right="260"/>
        <w:rPr>
          <w:rFonts w:ascii="Arial" w:hAnsi="Arial" w:cs="Arial"/>
          <w:b/>
        </w:rPr>
      </w:pPr>
    </w:p>
    <w:p w14:paraId="206EA9AA" w14:textId="76B33857" w:rsidR="008C6A1D" w:rsidRPr="00D13FA6" w:rsidRDefault="00C12CA4" w:rsidP="00D13FA6">
      <w:pPr>
        <w:pStyle w:val="ListParagraph"/>
        <w:numPr>
          <w:ilvl w:val="0"/>
          <w:numId w:val="1"/>
        </w:numPr>
        <w:spacing w:after="120" w:line="360" w:lineRule="auto"/>
        <w:ind w:right="260"/>
        <w:rPr>
          <w:rFonts w:ascii="Arial" w:hAnsi="Arial" w:cs="Arial"/>
          <w:b/>
        </w:rPr>
      </w:pPr>
      <w:r w:rsidRPr="00D13FA6">
        <w:rPr>
          <w:rFonts w:ascii="Arial" w:hAnsi="Arial" w:cs="Arial"/>
          <w:b/>
        </w:rPr>
        <w:t xml:space="preserve">  </w:t>
      </w:r>
      <w:r w:rsidR="009A2D37" w:rsidRPr="00D13FA6">
        <w:rPr>
          <w:rFonts w:ascii="Arial" w:hAnsi="Arial" w:cs="Arial"/>
          <w:b/>
        </w:rPr>
        <w:t>The intended generic learning outcomes</w:t>
      </w:r>
      <w:r w:rsidR="00C729D7" w:rsidRPr="00D13FA6">
        <w:rPr>
          <w:rFonts w:ascii="Arial" w:hAnsi="Arial" w:cs="Arial"/>
          <w:b/>
        </w:rPr>
        <w:t>.</w:t>
      </w:r>
      <w:r w:rsidR="00C729D7" w:rsidRPr="00D13FA6">
        <w:rPr>
          <w:rFonts w:ascii="Arial" w:hAnsi="Arial" w:cs="Arial"/>
          <w:b/>
        </w:rPr>
        <w:br/>
      </w:r>
      <w:r w:rsidRPr="00D13FA6">
        <w:rPr>
          <w:rFonts w:ascii="Arial" w:hAnsi="Arial" w:cs="Arial"/>
          <w:b/>
        </w:rPr>
        <w:t xml:space="preserve">  </w:t>
      </w:r>
      <w:r w:rsidR="00C729D7" w:rsidRPr="00D13FA6">
        <w:rPr>
          <w:rFonts w:ascii="Arial" w:hAnsi="Arial" w:cs="Arial"/>
          <w:b/>
        </w:rPr>
        <w:t>On successfully completing the module students will be able to:</w:t>
      </w:r>
    </w:p>
    <w:p w14:paraId="1E6D4107"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9.1 Demonstrate the development of practical/technical skills </w:t>
      </w:r>
    </w:p>
    <w:p w14:paraId="60646C3A"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9.2 </w:t>
      </w:r>
      <w:r w:rsidRPr="00D13FA6">
        <w:rPr>
          <w:rFonts w:ascii="Arial" w:hAnsi="Arial" w:cs="Arial"/>
        </w:rPr>
        <w:t>A</w:t>
      </w:r>
      <w:r w:rsidRPr="00D13FA6">
        <w:rPr>
          <w:rFonts w:ascii="Arial" w:eastAsia="Times New Roman" w:hAnsi="Arial" w:cs="Arial"/>
          <w:lang w:eastAsia="en-US"/>
        </w:rPr>
        <w:t>nalyse, evaluate and correctly interpret data</w:t>
      </w:r>
    </w:p>
    <w:p w14:paraId="0798E03D"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9.3 Communicate and present data effectively</w:t>
      </w:r>
    </w:p>
    <w:p w14:paraId="0EDF3E9C"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9.4 Obtain and use information from a variety of sources as part of self-directed learning. </w:t>
      </w:r>
    </w:p>
    <w:p w14:paraId="2230B1C8" w14:textId="2A61621B" w:rsidR="003E1FBB"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9.5 Manage their time and use their organisation skills within the context of self-directed learning. </w:t>
      </w:r>
    </w:p>
    <w:p w14:paraId="4121178E" w14:textId="77777777" w:rsidR="004C3930" w:rsidRPr="00D13FA6" w:rsidRDefault="004C3930" w:rsidP="00D13FA6">
      <w:pPr>
        <w:pStyle w:val="ListParagraph"/>
        <w:spacing w:after="120" w:line="360" w:lineRule="auto"/>
        <w:jc w:val="both"/>
        <w:rPr>
          <w:rFonts w:ascii="Arial" w:hAnsi="Arial" w:cs="Arial"/>
        </w:rPr>
      </w:pPr>
    </w:p>
    <w:p w14:paraId="3EB0322E" w14:textId="239357E1" w:rsidR="006D209A" w:rsidRPr="00D13FA6" w:rsidRDefault="004C3930" w:rsidP="00D13FA6">
      <w:pPr>
        <w:pStyle w:val="ListParagraph"/>
        <w:numPr>
          <w:ilvl w:val="0"/>
          <w:numId w:val="1"/>
        </w:numPr>
        <w:spacing w:after="120" w:line="360" w:lineRule="auto"/>
        <w:ind w:left="426" w:right="260"/>
        <w:jc w:val="both"/>
        <w:rPr>
          <w:rFonts w:ascii="Arial" w:hAnsi="Arial" w:cs="Arial"/>
          <w:b/>
        </w:rPr>
      </w:pPr>
      <w:r w:rsidRPr="00D13FA6">
        <w:rPr>
          <w:rFonts w:ascii="Arial" w:hAnsi="Arial" w:cs="Arial"/>
          <w:b/>
        </w:rPr>
        <w:t xml:space="preserve">  </w:t>
      </w:r>
      <w:r w:rsidR="009A2D37" w:rsidRPr="00D13FA6">
        <w:rPr>
          <w:rFonts w:ascii="Arial" w:hAnsi="Arial" w:cs="Arial"/>
          <w:b/>
        </w:rPr>
        <w:t>A synopsis of the curriculum</w:t>
      </w:r>
    </w:p>
    <w:p w14:paraId="0881DB97"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key organic functional groups; revision of previous modules.</w:t>
      </w:r>
    </w:p>
    <w:p w14:paraId="78D1F144"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Concepts of chemo-, </w:t>
      </w:r>
      <w:proofErr w:type="spellStart"/>
      <w:r w:rsidRPr="00D13FA6">
        <w:rPr>
          <w:rFonts w:ascii="Arial" w:hAnsi="Arial" w:cs="Arial"/>
        </w:rPr>
        <w:t>regio</w:t>
      </w:r>
      <w:proofErr w:type="spellEnd"/>
      <w:r w:rsidRPr="00D13FA6">
        <w:rPr>
          <w:rFonts w:ascii="Arial" w:hAnsi="Arial" w:cs="Arial"/>
        </w:rPr>
        <w:t xml:space="preserve">-, and </w:t>
      </w:r>
      <w:proofErr w:type="spellStart"/>
      <w:r w:rsidRPr="00D13FA6">
        <w:rPr>
          <w:rFonts w:ascii="Arial" w:hAnsi="Arial" w:cs="Arial"/>
        </w:rPr>
        <w:t>stereoselectivity</w:t>
      </w:r>
      <w:proofErr w:type="spellEnd"/>
      <w:r w:rsidRPr="00D13FA6">
        <w:rPr>
          <w:rFonts w:ascii="Arial" w:hAnsi="Arial" w:cs="Arial"/>
        </w:rPr>
        <w:t xml:space="preserve"> in synthesis.</w:t>
      </w:r>
    </w:p>
    <w:p w14:paraId="2921AD7F"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protecting groups</w:t>
      </w:r>
    </w:p>
    <w:p w14:paraId="0C09BB47" w14:textId="77777777" w:rsidR="00C12CA4" w:rsidRPr="00D13FA6" w:rsidRDefault="00C12CA4" w:rsidP="00D13FA6">
      <w:pPr>
        <w:spacing w:after="120" w:line="360" w:lineRule="auto"/>
        <w:ind w:left="567" w:right="260" w:hanging="567"/>
        <w:jc w:val="both"/>
        <w:rPr>
          <w:rFonts w:ascii="Arial" w:hAnsi="Arial" w:cs="Arial"/>
        </w:rPr>
      </w:pPr>
      <w:r w:rsidRPr="00D13FA6">
        <w:rPr>
          <w:rFonts w:ascii="Arial" w:hAnsi="Arial" w:cs="Arial"/>
        </w:rPr>
        <w:t xml:space="preserve">         Survey of key functional group transformations, illustrated with examples from the pharmaceutical       industry. </w:t>
      </w:r>
    </w:p>
    <w:p w14:paraId="6C6259F9"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Focus on carbonyl chemistry, enolate chemistry and aromatic &amp; heteroaromatic chemistry.</w:t>
      </w:r>
    </w:p>
    <w:p w14:paraId="142294BB"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From the laboratory to the factory; green </w:t>
      </w:r>
      <w:proofErr w:type="spellStart"/>
      <w:r w:rsidRPr="00D13FA6">
        <w:rPr>
          <w:rFonts w:ascii="Arial" w:hAnsi="Arial" w:cs="Arial"/>
        </w:rPr>
        <w:t>chemisty</w:t>
      </w:r>
      <w:proofErr w:type="spellEnd"/>
      <w:r w:rsidRPr="00D13FA6">
        <w:rPr>
          <w:rFonts w:ascii="Arial" w:hAnsi="Arial" w:cs="Arial"/>
        </w:rPr>
        <w:t>.</w:t>
      </w:r>
    </w:p>
    <w:p w14:paraId="0DB0735F" w14:textId="77777777" w:rsidR="009A2D37" w:rsidRPr="00D13FA6" w:rsidRDefault="00C12CA4" w:rsidP="00D13FA6">
      <w:pPr>
        <w:spacing w:after="120" w:line="360" w:lineRule="auto"/>
        <w:ind w:right="260"/>
        <w:jc w:val="both"/>
        <w:rPr>
          <w:rFonts w:ascii="Arial" w:hAnsi="Arial" w:cs="Arial"/>
        </w:rPr>
      </w:pPr>
      <w:r w:rsidRPr="00D13FA6">
        <w:rPr>
          <w:rFonts w:ascii="Arial" w:hAnsi="Arial" w:cs="Arial"/>
        </w:rPr>
        <w:t xml:space="preserve">         Examples of drug synthesis in action: case studies of drug discovery from discovery to manufacture.</w:t>
      </w:r>
    </w:p>
    <w:p w14:paraId="4546C825" w14:textId="77777777" w:rsidR="00154D48" w:rsidRPr="00D13FA6" w:rsidRDefault="00154D48" w:rsidP="00D13FA6">
      <w:pPr>
        <w:spacing w:after="120" w:line="360" w:lineRule="auto"/>
        <w:ind w:left="567" w:right="260"/>
        <w:rPr>
          <w:rFonts w:ascii="Arial" w:hAnsi="Arial" w:cs="Arial"/>
          <w:iCs/>
        </w:rPr>
      </w:pPr>
    </w:p>
    <w:p w14:paraId="0C32BB7C" w14:textId="74E455AB"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Reading l</w:t>
      </w:r>
      <w:r w:rsidR="009A2D37" w:rsidRPr="00D13FA6">
        <w:rPr>
          <w:rFonts w:ascii="Arial" w:hAnsi="Arial" w:cs="Arial"/>
          <w:b/>
        </w:rPr>
        <w:t xml:space="preserve">ist </w:t>
      </w:r>
      <w:r w:rsidR="00274ED7" w:rsidRPr="00D13FA6">
        <w:rPr>
          <w:rFonts w:ascii="Arial" w:hAnsi="Arial" w:cs="Arial"/>
          <w:b/>
        </w:rPr>
        <w:t>(Indicative list, current at time of publication. Reading lists will be p</w:t>
      </w:r>
      <w:r w:rsidR="00960FC9" w:rsidRPr="00D13FA6">
        <w:rPr>
          <w:rFonts w:ascii="Arial" w:hAnsi="Arial" w:cs="Arial"/>
          <w:b/>
        </w:rPr>
        <w:t>u</w:t>
      </w:r>
      <w:r w:rsidR="00274ED7" w:rsidRPr="00D13FA6">
        <w:rPr>
          <w:rFonts w:ascii="Arial" w:hAnsi="Arial" w:cs="Arial"/>
          <w:b/>
        </w:rPr>
        <w:t>blished annually)</w:t>
      </w:r>
    </w:p>
    <w:p w14:paraId="4E61100C" w14:textId="1ABF8DEE" w:rsidR="00154D48" w:rsidRPr="00D13FA6" w:rsidRDefault="00960FC9" w:rsidP="00D13FA6">
      <w:pPr>
        <w:spacing w:after="120" w:line="360" w:lineRule="auto"/>
        <w:ind w:left="567" w:right="260"/>
        <w:jc w:val="both"/>
        <w:rPr>
          <w:rFonts w:ascii="Arial" w:hAnsi="Arial" w:cs="Arial"/>
        </w:rPr>
      </w:pPr>
      <w:proofErr w:type="spellStart"/>
      <w:r w:rsidRPr="00D13FA6">
        <w:rPr>
          <w:rFonts w:ascii="Arial" w:hAnsi="Arial" w:cs="Arial"/>
        </w:rPr>
        <w:t>Clayden</w:t>
      </w:r>
      <w:proofErr w:type="spellEnd"/>
      <w:r w:rsidRPr="00D13FA6">
        <w:rPr>
          <w:rFonts w:ascii="Arial" w:hAnsi="Arial" w:cs="Arial"/>
        </w:rPr>
        <w:t>, J., Greeves, N., and Warren, S. (2012) Organic Chemistry. Oxford University Press: New York.</w:t>
      </w:r>
    </w:p>
    <w:p w14:paraId="50430A0D" w14:textId="30126AA5"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Stoker, H.S. (2015) General, Organic, and Biological Chemistry (7</w:t>
      </w:r>
      <w:r w:rsidRPr="00D13FA6">
        <w:rPr>
          <w:rFonts w:ascii="Arial" w:hAnsi="Arial" w:cs="Arial"/>
          <w:vertAlign w:val="superscript"/>
        </w:rPr>
        <w:t>th</w:t>
      </w:r>
      <w:r w:rsidRPr="00D13FA6">
        <w:rPr>
          <w:rFonts w:ascii="Arial" w:hAnsi="Arial" w:cs="Arial"/>
        </w:rPr>
        <w:t xml:space="preserve"> ed.). Cengage: Boston.</w:t>
      </w:r>
    </w:p>
    <w:p w14:paraId="5B904DA9" w14:textId="53335F7B"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Neal, M.J. (2012) Medical Pharmacology at a Glance (6</w:t>
      </w:r>
      <w:r w:rsidRPr="00D13FA6">
        <w:rPr>
          <w:rFonts w:ascii="Arial" w:hAnsi="Arial" w:cs="Arial"/>
          <w:vertAlign w:val="superscript"/>
        </w:rPr>
        <w:t>th</w:t>
      </w:r>
      <w:r w:rsidRPr="00D13FA6">
        <w:rPr>
          <w:rFonts w:ascii="Arial" w:hAnsi="Arial" w:cs="Arial"/>
        </w:rPr>
        <w:t xml:space="preserve"> ed.). Wiley-Blackwell: Hoboken New Jersey.</w:t>
      </w:r>
    </w:p>
    <w:p w14:paraId="10F54E17" w14:textId="7DD3C7B6"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lastRenderedPageBreak/>
        <w:t xml:space="preserve">Li, J.J., Johnson, D.S., </w:t>
      </w:r>
      <w:proofErr w:type="spellStart"/>
      <w:r w:rsidRPr="00D13FA6">
        <w:rPr>
          <w:rFonts w:ascii="Arial" w:hAnsi="Arial" w:cs="Arial"/>
        </w:rPr>
        <w:t>Sliskovic</w:t>
      </w:r>
      <w:proofErr w:type="spellEnd"/>
      <w:r w:rsidRPr="00D13FA6">
        <w:rPr>
          <w:rFonts w:ascii="Arial" w:hAnsi="Arial" w:cs="Arial"/>
        </w:rPr>
        <w:t>, D.R., et al. (2004) Contemporary Drug Synthesis. Wiley: Hoboken, New Jersey.</w:t>
      </w:r>
    </w:p>
    <w:p w14:paraId="607848E6" w14:textId="2E31038F"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Li, J.J. (2013) Heterocyclic Chemistry in Drug Discovery. Wiley-Blackwell: Hoboken, New Jersey.</w:t>
      </w:r>
    </w:p>
    <w:p w14:paraId="29626203" w14:textId="77777777" w:rsidR="00960FC9" w:rsidRPr="00D13FA6" w:rsidRDefault="00960FC9" w:rsidP="00D13FA6">
      <w:pPr>
        <w:spacing w:after="120" w:line="360" w:lineRule="auto"/>
        <w:ind w:left="567" w:right="260"/>
        <w:jc w:val="both"/>
        <w:rPr>
          <w:rFonts w:ascii="Arial" w:hAnsi="Arial" w:cs="Arial"/>
        </w:rPr>
      </w:pPr>
    </w:p>
    <w:p w14:paraId="7CB18016" w14:textId="77777777" w:rsidR="00883204" w:rsidRPr="00D13FA6" w:rsidRDefault="009A2D37" w:rsidP="00D13FA6">
      <w:pPr>
        <w:numPr>
          <w:ilvl w:val="0"/>
          <w:numId w:val="1"/>
        </w:numPr>
        <w:spacing w:after="120" w:line="360" w:lineRule="auto"/>
        <w:ind w:left="567" w:right="260" w:hanging="567"/>
        <w:rPr>
          <w:rFonts w:ascii="Arial" w:hAnsi="Arial" w:cs="Arial"/>
          <w:i/>
          <w:iCs/>
        </w:rPr>
      </w:pPr>
      <w:r w:rsidRPr="00D13FA6">
        <w:rPr>
          <w:rFonts w:ascii="Arial" w:hAnsi="Arial" w:cs="Arial"/>
          <w:b/>
        </w:rPr>
        <w:t>Learning</w:t>
      </w:r>
      <w:r w:rsidR="00883204" w:rsidRPr="00D13FA6">
        <w:rPr>
          <w:rFonts w:ascii="Arial" w:hAnsi="Arial" w:cs="Arial"/>
          <w:b/>
        </w:rPr>
        <w:t xml:space="preserve"> and t</w:t>
      </w:r>
      <w:r w:rsidR="006F3F8B" w:rsidRPr="00D13FA6">
        <w:rPr>
          <w:rFonts w:ascii="Arial" w:hAnsi="Arial" w:cs="Arial"/>
          <w:b/>
        </w:rPr>
        <w:t>eaching m</w:t>
      </w:r>
      <w:r w:rsidRPr="00D13FA6">
        <w:rPr>
          <w:rFonts w:ascii="Arial" w:hAnsi="Arial" w:cs="Arial"/>
          <w:b/>
        </w:rPr>
        <w:t>ethods</w:t>
      </w:r>
    </w:p>
    <w:p w14:paraId="081AFD51" w14:textId="77777777" w:rsidR="00264194" w:rsidRPr="00D13FA6" w:rsidRDefault="00264194" w:rsidP="00D13FA6">
      <w:pPr>
        <w:spacing w:after="120" w:line="360" w:lineRule="auto"/>
        <w:ind w:left="567" w:right="260"/>
        <w:rPr>
          <w:rFonts w:ascii="Arial" w:hAnsi="Arial" w:cs="Arial"/>
          <w:iCs/>
        </w:rPr>
      </w:pPr>
      <w:r w:rsidRPr="00D13FA6">
        <w:rPr>
          <w:rFonts w:ascii="Arial" w:hAnsi="Arial" w:cs="Arial"/>
          <w:iCs/>
        </w:rPr>
        <w:t>Blended Distance learning:</w:t>
      </w:r>
    </w:p>
    <w:p w14:paraId="0E74B9B0"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Contact Hours: 120</w:t>
      </w:r>
    </w:p>
    <w:p w14:paraId="2F043D53"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Private Study Hours: 30</w:t>
      </w:r>
    </w:p>
    <w:p w14:paraId="50B16F52"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Total Study Hours: 150</w:t>
      </w:r>
    </w:p>
    <w:p w14:paraId="432033D3" w14:textId="77777777" w:rsidR="00B44D35" w:rsidRPr="00D13FA6" w:rsidRDefault="00B44D35" w:rsidP="00D13FA6">
      <w:pPr>
        <w:spacing w:after="120" w:line="360" w:lineRule="auto"/>
        <w:ind w:left="709" w:right="260"/>
        <w:rPr>
          <w:rFonts w:ascii="Arial" w:eastAsia="Times New Roman" w:hAnsi="Arial" w:cs="Arial"/>
          <w:color w:val="000000"/>
          <w:lang w:eastAsia="en-US"/>
        </w:rPr>
      </w:pPr>
    </w:p>
    <w:p w14:paraId="4570F65A" w14:textId="77777777" w:rsidR="00883204" w:rsidRPr="00D13FA6" w:rsidRDefault="00EF4933" w:rsidP="00D13FA6">
      <w:pPr>
        <w:numPr>
          <w:ilvl w:val="0"/>
          <w:numId w:val="1"/>
        </w:numPr>
        <w:spacing w:after="120" w:line="360" w:lineRule="auto"/>
        <w:ind w:left="567" w:right="260" w:hanging="567"/>
        <w:rPr>
          <w:rFonts w:ascii="Arial" w:hAnsi="Arial" w:cs="Arial"/>
          <w:i/>
          <w:iCs/>
        </w:rPr>
      </w:pPr>
      <w:r w:rsidRPr="00D13FA6">
        <w:rPr>
          <w:rFonts w:ascii="Arial" w:hAnsi="Arial" w:cs="Arial"/>
          <w:b/>
        </w:rPr>
        <w:t>Assessment methods</w:t>
      </w:r>
    </w:p>
    <w:p w14:paraId="19A7A63A" w14:textId="77777777" w:rsidR="00696FF5" w:rsidRPr="00D13FA6" w:rsidRDefault="00696FF5" w:rsidP="00D13FA6">
      <w:pPr>
        <w:pStyle w:val="ListParagraph"/>
        <w:numPr>
          <w:ilvl w:val="1"/>
          <w:numId w:val="9"/>
        </w:numPr>
        <w:spacing w:after="120" w:line="360" w:lineRule="auto"/>
        <w:ind w:left="567" w:hanging="567"/>
        <w:rPr>
          <w:rFonts w:ascii="Arial" w:hAnsi="Arial" w:cs="Arial"/>
          <w:iCs/>
        </w:rPr>
      </w:pPr>
      <w:r w:rsidRPr="00D13FA6">
        <w:rPr>
          <w:rFonts w:ascii="Arial" w:hAnsi="Arial" w:cs="Arial"/>
          <w:iCs/>
        </w:rPr>
        <w:t>Main assessment methods</w:t>
      </w:r>
    </w:p>
    <w:p w14:paraId="3C0C8DA5"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 xml:space="preserve">2 assignments 20% (10% each) </w:t>
      </w:r>
    </w:p>
    <w:p w14:paraId="48A2B780"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Portfolio 30% - composed of individual assignments where topics are applied to the workplace</w:t>
      </w:r>
    </w:p>
    <w:p w14:paraId="25668B0F"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2 hr Exam 50% - composed of MCQs (20%) and standard-length questions (30%)</w:t>
      </w:r>
    </w:p>
    <w:p w14:paraId="69F184F4" w14:textId="34A072E2" w:rsidR="00927668" w:rsidRPr="00D13FA6" w:rsidRDefault="00643574" w:rsidP="00D13FA6">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927668" w:rsidRPr="00D13FA6">
        <w:rPr>
          <w:rFonts w:ascii="Arial" w:hAnsi="Arial" w:cs="Arial"/>
          <w:bCs/>
          <w:color w:val="000000" w:themeColor="text1"/>
        </w:rPr>
        <w:t>.</w:t>
      </w:r>
    </w:p>
    <w:p w14:paraId="4004C8B5" w14:textId="77777777" w:rsidR="007B425D" w:rsidRPr="00D13FA6" w:rsidRDefault="007B425D" w:rsidP="00D13FA6">
      <w:pPr>
        <w:spacing w:after="120" w:line="360" w:lineRule="auto"/>
        <w:ind w:left="567" w:right="260"/>
        <w:rPr>
          <w:rFonts w:ascii="Arial" w:hAnsi="Arial" w:cs="Arial"/>
          <w:iCs/>
        </w:rPr>
      </w:pPr>
    </w:p>
    <w:p w14:paraId="12949C20" w14:textId="77777777" w:rsidR="00696FF5" w:rsidRPr="00D13FA6" w:rsidRDefault="00696FF5" w:rsidP="00D13FA6">
      <w:pPr>
        <w:spacing w:after="120" w:line="360" w:lineRule="auto"/>
        <w:ind w:left="567" w:hanging="567"/>
        <w:rPr>
          <w:rFonts w:ascii="Arial" w:hAnsi="Arial" w:cs="Arial"/>
          <w:iCs/>
        </w:rPr>
      </w:pPr>
      <w:r w:rsidRPr="00D13FA6">
        <w:rPr>
          <w:rFonts w:ascii="Arial" w:hAnsi="Arial" w:cs="Arial"/>
          <w:iCs/>
        </w:rPr>
        <w:t>13.2</w:t>
      </w:r>
      <w:r w:rsidRPr="00D13FA6">
        <w:rPr>
          <w:rFonts w:ascii="Arial" w:hAnsi="Arial" w:cs="Arial"/>
          <w:iCs/>
        </w:rPr>
        <w:tab/>
        <w:t xml:space="preserve">Reassessment methods </w:t>
      </w:r>
    </w:p>
    <w:p w14:paraId="6A363F54" w14:textId="77777777" w:rsidR="00B72470" w:rsidRPr="00D13FA6" w:rsidRDefault="0049034C" w:rsidP="00D13FA6">
      <w:pPr>
        <w:spacing w:after="120" w:line="360" w:lineRule="auto"/>
        <w:ind w:left="567" w:right="260"/>
        <w:rPr>
          <w:rFonts w:ascii="Arial" w:hAnsi="Arial" w:cs="Arial"/>
          <w:iCs/>
        </w:rPr>
      </w:pPr>
      <w:r w:rsidRPr="00D13FA6">
        <w:rPr>
          <w:rFonts w:ascii="Arial" w:hAnsi="Arial" w:cs="Arial"/>
          <w:iCs/>
        </w:rPr>
        <w:t>Like for Like</w:t>
      </w:r>
    </w:p>
    <w:p w14:paraId="3E287333" w14:textId="77777777" w:rsidR="00154D48" w:rsidRPr="00D13FA6" w:rsidRDefault="00154D48" w:rsidP="00D13FA6">
      <w:pPr>
        <w:spacing w:after="120" w:line="360" w:lineRule="auto"/>
        <w:ind w:left="567" w:right="260"/>
        <w:rPr>
          <w:rFonts w:ascii="Arial" w:hAnsi="Arial" w:cs="Arial"/>
          <w:iCs/>
        </w:rPr>
      </w:pPr>
    </w:p>
    <w:p w14:paraId="30D844C5" w14:textId="77777777" w:rsidR="00274ED7" w:rsidRPr="00D13FA6" w:rsidRDefault="00B44D35" w:rsidP="00D13FA6">
      <w:pPr>
        <w:numPr>
          <w:ilvl w:val="0"/>
          <w:numId w:val="1"/>
        </w:numPr>
        <w:spacing w:after="120" w:line="360" w:lineRule="auto"/>
        <w:ind w:left="567" w:right="261" w:hanging="567"/>
        <w:jc w:val="both"/>
        <w:rPr>
          <w:rFonts w:ascii="Arial" w:hAnsi="Arial" w:cs="Arial"/>
          <w:b/>
          <w:i/>
          <w:iCs/>
        </w:rPr>
      </w:pPr>
      <w:r w:rsidRPr="00D13FA6">
        <w:rPr>
          <w:rFonts w:ascii="Arial" w:hAnsi="Arial" w:cs="Arial"/>
          <w:b/>
          <w:i/>
          <w:iCs/>
        </w:rPr>
        <w:t>M</w:t>
      </w:r>
      <w:r w:rsidR="00883204" w:rsidRPr="00D13FA6">
        <w:rPr>
          <w:rFonts w:ascii="Arial" w:hAnsi="Arial" w:cs="Arial"/>
          <w:b/>
          <w:i/>
          <w:iCs/>
        </w:rPr>
        <w:t xml:space="preserve">odule learning outcomes </w:t>
      </w:r>
      <w:r w:rsidR="00B30E07" w:rsidRPr="00D13FA6">
        <w:rPr>
          <w:rFonts w:ascii="Arial" w:hAnsi="Arial" w:cs="Arial"/>
          <w:b/>
          <w:i/>
          <w:iCs/>
        </w:rPr>
        <w:t>(sections 8 &amp; 9)</w:t>
      </w:r>
      <w:r w:rsidR="00883204" w:rsidRPr="00D13FA6">
        <w:rPr>
          <w:rFonts w:ascii="Arial" w:hAnsi="Arial" w:cs="Arial"/>
          <w:b/>
          <w:i/>
          <w:iCs/>
        </w:rPr>
        <w:t xml:space="preserve"> to l</w:t>
      </w:r>
      <w:r w:rsidR="006F3F8B" w:rsidRPr="00D13FA6">
        <w:rPr>
          <w:rFonts w:ascii="Arial" w:hAnsi="Arial" w:cs="Arial"/>
          <w:b/>
          <w:i/>
          <w:iCs/>
        </w:rPr>
        <w:t>earning</w:t>
      </w:r>
      <w:r w:rsidR="00B30E07" w:rsidRPr="00D13FA6">
        <w:rPr>
          <w:rFonts w:ascii="Arial" w:hAnsi="Arial" w:cs="Arial"/>
          <w:b/>
          <w:i/>
          <w:iCs/>
        </w:rPr>
        <w:t xml:space="preserve"> and </w:t>
      </w:r>
      <w:r w:rsidR="00883204" w:rsidRPr="00D13FA6">
        <w:rPr>
          <w:rFonts w:ascii="Arial" w:hAnsi="Arial" w:cs="Arial"/>
          <w:b/>
          <w:i/>
          <w:iCs/>
        </w:rPr>
        <w:t>teaching m</w:t>
      </w:r>
      <w:r w:rsidR="00B30E07" w:rsidRPr="00D13FA6">
        <w:rPr>
          <w:rFonts w:ascii="Arial" w:hAnsi="Arial" w:cs="Arial"/>
          <w:b/>
          <w:i/>
          <w:iCs/>
        </w:rPr>
        <w:t>ethods (sectin2</w:t>
      </w:r>
      <w:r w:rsidR="006F3F8B" w:rsidRPr="00D13FA6">
        <w:rPr>
          <w:rFonts w:ascii="Arial" w:hAnsi="Arial" w:cs="Arial"/>
          <w:b/>
          <w:i/>
          <w:iCs/>
        </w:rPr>
        <w:t>) and m</w:t>
      </w:r>
      <w:r w:rsidR="00883204" w:rsidRPr="00D13FA6">
        <w:rPr>
          <w:rFonts w:ascii="Arial" w:hAnsi="Arial" w:cs="Arial"/>
          <w:b/>
          <w:i/>
          <w:iCs/>
        </w:rPr>
        <w:t>ethods of a</w:t>
      </w:r>
      <w:r w:rsidR="00B30E07" w:rsidRPr="00D13FA6">
        <w:rPr>
          <w:rFonts w:ascii="Arial" w:hAnsi="Arial" w:cs="Arial"/>
          <w:b/>
          <w:i/>
          <w:iCs/>
        </w:rPr>
        <w:t>ssessment (section 13</w:t>
      </w:r>
      <w:r w:rsidR="00EF4933" w:rsidRPr="00D13FA6">
        <w:rPr>
          <w:rFonts w:ascii="Arial" w:hAnsi="Arial" w:cs="Arial"/>
          <w:b/>
          <w:i/>
          <w:iCs/>
        </w:rPr>
        <w:t>)</w:t>
      </w:r>
    </w:p>
    <w:tbl>
      <w:tblPr>
        <w:tblStyle w:val="TableGrid"/>
        <w:tblW w:w="9243"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B425D" w:rsidRPr="00D13FA6" w14:paraId="6D2B362B" w14:textId="77777777" w:rsidTr="007B425D">
        <w:tc>
          <w:tcPr>
            <w:tcW w:w="2439" w:type="dxa"/>
            <w:shd w:val="clear" w:color="auto" w:fill="D9D9D9" w:themeFill="background1" w:themeFillShade="D9"/>
          </w:tcPr>
          <w:p w14:paraId="73D2F9DA" w14:textId="77777777" w:rsidR="007B425D" w:rsidRPr="00D13FA6" w:rsidRDefault="007B425D" w:rsidP="00D13FA6">
            <w:pPr>
              <w:spacing w:after="120" w:line="360" w:lineRule="auto"/>
              <w:rPr>
                <w:rFonts w:ascii="Arial" w:hAnsi="Arial" w:cs="Arial"/>
                <w:b/>
              </w:rPr>
            </w:pPr>
            <w:r w:rsidRPr="00D13FA6">
              <w:rPr>
                <w:rFonts w:ascii="Arial" w:hAnsi="Arial" w:cs="Arial"/>
                <w:b/>
              </w:rPr>
              <w:t>Module learning outcome</w:t>
            </w:r>
          </w:p>
        </w:tc>
        <w:tc>
          <w:tcPr>
            <w:tcW w:w="567" w:type="dxa"/>
          </w:tcPr>
          <w:p w14:paraId="7FC81A8D" w14:textId="77777777" w:rsidR="007B425D" w:rsidRPr="00D13FA6" w:rsidRDefault="007B425D" w:rsidP="00D13FA6">
            <w:pPr>
              <w:spacing w:after="120" w:line="360" w:lineRule="auto"/>
              <w:rPr>
                <w:rFonts w:ascii="Arial" w:hAnsi="Arial" w:cs="Arial"/>
              </w:rPr>
            </w:pPr>
            <w:r w:rsidRPr="00D13FA6">
              <w:rPr>
                <w:rFonts w:ascii="Arial" w:hAnsi="Arial" w:cs="Arial"/>
              </w:rPr>
              <w:t>8.1</w:t>
            </w:r>
          </w:p>
          <w:p w14:paraId="3AAF84E4" w14:textId="77777777" w:rsidR="007B425D" w:rsidRPr="00D13FA6" w:rsidRDefault="007B425D" w:rsidP="00D13FA6">
            <w:pPr>
              <w:spacing w:after="120" w:line="360" w:lineRule="auto"/>
              <w:rPr>
                <w:rFonts w:ascii="Arial" w:hAnsi="Arial" w:cs="Arial"/>
              </w:rPr>
            </w:pPr>
          </w:p>
        </w:tc>
        <w:tc>
          <w:tcPr>
            <w:tcW w:w="567" w:type="dxa"/>
          </w:tcPr>
          <w:p w14:paraId="7A89E76E" w14:textId="77777777" w:rsidR="007B425D" w:rsidRPr="00D13FA6" w:rsidRDefault="007B425D" w:rsidP="00D13FA6">
            <w:pPr>
              <w:spacing w:after="120" w:line="360" w:lineRule="auto"/>
              <w:rPr>
                <w:rFonts w:ascii="Arial" w:hAnsi="Arial" w:cs="Arial"/>
              </w:rPr>
            </w:pPr>
            <w:r w:rsidRPr="00D13FA6">
              <w:rPr>
                <w:rFonts w:ascii="Arial" w:hAnsi="Arial" w:cs="Arial"/>
              </w:rPr>
              <w:t>8.2</w:t>
            </w:r>
          </w:p>
        </w:tc>
        <w:tc>
          <w:tcPr>
            <w:tcW w:w="567" w:type="dxa"/>
          </w:tcPr>
          <w:p w14:paraId="1780678A" w14:textId="77777777" w:rsidR="007B425D" w:rsidRPr="00D13FA6" w:rsidRDefault="007B425D" w:rsidP="00D13FA6">
            <w:pPr>
              <w:spacing w:after="120" w:line="360" w:lineRule="auto"/>
              <w:rPr>
                <w:rFonts w:ascii="Arial" w:hAnsi="Arial" w:cs="Arial"/>
              </w:rPr>
            </w:pPr>
            <w:r w:rsidRPr="00D13FA6">
              <w:rPr>
                <w:rFonts w:ascii="Arial" w:hAnsi="Arial" w:cs="Arial"/>
              </w:rPr>
              <w:t>8.3</w:t>
            </w:r>
          </w:p>
        </w:tc>
        <w:tc>
          <w:tcPr>
            <w:tcW w:w="567" w:type="dxa"/>
          </w:tcPr>
          <w:p w14:paraId="3410E749" w14:textId="77777777" w:rsidR="007B425D" w:rsidRPr="00D13FA6" w:rsidRDefault="007B425D" w:rsidP="00D13FA6">
            <w:pPr>
              <w:spacing w:after="120" w:line="360" w:lineRule="auto"/>
              <w:rPr>
                <w:rFonts w:ascii="Arial" w:hAnsi="Arial" w:cs="Arial"/>
              </w:rPr>
            </w:pPr>
            <w:r w:rsidRPr="00D13FA6">
              <w:rPr>
                <w:rFonts w:ascii="Arial" w:hAnsi="Arial" w:cs="Arial"/>
              </w:rPr>
              <w:t>8.4</w:t>
            </w:r>
          </w:p>
        </w:tc>
        <w:tc>
          <w:tcPr>
            <w:tcW w:w="567" w:type="dxa"/>
          </w:tcPr>
          <w:p w14:paraId="0785A04F" w14:textId="77777777" w:rsidR="007B425D" w:rsidRPr="00D13FA6" w:rsidRDefault="007B425D" w:rsidP="00D13FA6">
            <w:pPr>
              <w:spacing w:after="120" w:line="360" w:lineRule="auto"/>
              <w:rPr>
                <w:rFonts w:ascii="Arial" w:hAnsi="Arial" w:cs="Arial"/>
              </w:rPr>
            </w:pPr>
            <w:r w:rsidRPr="00D13FA6">
              <w:rPr>
                <w:rFonts w:ascii="Arial" w:hAnsi="Arial" w:cs="Arial"/>
              </w:rPr>
              <w:t>8.5</w:t>
            </w:r>
          </w:p>
        </w:tc>
        <w:tc>
          <w:tcPr>
            <w:tcW w:w="567" w:type="dxa"/>
          </w:tcPr>
          <w:p w14:paraId="2C63A070" w14:textId="77777777" w:rsidR="007B425D" w:rsidRPr="00D13FA6" w:rsidRDefault="007B425D" w:rsidP="00D13FA6">
            <w:pPr>
              <w:spacing w:after="120" w:line="360" w:lineRule="auto"/>
              <w:rPr>
                <w:rFonts w:ascii="Arial" w:hAnsi="Arial" w:cs="Arial"/>
              </w:rPr>
            </w:pPr>
            <w:r w:rsidRPr="00D13FA6">
              <w:rPr>
                <w:rFonts w:ascii="Arial" w:hAnsi="Arial" w:cs="Arial"/>
              </w:rPr>
              <w:t>8.6</w:t>
            </w:r>
          </w:p>
        </w:tc>
        <w:tc>
          <w:tcPr>
            <w:tcW w:w="567" w:type="dxa"/>
          </w:tcPr>
          <w:p w14:paraId="050EA2D6" w14:textId="77777777" w:rsidR="007B425D" w:rsidRPr="00D13FA6" w:rsidRDefault="007B425D" w:rsidP="00D13FA6">
            <w:pPr>
              <w:spacing w:after="120" w:line="360" w:lineRule="auto"/>
              <w:rPr>
                <w:rFonts w:ascii="Arial" w:hAnsi="Arial" w:cs="Arial"/>
              </w:rPr>
            </w:pPr>
            <w:r w:rsidRPr="00D13FA6">
              <w:rPr>
                <w:rFonts w:ascii="Arial" w:hAnsi="Arial" w:cs="Arial"/>
              </w:rPr>
              <w:t>8.7</w:t>
            </w:r>
          </w:p>
        </w:tc>
        <w:tc>
          <w:tcPr>
            <w:tcW w:w="567" w:type="dxa"/>
          </w:tcPr>
          <w:p w14:paraId="1D899D6C" w14:textId="77777777" w:rsidR="007B425D" w:rsidRPr="00D13FA6" w:rsidRDefault="007B425D" w:rsidP="00D13FA6">
            <w:pPr>
              <w:spacing w:after="120" w:line="360" w:lineRule="auto"/>
              <w:rPr>
                <w:rFonts w:ascii="Arial" w:hAnsi="Arial" w:cs="Arial"/>
              </w:rPr>
            </w:pPr>
            <w:r w:rsidRPr="00D13FA6">
              <w:rPr>
                <w:rFonts w:ascii="Arial" w:hAnsi="Arial" w:cs="Arial"/>
              </w:rPr>
              <w:t>9.1</w:t>
            </w:r>
          </w:p>
        </w:tc>
        <w:tc>
          <w:tcPr>
            <w:tcW w:w="567" w:type="dxa"/>
          </w:tcPr>
          <w:p w14:paraId="4368FC1F" w14:textId="77777777" w:rsidR="007B425D" w:rsidRPr="00D13FA6" w:rsidRDefault="007B425D" w:rsidP="00D13FA6">
            <w:pPr>
              <w:spacing w:after="120" w:line="360" w:lineRule="auto"/>
              <w:rPr>
                <w:rFonts w:ascii="Arial" w:hAnsi="Arial" w:cs="Arial"/>
              </w:rPr>
            </w:pPr>
            <w:r w:rsidRPr="00D13FA6">
              <w:rPr>
                <w:rFonts w:ascii="Arial" w:hAnsi="Arial" w:cs="Arial"/>
              </w:rPr>
              <w:t>9.2</w:t>
            </w:r>
          </w:p>
        </w:tc>
        <w:tc>
          <w:tcPr>
            <w:tcW w:w="567" w:type="dxa"/>
          </w:tcPr>
          <w:p w14:paraId="2D9CFA78" w14:textId="77777777" w:rsidR="007B425D" w:rsidRPr="00D13FA6" w:rsidRDefault="007B425D" w:rsidP="00D13FA6">
            <w:pPr>
              <w:spacing w:after="120" w:line="360" w:lineRule="auto"/>
              <w:rPr>
                <w:rFonts w:ascii="Arial" w:hAnsi="Arial" w:cs="Arial"/>
              </w:rPr>
            </w:pPr>
            <w:r w:rsidRPr="00D13FA6">
              <w:rPr>
                <w:rFonts w:ascii="Arial" w:hAnsi="Arial" w:cs="Arial"/>
              </w:rPr>
              <w:t>9.3</w:t>
            </w:r>
          </w:p>
        </w:tc>
        <w:tc>
          <w:tcPr>
            <w:tcW w:w="567" w:type="dxa"/>
          </w:tcPr>
          <w:p w14:paraId="7A4192D3" w14:textId="77777777" w:rsidR="007B425D" w:rsidRPr="00D13FA6" w:rsidRDefault="007B425D" w:rsidP="00D13FA6">
            <w:pPr>
              <w:spacing w:after="120" w:line="360" w:lineRule="auto"/>
              <w:rPr>
                <w:rFonts w:ascii="Arial" w:hAnsi="Arial" w:cs="Arial"/>
              </w:rPr>
            </w:pPr>
            <w:r w:rsidRPr="00D13FA6">
              <w:rPr>
                <w:rFonts w:ascii="Arial" w:hAnsi="Arial" w:cs="Arial"/>
              </w:rPr>
              <w:t>9.4</w:t>
            </w:r>
          </w:p>
        </w:tc>
        <w:tc>
          <w:tcPr>
            <w:tcW w:w="567" w:type="dxa"/>
          </w:tcPr>
          <w:p w14:paraId="40AAA290" w14:textId="77777777" w:rsidR="007B425D" w:rsidRPr="00D13FA6" w:rsidRDefault="007B425D" w:rsidP="00D13FA6">
            <w:pPr>
              <w:spacing w:after="120" w:line="360" w:lineRule="auto"/>
              <w:rPr>
                <w:rFonts w:ascii="Arial" w:hAnsi="Arial" w:cs="Arial"/>
              </w:rPr>
            </w:pPr>
            <w:r w:rsidRPr="00D13FA6">
              <w:rPr>
                <w:rFonts w:ascii="Arial" w:hAnsi="Arial" w:cs="Arial"/>
              </w:rPr>
              <w:t>9.5</w:t>
            </w:r>
          </w:p>
        </w:tc>
      </w:tr>
      <w:tr w:rsidR="007B425D" w:rsidRPr="00D13FA6" w14:paraId="7CBF9418" w14:textId="77777777" w:rsidTr="007B425D">
        <w:tc>
          <w:tcPr>
            <w:tcW w:w="2439" w:type="dxa"/>
            <w:shd w:val="clear" w:color="auto" w:fill="D9D9D9" w:themeFill="background1" w:themeFillShade="D9"/>
          </w:tcPr>
          <w:p w14:paraId="2DC9F0E1" w14:textId="77777777" w:rsidR="007B425D" w:rsidRPr="00D13FA6" w:rsidRDefault="007B425D" w:rsidP="00D13FA6">
            <w:pPr>
              <w:spacing w:after="120" w:line="360" w:lineRule="auto"/>
              <w:rPr>
                <w:rFonts w:ascii="Arial" w:hAnsi="Arial" w:cs="Arial"/>
                <w:b/>
              </w:rPr>
            </w:pPr>
            <w:r w:rsidRPr="00D13FA6">
              <w:rPr>
                <w:rFonts w:ascii="Arial" w:hAnsi="Arial" w:cs="Arial"/>
                <w:b/>
              </w:rPr>
              <w:t>Learning/ teaching method</w:t>
            </w:r>
          </w:p>
        </w:tc>
        <w:tc>
          <w:tcPr>
            <w:tcW w:w="567" w:type="dxa"/>
          </w:tcPr>
          <w:p w14:paraId="372AB8E3" w14:textId="77777777" w:rsidR="007B425D" w:rsidRPr="00D13FA6" w:rsidRDefault="007B425D" w:rsidP="00D13FA6">
            <w:pPr>
              <w:spacing w:after="120" w:line="360" w:lineRule="auto"/>
              <w:jc w:val="center"/>
              <w:rPr>
                <w:rFonts w:ascii="Arial" w:hAnsi="Arial" w:cs="Arial"/>
                <w:b/>
              </w:rPr>
            </w:pPr>
          </w:p>
        </w:tc>
        <w:tc>
          <w:tcPr>
            <w:tcW w:w="567" w:type="dxa"/>
          </w:tcPr>
          <w:p w14:paraId="7D03AB70" w14:textId="77777777" w:rsidR="007B425D" w:rsidRPr="00D13FA6" w:rsidRDefault="007B425D" w:rsidP="00D13FA6">
            <w:pPr>
              <w:spacing w:after="120" w:line="360" w:lineRule="auto"/>
              <w:jc w:val="center"/>
              <w:rPr>
                <w:rFonts w:ascii="Arial" w:hAnsi="Arial" w:cs="Arial"/>
                <w:b/>
              </w:rPr>
            </w:pPr>
          </w:p>
        </w:tc>
        <w:tc>
          <w:tcPr>
            <w:tcW w:w="567" w:type="dxa"/>
          </w:tcPr>
          <w:p w14:paraId="10D4D2C3" w14:textId="77777777" w:rsidR="007B425D" w:rsidRPr="00D13FA6" w:rsidRDefault="007B425D" w:rsidP="00D13FA6">
            <w:pPr>
              <w:spacing w:after="120" w:line="360" w:lineRule="auto"/>
              <w:jc w:val="center"/>
              <w:rPr>
                <w:rFonts w:ascii="Arial" w:hAnsi="Arial" w:cs="Arial"/>
                <w:b/>
              </w:rPr>
            </w:pPr>
          </w:p>
        </w:tc>
        <w:tc>
          <w:tcPr>
            <w:tcW w:w="567" w:type="dxa"/>
          </w:tcPr>
          <w:p w14:paraId="4FA64C0B" w14:textId="77777777" w:rsidR="007B425D" w:rsidRPr="00D13FA6" w:rsidRDefault="007B425D" w:rsidP="00D13FA6">
            <w:pPr>
              <w:spacing w:after="120" w:line="360" w:lineRule="auto"/>
              <w:jc w:val="center"/>
              <w:rPr>
                <w:rFonts w:ascii="Arial" w:hAnsi="Arial" w:cs="Arial"/>
                <w:b/>
              </w:rPr>
            </w:pPr>
          </w:p>
        </w:tc>
        <w:tc>
          <w:tcPr>
            <w:tcW w:w="567" w:type="dxa"/>
          </w:tcPr>
          <w:p w14:paraId="39C02D98" w14:textId="77777777" w:rsidR="007B425D" w:rsidRPr="00D13FA6" w:rsidRDefault="007B425D" w:rsidP="00D13FA6">
            <w:pPr>
              <w:spacing w:after="120" w:line="360" w:lineRule="auto"/>
              <w:jc w:val="center"/>
              <w:rPr>
                <w:rFonts w:ascii="Arial" w:hAnsi="Arial" w:cs="Arial"/>
                <w:b/>
              </w:rPr>
            </w:pPr>
          </w:p>
        </w:tc>
        <w:tc>
          <w:tcPr>
            <w:tcW w:w="567" w:type="dxa"/>
          </w:tcPr>
          <w:p w14:paraId="1CA1F3C4" w14:textId="77777777" w:rsidR="007B425D" w:rsidRPr="00D13FA6" w:rsidRDefault="007B425D" w:rsidP="00D13FA6">
            <w:pPr>
              <w:spacing w:after="120" w:line="360" w:lineRule="auto"/>
              <w:jc w:val="center"/>
              <w:rPr>
                <w:rFonts w:ascii="Arial" w:hAnsi="Arial" w:cs="Arial"/>
                <w:b/>
              </w:rPr>
            </w:pPr>
          </w:p>
        </w:tc>
        <w:tc>
          <w:tcPr>
            <w:tcW w:w="567" w:type="dxa"/>
          </w:tcPr>
          <w:p w14:paraId="0C116DFD" w14:textId="77777777" w:rsidR="007B425D" w:rsidRPr="00D13FA6" w:rsidRDefault="007B425D" w:rsidP="00D13FA6">
            <w:pPr>
              <w:spacing w:after="120" w:line="360" w:lineRule="auto"/>
              <w:jc w:val="center"/>
              <w:rPr>
                <w:rFonts w:ascii="Arial" w:hAnsi="Arial" w:cs="Arial"/>
                <w:b/>
              </w:rPr>
            </w:pPr>
          </w:p>
        </w:tc>
        <w:tc>
          <w:tcPr>
            <w:tcW w:w="567" w:type="dxa"/>
          </w:tcPr>
          <w:p w14:paraId="13B536D7" w14:textId="77777777" w:rsidR="007B425D" w:rsidRPr="00D13FA6" w:rsidRDefault="007B425D" w:rsidP="00D13FA6">
            <w:pPr>
              <w:spacing w:after="120" w:line="360" w:lineRule="auto"/>
              <w:jc w:val="center"/>
              <w:rPr>
                <w:rFonts w:ascii="Arial" w:hAnsi="Arial" w:cs="Arial"/>
                <w:b/>
              </w:rPr>
            </w:pPr>
          </w:p>
        </w:tc>
        <w:tc>
          <w:tcPr>
            <w:tcW w:w="567" w:type="dxa"/>
          </w:tcPr>
          <w:p w14:paraId="2A0584DD" w14:textId="77777777" w:rsidR="007B425D" w:rsidRPr="00D13FA6" w:rsidRDefault="007B425D" w:rsidP="00D13FA6">
            <w:pPr>
              <w:spacing w:after="120" w:line="360" w:lineRule="auto"/>
              <w:jc w:val="center"/>
              <w:rPr>
                <w:rFonts w:ascii="Arial" w:hAnsi="Arial" w:cs="Arial"/>
                <w:b/>
              </w:rPr>
            </w:pPr>
          </w:p>
        </w:tc>
        <w:tc>
          <w:tcPr>
            <w:tcW w:w="567" w:type="dxa"/>
          </w:tcPr>
          <w:p w14:paraId="30C6D2F3" w14:textId="77777777" w:rsidR="007B425D" w:rsidRPr="00D13FA6" w:rsidRDefault="007B425D" w:rsidP="00D13FA6">
            <w:pPr>
              <w:spacing w:after="120" w:line="360" w:lineRule="auto"/>
              <w:jc w:val="center"/>
              <w:rPr>
                <w:rFonts w:ascii="Arial" w:hAnsi="Arial" w:cs="Arial"/>
                <w:b/>
              </w:rPr>
            </w:pPr>
          </w:p>
        </w:tc>
        <w:tc>
          <w:tcPr>
            <w:tcW w:w="567" w:type="dxa"/>
          </w:tcPr>
          <w:p w14:paraId="569784C0" w14:textId="77777777" w:rsidR="007B425D" w:rsidRPr="00D13FA6" w:rsidRDefault="007B425D" w:rsidP="00D13FA6">
            <w:pPr>
              <w:spacing w:after="120" w:line="360" w:lineRule="auto"/>
              <w:jc w:val="center"/>
              <w:rPr>
                <w:rFonts w:ascii="Arial" w:hAnsi="Arial" w:cs="Arial"/>
                <w:b/>
              </w:rPr>
            </w:pPr>
          </w:p>
        </w:tc>
        <w:tc>
          <w:tcPr>
            <w:tcW w:w="567" w:type="dxa"/>
          </w:tcPr>
          <w:p w14:paraId="0DCC96BD" w14:textId="77777777" w:rsidR="007B425D" w:rsidRPr="00D13FA6" w:rsidRDefault="007B425D" w:rsidP="00D13FA6">
            <w:pPr>
              <w:spacing w:after="120" w:line="360" w:lineRule="auto"/>
              <w:jc w:val="center"/>
              <w:rPr>
                <w:rFonts w:ascii="Arial" w:hAnsi="Arial" w:cs="Arial"/>
                <w:b/>
              </w:rPr>
            </w:pPr>
          </w:p>
        </w:tc>
      </w:tr>
      <w:tr w:rsidR="007B425D" w:rsidRPr="00D13FA6" w14:paraId="2B5645D3" w14:textId="77777777" w:rsidTr="007B425D">
        <w:tc>
          <w:tcPr>
            <w:tcW w:w="2439" w:type="dxa"/>
          </w:tcPr>
          <w:p w14:paraId="5CA148D7" w14:textId="77777777" w:rsidR="007B425D" w:rsidRPr="00D13FA6" w:rsidRDefault="007B425D" w:rsidP="00D13FA6">
            <w:pPr>
              <w:spacing w:after="120" w:line="360" w:lineRule="auto"/>
              <w:rPr>
                <w:rFonts w:ascii="Arial" w:hAnsi="Arial" w:cs="Arial"/>
                <w:b/>
              </w:rPr>
            </w:pPr>
            <w:r w:rsidRPr="00D13FA6">
              <w:rPr>
                <w:rFonts w:ascii="Arial" w:hAnsi="Arial" w:cs="Arial"/>
                <w:b/>
              </w:rPr>
              <w:lastRenderedPageBreak/>
              <w:t>Teaching</w:t>
            </w:r>
          </w:p>
        </w:tc>
        <w:tc>
          <w:tcPr>
            <w:tcW w:w="567" w:type="dxa"/>
          </w:tcPr>
          <w:p w14:paraId="32743E2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80C3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D2DFC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2DEF8A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F717E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85DF4E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88397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011B9B6" w14:textId="77777777" w:rsidR="007B425D" w:rsidRPr="00D13FA6" w:rsidRDefault="007B425D" w:rsidP="00D13FA6">
            <w:pPr>
              <w:spacing w:after="120" w:line="360" w:lineRule="auto"/>
              <w:jc w:val="center"/>
              <w:rPr>
                <w:rFonts w:ascii="Arial" w:hAnsi="Arial" w:cs="Arial"/>
                <w:b/>
              </w:rPr>
            </w:pPr>
          </w:p>
        </w:tc>
        <w:tc>
          <w:tcPr>
            <w:tcW w:w="567" w:type="dxa"/>
          </w:tcPr>
          <w:p w14:paraId="730E646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2E3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94537A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F751FE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08E9EAFE" w14:textId="77777777" w:rsidTr="007B425D">
        <w:tc>
          <w:tcPr>
            <w:tcW w:w="2439" w:type="dxa"/>
          </w:tcPr>
          <w:p w14:paraId="27C1861F" w14:textId="77777777" w:rsidR="007B425D" w:rsidRPr="00D13FA6" w:rsidRDefault="007B425D" w:rsidP="00D13FA6">
            <w:pPr>
              <w:spacing w:after="120" w:line="360" w:lineRule="auto"/>
              <w:rPr>
                <w:rFonts w:ascii="Arial" w:hAnsi="Arial" w:cs="Arial"/>
              </w:rPr>
            </w:pPr>
            <w:r w:rsidRPr="00D13FA6">
              <w:rPr>
                <w:rFonts w:ascii="Arial" w:hAnsi="Arial" w:cs="Arial"/>
              </w:rPr>
              <w:t>Private Study</w:t>
            </w:r>
          </w:p>
        </w:tc>
        <w:tc>
          <w:tcPr>
            <w:tcW w:w="567" w:type="dxa"/>
          </w:tcPr>
          <w:p w14:paraId="46431E4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7ECE9B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CF41E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82164F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2B040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145CE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09C4F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7D6C82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5CA101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3D7D62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A3ED4C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74DA5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AD6035D" w14:textId="77777777" w:rsidTr="007B425D">
        <w:tc>
          <w:tcPr>
            <w:tcW w:w="2439" w:type="dxa"/>
          </w:tcPr>
          <w:p w14:paraId="10E8D783" w14:textId="77777777" w:rsidR="007B425D" w:rsidRPr="00D13FA6" w:rsidRDefault="007B425D" w:rsidP="00D13FA6">
            <w:pPr>
              <w:spacing w:after="120" w:line="360" w:lineRule="auto"/>
              <w:rPr>
                <w:rFonts w:ascii="Arial" w:hAnsi="Arial" w:cs="Arial"/>
              </w:rPr>
            </w:pPr>
            <w:r w:rsidRPr="00D13FA6">
              <w:rPr>
                <w:rFonts w:ascii="Arial" w:hAnsi="Arial" w:cs="Arial"/>
              </w:rPr>
              <w:t>Work-based experience</w:t>
            </w:r>
          </w:p>
        </w:tc>
        <w:tc>
          <w:tcPr>
            <w:tcW w:w="567" w:type="dxa"/>
          </w:tcPr>
          <w:p w14:paraId="4FA069C5" w14:textId="77777777" w:rsidR="007B425D" w:rsidRPr="00D13FA6" w:rsidRDefault="007B425D" w:rsidP="00D13FA6">
            <w:pPr>
              <w:spacing w:after="120" w:line="360" w:lineRule="auto"/>
              <w:jc w:val="center"/>
              <w:rPr>
                <w:rFonts w:ascii="Arial" w:hAnsi="Arial" w:cs="Arial"/>
                <w:b/>
              </w:rPr>
            </w:pPr>
          </w:p>
        </w:tc>
        <w:tc>
          <w:tcPr>
            <w:tcW w:w="567" w:type="dxa"/>
          </w:tcPr>
          <w:p w14:paraId="580698B6" w14:textId="77777777" w:rsidR="007B425D" w:rsidRPr="00D13FA6" w:rsidRDefault="007B425D" w:rsidP="00D13FA6">
            <w:pPr>
              <w:spacing w:after="120" w:line="360" w:lineRule="auto"/>
              <w:jc w:val="center"/>
              <w:rPr>
                <w:rFonts w:ascii="Arial" w:hAnsi="Arial" w:cs="Arial"/>
                <w:b/>
              </w:rPr>
            </w:pPr>
          </w:p>
        </w:tc>
        <w:tc>
          <w:tcPr>
            <w:tcW w:w="567" w:type="dxa"/>
          </w:tcPr>
          <w:p w14:paraId="101D5869" w14:textId="77777777" w:rsidR="007B425D" w:rsidRPr="00D13FA6" w:rsidRDefault="007B425D" w:rsidP="00D13FA6">
            <w:pPr>
              <w:spacing w:after="120" w:line="360" w:lineRule="auto"/>
              <w:jc w:val="center"/>
              <w:rPr>
                <w:rFonts w:ascii="Arial" w:hAnsi="Arial" w:cs="Arial"/>
                <w:b/>
              </w:rPr>
            </w:pPr>
          </w:p>
        </w:tc>
        <w:tc>
          <w:tcPr>
            <w:tcW w:w="567" w:type="dxa"/>
          </w:tcPr>
          <w:p w14:paraId="50D562E6" w14:textId="77777777" w:rsidR="007B425D" w:rsidRPr="00D13FA6" w:rsidRDefault="007B425D" w:rsidP="00D13FA6">
            <w:pPr>
              <w:spacing w:after="120" w:line="360" w:lineRule="auto"/>
              <w:jc w:val="center"/>
              <w:rPr>
                <w:rFonts w:ascii="Arial" w:hAnsi="Arial" w:cs="Arial"/>
                <w:b/>
              </w:rPr>
            </w:pPr>
          </w:p>
        </w:tc>
        <w:tc>
          <w:tcPr>
            <w:tcW w:w="567" w:type="dxa"/>
          </w:tcPr>
          <w:p w14:paraId="253FF895" w14:textId="77777777" w:rsidR="007B425D" w:rsidRPr="00D13FA6" w:rsidRDefault="007B425D" w:rsidP="00D13FA6">
            <w:pPr>
              <w:spacing w:after="120" w:line="360" w:lineRule="auto"/>
              <w:jc w:val="center"/>
              <w:rPr>
                <w:rFonts w:ascii="Arial" w:hAnsi="Arial" w:cs="Arial"/>
                <w:b/>
              </w:rPr>
            </w:pPr>
          </w:p>
        </w:tc>
        <w:tc>
          <w:tcPr>
            <w:tcW w:w="567" w:type="dxa"/>
          </w:tcPr>
          <w:p w14:paraId="22303C9B" w14:textId="77777777" w:rsidR="007B425D" w:rsidRPr="00D13FA6" w:rsidRDefault="007B425D" w:rsidP="00D13FA6">
            <w:pPr>
              <w:spacing w:after="120" w:line="360" w:lineRule="auto"/>
              <w:jc w:val="center"/>
              <w:rPr>
                <w:rFonts w:ascii="Arial" w:hAnsi="Arial" w:cs="Arial"/>
                <w:b/>
              </w:rPr>
            </w:pPr>
          </w:p>
        </w:tc>
        <w:tc>
          <w:tcPr>
            <w:tcW w:w="567" w:type="dxa"/>
          </w:tcPr>
          <w:p w14:paraId="2F91BCEF" w14:textId="77777777" w:rsidR="007B425D" w:rsidRPr="00D13FA6" w:rsidRDefault="007B425D" w:rsidP="00D13FA6">
            <w:pPr>
              <w:spacing w:after="120" w:line="360" w:lineRule="auto"/>
              <w:jc w:val="center"/>
              <w:rPr>
                <w:rFonts w:ascii="Arial" w:hAnsi="Arial" w:cs="Arial"/>
                <w:b/>
              </w:rPr>
            </w:pPr>
          </w:p>
        </w:tc>
        <w:tc>
          <w:tcPr>
            <w:tcW w:w="567" w:type="dxa"/>
          </w:tcPr>
          <w:p w14:paraId="0509E04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6ED301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45B0D0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410304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C198A2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70709A02" w14:textId="77777777" w:rsidTr="007B425D">
        <w:tc>
          <w:tcPr>
            <w:tcW w:w="2439" w:type="dxa"/>
            <w:shd w:val="clear" w:color="auto" w:fill="D9D9D9" w:themeFill="background1" w:themeFillShade="D9"/>
          </w:tcPr>
          <w:p w14:paraId="1F4BD0AB" w14:textId="77777777" w:rsidR="007B425D" w:rsidRPr="00D13FA6" w:rsidRDefault="007B425D" w:rsidP="00D13FA6">
            <w:pPr>
              <w:spacing w:after="120" w:line="360" w:lineRule="auto"/>
              <w:rPr>
                <w:rFonts w:ascii="Arial" w:hAnsi="Arial" w:cs="Arial"/>
                <w:b/>
              </w:rPr>
            </w:pPr>
            <w:r w:rsidRPr="00D13FA6">
              <w:rPr>
                <w:rFonts w:ascii="Arial" w:hAnsi="Arial" w:cs="Arial"/>
                <w:b/>
              </w:rPr>
              <w:t>Assessment method</w:t>
            </w:r>
          </w:p>
        </w:tc>
        <w:tc>
          <w:tcPr>
            <w:tcW w:w="567" w:type="dxa"/>
          </w:tcPr>
          <w:p w14:paraId="3A90E758" w14:textId="77777777" w:rsidR="007B425D" w:rsidRPr="00D13FA6" w:rsidRDefault="007B425D" w:rsidP="00D13FA6">
            <w:pPr>
              <w:spacing w:after="120" w:line="360" w:lineRule="auto"/>
              <w:jc w:val="center"/>
              <w:rPr>
                <w:rFonts w:ascii="Arial" w:hAnsi="Arial" w:cs="Arial"/>
                <w:b/>
              </w:rPr>
            </w:pPr>
          </w:p>
        </w:tc>
        <w:tc>
          <w:tcPr>
            <w:tcW w:w="567" w:type="dxa"/>
          </w:tcPr>
          <w:p w14:paraId="6407EFC9" w14:textId="77777777" w:rsidR="007B425D" w:rsidRPr="00D13FA6" w:rsidRDefault="007B425D" w:rsidP="00D13FA6">
            <w:pPr>
              <w:spacing w:after="120" w:line="360" w:lineRule="auto"/>
              <w:jc w:val="center"/>
              <w:rPr>
                <w:rFonts w:ascii="Arial" w:hAnsi="Arial" w:cs="Arial"/>
                <w:b/>
              </w:rPr>
            </w:pPr>
          </w:p>
        </w:tc>
        <w:tc>
          <w:tcPr>
            <w:tcW w:w="567" w:type="dxa"/>
          </w:tcPr>
          <w:p w14:paraId="1F86E38A" w14:textId="77777777" w:rsidR="007B425D" w:rsidRPr="00D13FA6" w:rsidRDefault="007B425D" w:rsidP="00D13FA6">
            <w:pPr>
              <w:spacing w:after="120" w:line="360" w:lineRule="auto"/>
              <w:jc w:val="center"/>
              <w:rPr>
                <w:rFonts w:ascii="Arial" w:hAnsi="Arial" w:cs="Arial"/>
                <w:b/>
              </w:rPr>
            </w:pPr>
          </w:p>
        </w:tc>
        <w:tc>
          <w:tcPr>
            <w:tcW w:w="567" w:type="dxa"/>
          </w:tcPr>
          <w:p w14:paraId="14D3DFBB" w14:textId="77777777" w:rsidR="007B425D" w:rsidRPr="00D13FA6" w:rsidRDefault="007B425D" w:rsidP="00D13FA6">
            <w:pPr>
              <w:spacing w:after="120" w:line="360" w:lineRule="auto"/>
              <w:jc w:val="center"/>
              <w:rPr>
                <w:rFonts w:ascii="Arial" w:hAnsi="Arial" w:cs="Arial"/>
                <w:b/>
              </w:rPr>
            </w:pPr>
          </w:p>
        </w:tc>
        <w:tc>
          <w:tcPr>
            <w:tcW w:w="567" w:type="dxa"/>
          </w:tcPr>
          <w:p w14:paraId="1F3ABE0F" w14:textId="77777777" w:rsidR="007B425D" w:rsidRPr="00D13FA6" w:rsidRDefault="007B425D" w:rsidP="00D13FA6">
            <w:pPr>
              <w:spacing w:after="120" w:line="360" w:lineRule="auto"/>
              <w:jc w:val="center"/>
              <w:rPr>
                <w:rFonts w:ascii="Arial" w:hAnsi="Arial" w:cs="Arial"/>
                <w:b/>
              </w:rPr>
            </w:pPr>
          </w:p>
        </w:tc>
        <w:tc>
          <w:tcPr>
            <w:tcW w:w="567" w:type="dxa"/>
          </w:tcPr>
          <w:p w14:paraId="2B9A16F9" w14:textId="77777777" w:rsidR="007B425D" w:rsidRPr="00D13FA6" w:rsidRDefault="007B425D" w:rsidP="00D13FA6">
            <w:pPr>
              <w:spacing w:after="120" w:line="360" w:lineRule="auto"/>
              <w:jc w:val="center"/>
              <w:rPr>
                <w:rFonts w:ascii="Arial" w:hAnsi="Arial" w:cs="Arial"/>
                <w:b/>
              </w:rPr>
            </w:pPr>
          </w:p>
        </w:tc>
        <w:tc>
          <w:tcPr>
            <w:tcW w:w="567" w:type="dxa"/>
          </w:tcPr>
          <w:p w14:paraId="517019E9" w14:textId="77777777" w:rsidR="007B425D" w:rsidRPr="00D13FA6" w:rsidRDefault="007B425D" w:rsidP="00D13FA6">
            <w:pPr>
              <w:spacing w:after="120" w:line="360" w:lineRule="auto"/>
              <w:jc w:val="center"/>
              <w:rPr>
                <w:rFonts w:ascii="Arial" w:hAnsi="Arial" w:cs="Arial"/>
                <w:b/>
              </w:rPr>
            </w:pPr>
          </w:p>
        </w:tc>
        <w:tc>
          <w:tcPr>
            <w:tcW w:w="567" w:type="dxa"/>
          </w:tcPr>
          <w:p w14:paraId="549ED61C" w14:textId="77777777" w:rsidR="007B425D" w:rsidRPr="00D13FA6" w:rsidRDefault="007B425D" w:rsidP="00D13FA6">
            <w:pPr>
              <w:spacing w:after="120" w:line="360" w:lineRule="auto"/>
              <w:jc w:val="center"/>
              <w:rPr>
                <w:rFonts w:ascii="Arial" w:hAnsi="Arial" w:cs="Arial"/>
                <w:b/>
              </w:rPr>
            </w:pPr>
          </w:p>
        </w:tc>
        <w:tc>
          <w:tcPr>
            <w:tcW w:w="567" w:type="dxa"/>
          </w:tcPr>
          <w:p w14:paraId="6C88E189" w14:textId="77777777" w:rsidR="007B425D" w:rsidRPr="00D13FA6" w:rsidRDefault="007B425D" w:rsidP="00D13FA6">
            <w:pPr>
              <w:spacing w:after="120" w:line="360" w:lineRule="auto"/>
              <w:jc w:val="center"/>
              <w:rPr>
                <w:rFonts w:ascii="Arial" w:hAnsi="Arial" w:cs="Arial"/>
                <w:b/>
              </w:rPr>
            </w:pPr>
          </w:p>
        </w:tc>
        <w:tc>
          <w:tcPr>
            <w:tcW w:w="567" w:type="dxa"/>
          </w:tcPr>
          <w:p w14:paraId="5A413E27" w14:textId="77777777" w:rsidR="007B425D" w:rsidRPr="00D13FA6" w:rsidRDefault="007B425D" w:rsidP="00D13FA6">
            <w:pPr>
              <w:spacing w:after="120" w:line="360" w:lineRule="auto"/>
              <w:jc w:val="center"/>
              <w:rPr>
                <w:rFonts w:ascii="Arial" w:hAnsi="Arial" w:cs="Arial"/>
                <w:b/>
              </w:rPr>
            </w:pPr>
          </w:p>
        </w:tc>
        <w:tc>
          <w:tcPr>
            <w:tcW w:w="567" w:type="dxa"/>
          </w:tcPr>
          <w:p w14:paraId="13FA41E7" w14:textId="77777777" w:rsidR="007B425D" w:rsidRPr="00D13FA6" w:rsidRDefault="007B425D" w:rsidP="00D13FA6">
            <w:pPr>
              <w:spacing w:after="120" w:line="360" w:lineRule="auto"/>
              <w:jc w:val="center"/>
              <w:rPr>
                <w:rFonts w:ascii="Arial" w:hAnsi="Arial" w:cs="Arial"/>
                <w:b/>
              </w:rPr>
            </w:pPr>
          </w:p>
        </w:tc>
        <w:tc>
          <w:tcPr>
            <w:tcW w:w="567" w:type="dxa"/>
          </w:tcPr>
          <w:p w14:paraId="02BEE555" w14:textId="77777777" w:rsidR="007B425D" w:rsidRPr="00D13FA6" w:rsidRDefault="007B425D" w:rsidP="00D13FA6">
            <w:pPr>
              <w:spacing w:after="120" w:line="360" w:lineRule="auto"/>
              <w:jc w:val="center"/>
              <w:rPr>
                <w:rFonts w:ascii="Arial" w:hAnsi="Arial" w:cs="Arial"/>
                <w:b/>
              </w:rPr>
            </w:pPr>
          </w:p>
        </w:tc>
      </w:tr>
      <w:tr w:rsidR="007B425D" w:rsidRPr="00D13FA6" w14:paraId="34C4167F" w14:textId="77777777" w:rsidTr="007B425D">
        <w:tc>
          <w:tcPr>
            <w:tcW w:w="2439" w:type="dxa"/>
          </w:tcPr>
          <w:p w14:paraId="2AD13E69" w14:textId="77777777" w:rsidR="007B425D" w:rsidRPr="00D13FA6" w:rsidRDefault="007B425D" w:rsidP="00D13FA6">
            <w:pPr>
              <w:spacing w:after="120" w:line="360" w:lineRule="auto"/>
              <w:rPr>
                <w:rFonts w:ascii="Arial" w:hAnsi="Arial" w:cs="Arial"/>
              </w:rPr>
            </w:pPr>
            <w:r w:rsidRPr="00D13FA6">
              <w:rPr>
                <w:rFonts w:ascii="Arial" w:hAnsi="Arial" w:cs="Arial"/>
              </w:rPr>
              <w:t>Portfolio</w:t>
            </w:r>
          </w:p>
        </w:tc>
        <w:tc>
          <w:tcPr>
            <w:tcW w:w="567" w:type="dxa"/>
          </w:tcPr>
          <w:p w14:paraId="3853FA1E" w14:textId="77777777" w:rsidR="007B425D" w:rsidRPr="00D13FA6" w:rsidRDefault="007B425D" w:rsidP="00D13FA6">
            <w:pPr>
              <w:spacing w:after="120" w:line="360" w:lineRule="auto"/>
              <w:jc w:val="center"/>
              <w:rPr>
                <w:rFonts w:ascii="Arial" w:hAnsi="Arial" w:cs="Arial"/>
                <w:b/>
              </w:rPr>
            </w:pPr>
          </w:p>
        </w:tc>
        <w:tc>
          <w:tcPr>
            <w:tcW w:w="567" w:type="dxa"/>
          </w:tcPr>
          <w:p w14:paraId="08AF1EAD" w14:textId="77777777" w:rsidR="007B425D" w:rsidRPr="00D13FA6" w:rsidRDefault="007B425D" w:rsidP="00D13FA6">
            <w:pPr>
              <w:spacing w:after="120" w:line="360" w:lineRule="auto"/>
              <w:jc w:val="center"/>
              <w:rPr>
                <w:rFonts w:ascii="Arial" w:hAnsi="Arial" w:cs="Arial"/>
                <w:b/>
              </w:rPr>
            </w:pPr>
          </w:p>
        </w:tc>
        <w:tc>
          <w:tcPr>
            <w:tcW w:w="567" w:type="dxa"/>
          </w:tcPr>
          <w:p w14:paraId="41389B27" w14:textId="77777777" w:rsidR="007B425D" w:rsidRPr="00D13FA6" w:rsidRDefault="007B425D" w:rsidP="00D13FA6">
            <w:pPr>
              <w:spacing w:after="120" w:line="360" w:lineRule="auto"/>
              <w:jc w:val="center"/>
              <w:rPr>
                <w:rFonts w:ascii="Arial" w:hAnsi="Arial" w:cs="Arial"/>
                <w:b/>
              </w:rPr>
            </w:pPr>
          </w:p>
        </w:tc>
        <w:tc>
          <w:tcPr>
            <w:tcW w:w="567" w:type="dxa"/>
          </w:tcPr>
          <w:p w14:paraId="33A50BDF" w14:textId="77777777" w:rsidR="007B425D" w:rsidRPr="00D13FA6" w:rsidRDefault="007B425D" w:rsidP="00D13FA6">
            <w:pPr>
              <w:spacing w:after="120" w:line="360" w:lineRule="auto"/>
              <w:jc w:val="center"/>
              <w:rPr>
                <w:rFonts w:ascii="Arial" w:hAnsi="Arial" w:cs="Arial"/>
                <w:b/>
              </w:rPr>
            </w:pPr>
          </w:p>
        </w:tc>
        <w:tc>
          <w:tcPr>
            <w:tcW w:w="567" w:type="dxa"/>
          </w:tcPr>
          <w:p w14:paraId="5DC548A5" w14:textId="77777777" w:rsidR="007B425D" w:rsidRPr="00D13FA6" w:rsidRDefault="007B425D" w:rsidP="00D13FA6">
            <w:pPr>
              <w:spacing w:after="120" w:line="360" w:lineRule="auto"/>
              <w:jc w:val="center"/>
              <w:rPr>
                <w:rFonts w:ascii="Arial" w:hAnsi="Arial" w:cs="Arial"/>
                <w:b/>
              </w:rPr>
            </w:pPr>
          </w:p>
        </w:tc>
        <w:tc>
          <w:tcPr>
            <w:tcW w:w="567" w:type="dxa"/>
          </w:tcPr>
          <w:p w14:paraId="7480CB96" w14:textId="77777777" w:rsidR="007B425D" w:rsidRPr="00D13FA6" w:rsidRDefault="007B425D" w:rsidP="00D13FA6">
            <w:pPr>
              <w:spacing w:after="120" w:line="360" w:lineRule="auto"/>
              <w:jc w:val="center"/>
              <w:rPr>
                <w:rFonts w:ascii="Arial" w:hAnsi="Arial" w:cs="Arial"/>
                <w:b/>
              </w:rPr>
            </w:pPr>
          </w:p>
        </w:tc>
        <w:tc>
          <w:tcPr>
            <w:tcW w:w="567" w:type="dxa"/>
          </w:tcPr>
          <w:p w14:paraId="0C0F3E0B" w14:textId="77777777" w:rsidR="007B425D" w:rsidRPr="00D13FA6" w:rsidRDefault="007B425D" w:rsidP="00D13FA6">
            <w:pPr>
              <w:spacing w:after="120" w:line="360" w:lineRule="auto"/>
              <w:jc w:val="center"/>
              <w:rPr>
                <w:rFonts w:ascii="Arial" w:hAnsi="Arial" w:cs="Arial"/>
                <w:b/>
              </w:rPr>
            </w:pPr>
          </w:p>
        </w:tc>
        <w:tc>
          <w:tcPr>
            <w:tcW w:w="567" w:type="dxa"/>
          </w:tcPr>
          <w:p w14:paraId="3FCBEBE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D26212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D301B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BF6229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C9B16B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44CE0F6" w14:textId="77777777" w:rsidTr="007B425D">
        <w:tc>
          <w:tcPr>
            <w:tcW w:w="2439" w:type="dxa"/>
          </w:tcPr>
          <w:p w14:paraId="619FC4B3" w14:textId="77777777" w:rsidR="007B425D" w:rsidRPr="00D13FA6" w:rsidRDefault="007B425D" w:rsidP="00D13FA6">
            <w:pPr>
              <w:spacing w:after="120" w:line="360" w:lineRule="auto"/>
              <w:rPr>
                <w:rFonts w:ascii="Arial" w:hAnsi="Arial" w:cs="Arial"/>
              </w:rPr>
            </w:pPr>
            <w:r w:rsidRPr="00D13FA6">
              <w:rPr>
                <w:rFonts w:ascii="Arial" w:hAnsi="Arial" w:cs="Arial"/>
              </w:rPr>
              <w:t>Assignments</w:t>
            </w:r>
          </w:p>
        </w:tc>
        <w:tc>
          <w:tcPr>
            <w:tcW w:w="567" w:type="dxa"/>
          </w:tcPr>
          <w:p w14:paraId="4949FA9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61E69F6"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7D3E1A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685857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B5EC58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DCBCF7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E1D2F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867B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D28CE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18A38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A0588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870A3E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52A4565F" w14:textId="77777777" w:rsidTr="007B425D">
        <w:tc>
          <w:tcPr>
            <w:tcW w:w="2439" w:type="dxa"/>
          </w:tcPr>
          <w:p w14:paraId="645F0393" w14:textId="77777777" w:rsidR="007B425D" w:rsidRPr="00D13FA6" w:rsidRDefault="007B425D" w:rsidP="00D13FA6">
            <w:pPr>
              <w:spacing w:after="120" w:line="360" w:lineRule="auto"/>
              <w:rPr>
                <w:rFonts w:ascii="Arial" w:hAnsi="Arial" w:cs="Arial"/>
              </w:rPr>
            </w:pPr>
            <w:r w:rsidRPr="00D13FA6">
              <w:rPr>
                <w:rFonts w:ascii="Arial" w:hAnsi="Arial" w:cs="Arial"/>
              </w:rPr>
              <w:t>MCQ</w:t>
            </w:r>
          </w:p>
        </w:tc>
        <w:tc>
          <w:tcPr>
            <w:tcW w:w="567" w:type="dxa"/>
          </w:tcPr>
          <w:p w14:paraId="2C18FFD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1A872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2BF028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D0294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0CCE3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F43B3F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35B75E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C6E5B9" w14:textId="77777777" w:rsidR="007B425D" w:rsidRPr="00D13FA6" w:rsidRDefault="007B425D" w:rsidP="00D13FA6">
            <w:pPr>
              <w:spacing w:after="120" w:line="360" w:lineRule="auto"/>
              <w:jc w:val="center"/>
              <w:rPr>
                <w:rFonts w:ascii="Arial" w:hAnsi="Arial" w:cs="Arial"/>
                <w:b/>
              </w:rPr>
            </w:pPr>
          </w:p>
        </w:tc>
        <w:tc>
          <w:tcPr>
            <w:tcW w:w="567" w:type="dxa"/>
          </w:tcPr>
          <w:p w14:paraId="2767DD00" w14:textId="77777777" w:rsidR="007B425D" w:rsidRPr="00D13FA6" w:rsidRDefault="007B425D" w:rsidP="00D13FA6">
            <w:pPr>
              <w:spacing w:after="120" w:line="360" w:lineRule="auto"/>
              <w:jc w:val="center"/>
              <w:rPr>
                <w:rFonts w:ascii="Arial" w:hAnsi="Arial" w:cs="Arial"/>
                <w:b/>
              </w:rPr>
            </w:pPr>
          </w:p>
        </w:tc>
        <w:tc>
          <w:tcPr>
            <w:tcW w:w="567" w:type="dxa"/>
          </w:tcPr>
          <w:p w14:paraId="569606F7" w14:textId="77777777" w:rsidR="007B425D" w:rsidRPr="00D13FA6" w:rsidRDefault="007B425D" w:rsidP="00D13FA6">
            <w:pPr>
              <w:spacing w:after="120" w:line="360" w:lineRule="auto"/>
              <w:jc w:val="center"/>
              <w:rPr>
                <w:rFonts w:ascii="Arial" w:hAnsi="Arial" w:cs="Arial"/>
                <w:b/>
              </w:rPr>
            </w:pPr>
          </w:p>
        </w:tc>
        <w:tc>
          <w:tcPr>
            <w:tcW w:w="567" w:type="dxa"/>
          </w:tcPr>
          <w:p w14:paraId="549613E3" w14:textId="77777777" w:rsidR="007B425D" w:rsidRPr="00D13FA6" w:rsidRDefault="007B425D" w:rsidP="00D13FA6">
            <w:pPr>
              <w:spacing w:after="120" w:line="360" w:lineRule="auto"/>
              <w:jc w:val="center"/>
              <w:rPr>
                <w:rFonts w:ascii="Arial" w:hAnsi="Arial" w:cs="Arial"/>
                <w:b/>
              </w:rPr>
            </w:pPr>
          </w:p>
        </w:tc>
        <w:tc>
          <w:tcPr>
            <w:tcW w:w="567" w:type="dxa"/>
          </w:tcPr>
          <w:p w14:paraId="1C85C35C" w14:textId="5E05B088"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r w:rsidR="007B425D" w:rsidRPr="00D13FA6" w14:paraId="644A3038" w14:textId="77777777" w:rsidTr="007B425D">
        <w:tc>
          <w:tcPr>
            <w:tcW w:w="2439" w:type="dxa"/>
          </w:tcPr>
          <w:p w14:paraId="05924BF6" w14:textId="77777777" w:rsidR="007B425D" w:rsidRPr="00D13FA6" w:rsidRDefault="007B425D" w:rsidP="00D13FA6">
            <w:pPr>
              <w:spacing w:after="120" w:line="360" w:lineRule="auto"/>
              <w:rPr>
                <w:rFonts w:ascii="Arial" w:hAnsi="Arial" w:cs="Arial"/>
              </w:rPr>
            </w:pPr>
            <w:r w:rsidRPr="00D13FA6">
              <w:rPr>
                <w:rFonts w:ascii="Arial" w:hAnsi="Arial" w:cs="Arial"/>
              </w:rPr>
              <w:t>Examination</w:t>
            </w:r>
          </w:p>
        </w:tc>
        <w:tc>
          <w:tcPr>
            <w:tcW w:w="567" w:type="dxa"/>
          </w:tcPr>
          <w:p w14:paraId="5878E0D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56E5C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0BA1AA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9D28D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34DEC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D5453B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71D377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E61789" w14:textId="77777777" w:rsidR="007B425D" w:rsidRPr="00D13FA6" w:rsidRDefault="007B425D" w:rsidP="00D13FA6">
            <w:pPr>
              <w:spacing w:after="120" w:line="360" w:lineRule="auto"/>
              <w:jc w:val="center"/>
              <w:rPr>
                <w:rFonts w:ascii="Arial" w:hAnsi="Arial" w:cs="Arial"/>
                <w:b/>
              </w:rPr>
            </w:pPr>
          </w:p>
        </w:tc>
        <w:tc>
          <w:tcPr>
            <w:tcW w:w="567" w:type="dxa"/>
          </w:tcPr>
          <w:p w14:paraId="7421E943" w14:textId="77777777" w:rsidR="007B425D" w:rsidRPr="00D13FA6" w:rsidRDefault="007B425D" w:rsidP="00D13FA6">
            <w:pPr>
              <w:spacing w:after="120" w:line="360" w:lineRule="auto"/>
              <w:jc w:val="center"/>
              <w:rPr>
                <w:rFonts w:ascii="Arial" w:hAnsi="Arial" w:cs="Arial"/>
                <w:b/>
              </w:rPr>
            </w:pPr>
          </w:p>
        </w:tc>
        <w:tc>
          <w:tcPr>
            <w:tcW w:w="567" w:type="dxa"/>
          </w:tcPr>
          <w:p w14:paraId="53FEB157" w14:textId="77777777" w:rsidR="007B425D" w:rsidRPr="00D13FA6" w:rsidRDefault="007B425D" w:rsidP="00D13FA6">
            <w:pPr>
              <w:spacing w:after="120" w:line="360" w:lineRule="auto"/>
              <w:jc w:val="center"/>
              <w:rPr>
                <w:rFonts w:ascii="Arial" w:hAnsi="Arial" w:cs="Arial"/>
                <w:b/>
              </w:rPr>
            </w:pPr>
          </w:p>
        </w:tc>
        <w:tc>
          <w:tcPr>
            <w:tcW w:w="567" w:type="dxa"/>
          </w:tcPr>
          <w:p w14:paraId="6CE63623" w14:textId="77777777" w:rsidR="007B425D" w:rsidRPr="00D13FA6" w:rsidRDefault="007B425D" w:rsidP="00D13FA6">
            <w:pPr>
              <w:spacing w:after="120" w:line="360" w:lineRule="auto"/>
              <w:jc w:val="center"/>
              <w:rPr>
                <w:rFonts w:ascii="Arial" w:hAnsi="Arial" w:cs="Arial"/>
                <w:b/>
              </w:rPr>
            </w:pPr>
          </w:p>
        </w:tc>
        <w:tc>
          <w:tcPr>
            <w:tcW w:w="567" w:type="dxa"/>
          </w:tcPr>
          <w:p w14:paraId="56B7CD42" w14:textId="1B5236C9"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bl>
    <w:p w14:paraId="0D28CCFB" w14:textId="77777777" w:rsidR="001C1787" w:rsidRPr="00D13FA6" w:rsidRDefault="001C1787" w:rsidP="00D13FA6">
      <w:pPr>
        <w:spacing w:after="120" w:line="360" w:lineRule="auto"/>
        <w:ind w:left="567" w:right="261"/>
        <w:jc w:val="both"/>
        <w:rPr>
          <w:rFonts w:ascii="Arial" w:hAnsi="Arial" w:cs="Arial"/>
          <w:i/>
          <w:iCs/>
        </w:rPr>
      </w:pPr>
    </w:p>
    <w:p w14:paraId="714C7D97" w14:textId="77777777" w:rsidR="007A6245" w:rsidRPr="00D13FA6" w:rsidRDefault="007A6245" w:rsidP="00D13FA6">
      <w:pPr>
        <w:spacing w:after="120" w:line="360" w:lineRule="auto"/>
        <w:ind w:left="426" w:right="260"/>
        <w:rPr>
          <w:rFonts w:ascii="Arial" w:hAnsi="Arial" w:cs="Arial"/>
          <w:b/>
          <w:iCs/>
        </w:rPr>
      </w:pPr>
    </w:p>
    <w:p w14:paraId="1E7B03D7" w14:textId="77777777" w:rsidR="00883204" w:rsidRPr="00D13FA6" w:rsidRDefault="00883204" w:rsidP="00D13FA6">
      <w:pPr>
        <w:numPr>
          <w:ilvl w:val="0"/>
          <w:numId w:val="1"/>
        </w:numPr>
        <w:spacing w:after="120" w:line="360" w:lineRule="auto"/>
        <w:ind w:left="567" w:right="260" w:hanging="567"/>
        <w:jc w:val="both"/>
        <w:rPr>
          <w:rFonts w:ascii="Arial" w:hAnsi="Arial" w:cs="Arial"/>
          <w:iCs/>
        </w:rPr>
      </w:pPr>
      <w:r w:rsidRPr="00D13FA6">
        <w:rPr>
          <w:rFonts w:ascii="Arial" w:hAnsi="Arial" w:cs="Arial"/>
          <w:b/>
          <w:bCs/>
        </w:rPr>
        <w:t xml:space="preserve">Inclusive module design </w:t>
      </w:r>
    </w:p>
    <w:p w14:paraId="704F1DD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 xml:space="preserve">The School/Collaborative Partner </w:t>
      </w:r>
      <w:r w:rsidRPr="00D13FA6">
        <w:rPr>
          <w:rFonts w:ascii="Arial" w:hAnsi="Arial" w:cs="Arial"/>
          <w:i/>
        </w:rPr>
        <w:t>(delete as applicable)</w:t>
      </w:r>
      <w:r w:rsidRPr="00D13F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3930B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The inclusive practices in the guidance (see Annex B Appendix A) have been considered in order to support all students in the following areas:</w:t>
      </w:r>
    </w:p>
    <w:p w14:paraId="7B0F2536" w14:textId="77777777" w:rsidR="00883204" w:rsidRPr="00D13FA6" w:rsidRDefault="00883204" w:rsidP="00D13FA6">
      <w:pPr>
        <w:autoSpaceDE w:val="0"/>
        <w:autoSpaceDN w:val="0"/>
        <w:adjustRightInd w:val="0"/>
        <w:spacing w:after="120" w:line="360" w:lineRule="auto"/>
        <w:ind w:left="567" w:right="260"/>
        <w:jc w:val="both"/>
        <w:rPr>
          <w:rFonts w:ascii="Arial" w:hAnsi="Arial" w:cs="Arial"/>
          <w:bCs/>
        </w:rPr>
      </w:pPr>
      <w:r w:rsidRPr="00D13FA6">
        <w:rPr>
          <w:rFonts w:ascii="Arial" w:hAnsi="Arial" w:cs="Arial"/>
        </w:rPr>
        <w:t xml:space="preserve">a) </w:t>
      </w:r>
      <w:r w:rsidRPr="00D13FA6">
        <w:rPr>
          <w:rFonts w:ascii="Arial" w:hAnsi="Arial" w:cs="Arial"/>
          <w:bCs/>
        </w:rPr>
        <w:t>Accessible resources and curriculum</w:t>
      </w:r>
    </w:p>
    <w:p w14:paraId="0F137A10" w14:textId="77777777" w:rsidR="00883204" w:rsidRPr="00D13FA6" w:rsidRDefault="00883204" w:rsidP="00D13FA6">
      <w:pPr>
        <w:tabs>
          <w:tab w:val="left" w:pos="567"/>
        </w:tabs>
        <w:autoSpaceDE w:val="0"/>
        <w:autoSpaceDN w:val="0"/>
        <w:adjustRightInd w:val="0"/>
        <w:spacing w:after="120" w:line="360" w:lineRule="auto"/>
        <w:ind w:left="567" w:right="260"/>
        <w:jc w:val="both"/>
        <w:rPr>
          <w:rFonts w:ascii="Arial" w:hAnsi="Arial" w:cs="Arial"/>
          <w:color w:val="000000"/>
        </w:rPr>
      </w:pPr>
      <w:r w:rsidRPr="00D13FA6">
        <w:rPr>
          <w:rFonts w:ascii="Arial" w:hAnsi="Arial" w:cs="Arial"/>
        </w:rPr>
        <w:t xml:space="preserve">b) </w:t>
      </w:r>
      <w:r w:rsidRPr="00D13FA6">
        <w:rPr>
          <w:rFonts w:ascii="Arial" w:hAnsi="Arial" w:cs="Arial"/>
          <w:bCs/>
        </w:rPr>
        <w:t>Learning</w:t>
      </w:r>
      <w:r w:rsidR="00BB2045" w:rsidRPr="00D13FA6">
        <w:rPr>
          <w:rFonts w:ascii="Arial" w:hAnsi="Arial" w:cs="Arial"/>
          <w:bCs/>
        </w:rPr>
        <w:t>,</w:t>
      </w:r>
      <w:r w:rsidRPr="00D13FA6">
        <w:rPr>
          <w:rFonts w:ascii="Arial" w:hAnsi="Arial" w:cs="Arial"/>
          <w:bCs/>
        </w:rPr>
        <w:t xml:space="preserve"> teaching and assessment methods</w:t>
      </w:r>
    </w:p>
    <w:p w14:paraId="793E6B96" w14:textId="77777777" w:rsidR="00096DA4" w:rsidRPr="00D13FA6" w:rsidRDefault="00096DA4" w:rsidP="00D13FA6">
      <w:pPr>
        <w:spacing w:after="120" w:line="360" w:lineRule="auto"/>
        <w:ind w:right="260"/>
        <w:rPr>
          <w:rFonts w:ascii="Arial" w:hAnsi="Arial" w:cs="Arial"/>
          <w:i/>
          <w:iCs/>
        </w:rPr>
      </w:pPr>
    </w:p>
    <w:p w14:paraId="6AB24709"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Campus(</w:t>
      </w:r>
      <w:proofErr w:type="spellStart"/>
      <w:r w:rsidRPr="00D13FA6">
        <w:rPr>
          <w:rFonts w:ascii="Arial" w:hAnsi="Arial" w:cs="Arial"/>
          <w:b/>
        </w:rPr>
        <w:t>es</w:t>
      </w:r>
      <w:proofErr w:type="spellEnd"/>
      <w:r w:rsidRPr="00D13FA6">
        <w:rPr>
          <w:rFonts w:ascii="Arial" w:hAnsi="Arial" w:cs="Arial"/>
          <w:b/>
        </w:rPr>
        <w:t>) or c</w:t>
      </w:r>
      <w:r w:rsidR="009A2D37" w:rsidRPr="00D13FA6">
        <w:rPr>
          <w:rFonts w:ascii="Arial" w:hAnsi="Arial" w:cs="Arial"/>
          <w:b/>
        </w:rPr>
        <w:t>entre(s)</w:t>
      </w:r>
      <w:r w:rsidRPr="00D13FA6">
        <w:rPr>
          <w:rFonts w:ascii="Arial" w:hAnsi="Arial" w:cs="Arial"/>
          <w:b/>
        </w:rPr>
        <w:t xml:space="preserve"> where module will be delivered</w:t>
      </w:r>
    </w:p>
    <w:p w14:paraId="6B6C2498" w14:textId="1333ABCE" w:rsidR="00154D48" w:rsidRPr="00D13FA6" w:rsidRDefault="00D13FA6" w:rsidP="00D13FA6">
      <w:pPr>
        <w:spacing w:after="120" w:line="360" w:lineRule="auto"/>
        <w:ind w:left="567" w:right="260"/>
        <w:rPr>
          <w:rFonts w:ascii="Arial" w:hAnsi="Arial" w:cs="Arial"/>
        </w:rPr>
      </w:pPr>
      <w:r w:rsidRPr="00D13FA6">
        <w:rPr>
          <w:rFonts w:ascii="Arial" w:hAnsi="Arial" w:cs="Arial"/>
        </w:rPr>
        <w:t>Blended distance learning – delivered from Medway and Canterbury campus</w:t>
      </w:r>
    </w:p>
    <w:p w14:paraId="4052B4C2" w14:textId="77777777" w:rsidR="00D13FA6" w:rsidRPr="00D13FA6" w:rsidRDefault="00D13FA6" w:rsidP="00D13FA6">
      <w:pPr>
        <w:spacing w:after="120" w:line="360" w:lineRule="auto"/>
        <w:ind w:left="567" w:right="260"/>
        <w:rPr>
          <w:rFonts w:ascii="Arial" w:hAnsi="Arial" w:cs="Arial"/>
          <w:iCs/>
        </w:rPr>
      </w:pPr>
    </w:p>
    <w:p w14:paraId="2EC4DD5F" w14:textId="77777777" w:rsidR="00883204" w:rsidRPr="00D13FA6" w:rsidRDefault="00883204" w:rsidP="00D13FA6">
      <w:pPr>
        <w:numPr>
          <w:ilvl w:val="0"/>
          <w:numId w:val="1"/>
        </w:numPr>
        <w:spacing w:after="120" w:line="360" w:lineRule="auto"/>
        <w:ind w:left="567" w:right="261" w:hanging="568"/>
        <w:jc w:val="both"/>
        <w:rPr>
          <w:rFonts w:ascii="Arial" w:hAnsi="Arial" w:cs="Arial"/>
          <w:b/>
        </w:rPr>
      </w:pPr>
      <w:r w:rsidRPr="00D13FA6">
        <w:rPr>
          <w:rFonts w:ascii="Arial" w:hAnsi="Arial" w:cs="Arial"/>
          <w:b/>
        </w:rPr>
        <w:t xml:space="preserve">Internationalisation </w:t>
      </w:r>
    </w:p>
    <w:p w14:paraId="39F04427" w14:textId="154FC29B" w:rsidR="00B84D08" w:rsidRPr="00B84D08" w:rsidRDefault="00B84D08" w:rsidP="00B84D08">
      <w:pPr>
        <w:spacing w:after="120" w:line="360" w:lineRule="auto"/>
        <w:ind w:left="567" w:right="260"/>
        <w:jc w:val="both"/>
        <w:rPr>
          <w:rFonts w:ascii="Arial" w:hAnsi="Arial" w:cs="Arial"/>
          <w:b/>
        </w:rPr>
      </w:pPr>
      <w:r w:rsidRPr="00B84D08">
        <w:rPr>
          <w:rFonts w:ascii="Arial" w:hAnsi="Arial" w:cs="Arial"/>
        </w:rPr>
        <w:t>International vocation is an important part of Applied Chemical Science. With regards to the intended learning outcomes, in particular 8.</w:t>
      </w:r>
      <w:r>
        <w:rPr>
          <w:rFonts w:ascii="Arial" w:hAnsi="Arial" w:cs="Arial"/>
        </w:rPr>
        <w:t>4</w:t>
      </w:r>
      <w:r w:rsidRPr="00B84D08">
        <w:rPr>
          <w:rFonts w:ascii="Arial" w:hAnsi="Arial" w:cs="Arial"/>
        </w:rPr>
        <w:t>, 8.</w:t>
      </w:r>
      <w:r>
        <w:rPr>
          <w:rFonts w:ascii="Arial" w:hAnsi="Arial" w:cs="Arial"/>
        </w:rPr>
        <w:t>5</w:t>
      </w:r>
      <w:r w:rsidRPr="00B84D08">
        <w:rPr>
          <w:rFonts w:ascii="Arial" w:hAnsi="Arial" w:cs="Arial"/>
        </w:rPr>
        <w:t xml:space="preserve"> and 8.</w:t>
      </w:r>
      <w:r>
        <w:rPr>
          <w:rFonts w:ascii="Arial" w:hAnsi="Arial" w:cs="Arial"/>
        </w:rPr>
        <w:t>6</w:t>
      </w:r>
      <w:r w:rsidRPr="00B84D08">
        <w:rPr>
          <w:rFonts w:ascii="Arial" w:hAnsi="Arial" w:cs="Arial"/>
        </w:rPr>
        <w:t xml:space="preserve">, the target learning outcomes within this module are applicable worldwide as part of the universal principles and techniques used in the Pharmaceutics </w:t>
      </w:r>
      <w:r w:rsidRPr="00B84D08">
        <w:rPr>
          <w:rFonts w:ascii="Arial" w:hAnsi="Arial" w:cs="Arial"/>
        </w:rPr>
        <w:lastRenderedPageBreak/>
        <w:t>R&amp;D Industry. With regard to subject content, the material within the syllabus is applied to a range of international contexts.</w:t>
      </w:r>
    </w:p>
    <w:p w14:paraId="692131B2" w14:textId="77777777" w:rsidR="00883204" w:rsidRPr="00883204" w:rsidRDefault="00883204" w:rsidP="00B712E8">
      <w:pPr>
        <w:spacing w:after="120" w:line="240" w:lineRule="auto"/>
        <w:ind w:left="567" w:right="260"/>
        <w:rPr>
          <w:rFonts w:ascii="Arial" w:hAnsi="Arial" w:cs="Arial"/>
          <w:b/>
        </w:rPr>
      </w:pPr>
    </w:p>
    <w:p w14:paraId="397C73DF" w14:textId="77777777" w:rsidR="00641D6D" w:rsidRPr="00302082" w:rsidRDefault="00641D6D" w:rsidP="00302082">
      <w:pPr>
        <w:pBdr>
          <w:bottom w:val="single" w:sz="6" w:space="1" w:color="auto"/>
        </w:pBdr>
        <w:spacing w:after="120" w:line="240" w:lineRule="auto"/>
        <w:ind w:right="260"/>
        <w:rPr>
          <w:rFonts w:ascii="Arial" w:hAnsi="Arial" w:cs="Arial"/>
        </w:rPr>
      </w:pPr>
    </w:p>
    <w:p w14:paraId="767615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2A0AE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F1FCC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1D8675F" w14:textId="77777777" w:rsidTr="00154D48">
        <w:trPr>
          <w:trHeight w:val="317"/>
        </w:trPr>
        <w:tc>
          <w:tcPr>
            <w:tcW w:w="1526" w:type="dxa"/>
          </w:tcPr>
          <w:p w14:paraId="0C7BB1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D50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592C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97C7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7B33A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16E3FD" w14:textId="77777777" w:rsidTr="00154D48">
        <w:trPr>
          <w:trHeight w:val="305"/>
        </w:trPr>
        <w:tc>
          <w:tcPr>
            <w:tcW w:w="1526" w:type="dxa"/>
          </w:tcPr>
          <w:p w14:paraId="66024854" w14:textId="77777777" w:rsidR="00422B69" w:rsidRPr="00302082" w:rsidRDefault="00422B69" w:rsidP="00302082">
            <w:pPr>
              <w:spacing w:after="120"/>
              <w:ind w:right="-330"/>
              <w:rPr>
                <w:rFonts w:ascii="Arial" w:hAnsi="Arial" w:cs="Arial"/>
              </w:rPr>
            </w:pPr>
          </w:p>
        </w:tc>
        <w:tc>
          <w:tcPr>
            <w:tcW w:w="1701" w:type="dxa"/>
          </w:tcPr>
          <w:p w14:paraId="009DADCA" w14:textId="77777777" w:rsidR="00422B69" w:rsidRPr="00302082" w:rsidRDefault="00422B69" w:rsidP="00302082">
            <w:pPr>
              <w:spacing w:after="120"/>
              <w:ind w:right="-330"/>
              <w:rPr>
                <w:rFonts w:ascii="Arial" w:hAnsi="Arial" w:cs="Arial"/>
              </w:rPr>
            </w:pPr>
          </w:p>
        </w:tc>
        <w:tc>
          <w:tcPr>
            <w:tcW w:w="1871" w:type="dxa"/>
          </w:tcPr>
          <w:p w14:paraId="3C20DEBF" w14:textId="77777777" w:rsidR="00422B69" w:rsidRPr="00302082" w:rsidRDefault="00422B69" w:rsidP="00302082">
            <w:pPr>
              <w:spacing w:after="120"/>
              <w:ind w:right="-330"/>
              <w:rPr>
                <w:rFonts w:ascii="Arial" w:hAnsi="Arial" w:cs="Arial"/>
              </w:rPr>
            </w:pPr>
          </w:p>
        </w:tc>
        <w:tc>
          <w:tcPr>
            <w:tcW w:w="2552" w:type="dxa"/>
          </w:tcPr>
          <w:p w14:paraId="540E205A" w14:textId="77777777" w:rsidR="00422B69" w:rsidRPr="00302082" w:rsidRDefault="00422B69" w:rsidP="00302082">
            <w:pPr>
              <w:spacing w:after="120"/>
              <w:ind w:right="-330"/>
              <w:rPr>
                <w:rFonts w:ascii="Arial" w:hAnsi="Arial" w:cs="Arial"/>
              </w:rPr>
            </w:pPr>
          </w:p>
        </w:tc>
        <w:tc>
          <w:tcPr>
            <w:tcW w:w="3032" w:type="dxa"/>
          </w:tcPr>
          <w:p w14:paraId="3CFBEF44" w14:textId="77777777" w:rsidR="00422B69" w:rsidRPr="00302082" w:rsidRDefault="00422B69" w:rsidP="00302082">
            <w:pPr>
              <w:spacing w:after="120"/>
              <w:ind w:right="-330"/>
              <w:rPr>
                <w:rFonts w:ascii="Arial" w:hAnsi="Arial" w:cs="Arial"/>
              </w:rPr>
            </w:pPr>
          </w:p>
        </w:tc>
      </w:tr>
      <w:tr w:rsidR="00302082" w:rsidRPr="00302082" w14:paraId="603F281A" w14:textId="77777777" w:rsidTr="00154D48">
        <w:trPr>
          <w:trHeight w:val="305"/>
        </w:trPr>
        <w:tc>
          <w:tcPr>
            <w:tcW w:w="1526" w:type="dxa"/>
          </w:tcPr>
          <w:p w14:paraId="1135240D" w14:textId="77777777" w:rsidR="00422B69" w:rsidRPr="00302082" w:rsidRDefault="00422B69" w:rsidP="00302082">
            <w:pPr>
              <w:spacing w:after="120"/>
              <w:ind w:right="-330"/>
              <w:rPr>
                <w:rFonts w:ascii="Arial" w:hAnsi="Arial" w:cs="Arial"/>
              </w:rPr>
            </w:pPr>
          </w:p>
        </w:tc>
        <w:tc>
          <w:tcPr>
            <w:tcW w:w="1701" w:type="dxa"/>
          </w:tcPr>
          <w:p w14:paraId="3EB4B09C" w14:textId="77777777" w:rsidR="00422B69" w:rsidRPr="00302082" w:rsidRDefault="00422B69" w:rsidP="00302082">
            <w:pPr>
              <w:spacing w:after="120"/>
              <w:ind w:right="-330"/>
              <w:rPr>
                <w:rFonts w:ascii="Arial" w:hAnsi="Arial" w:cs="Arial"/>
              </w:rPr>
            </w:pPr>
          </w:p>
        </w:tc>
        <w:tc>
          <w:tcPr>
            <w:tcW w:w="1871" w:type="dxa"/>
          </w:tcPr>
          <w:p w14:paraId="34E818C1" w14:textId="77777777" w:rsidR="00422B69" w:rsidRPr="00302082" w:rsidRDefault="00422B69" w:rsidP="00302082">
            <w:pPr>
              <w:spacing w:after="120"/>
              <w:ind w:right="-330"/>
              <w:rPr>
                <w:rFonts w:ascii="Arial" w:hAnsi="Arial" w:cs="Arial"/>
              </w:rPr>
            </w:pPr>
          </w:p>
        </w:tc>
        <w:tc>
          <w:tcPr>
            <w:tcW w:w="2552" w:type="dxa"/>
          </w:tcPr>
          <w:p w14:paraId="470A73E9" w14:textId="77777777" w:rsidR="00422B69" w:rsidRPr="00302082" w:rsidRDefault="00422B69" w:rsidP="00302082">
            <w:pPr>
              <w:spacing w:after="120"/>
              <w:ind w:right="-330"/>
              <w:rPr>
                <w:rFonts w:ascii="Arial" w:hAnsi="Arial" w:cs="Arial"/>
              </w:rPr>
            </w:pPr>
          </w:p>
        </w:tc>
        <w:tc>
          <w:tcPr>
            <w:tcW w:w="3032" w:type="dxa"/>
          </w:tcPr>
          <w:p w14:paraId="770D9CA4" w14:textId="77777777" w:rsidR="00422B69" w:rsidRPr="00302082" w:rsidRDefault="00422B69" w:rsidP="00302082">
            <w:pPr>
              <w:spacing w:after="120"/>
              <w:ind w:right="-330"/>
              <w:rPr>
                <w:rFonts w:ascii="Arial" w:hAnsi="Arial" w:cs="Arial"/>
              </w:rPr>
            </w:pPr>
          </w:p>
        </w:tc>
      </w:tr>
    </w:tbl>
    <w:p w14:paraId="71F256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1702" w14:textId="77777777" w:rsidR="00C54B02" w:rsidRDefault="00C54B02" w:rsidP="009A2D37">
      <w:pPr>
        <w:spacing w:after="0" w:line="240" w:lineRule="auto"/>
      </w:pPr>
      <w:r>
        <w:separator/>
      </w:r>
    </w:p>
  </w:endnote>
  <w:endnote w:type="continuationSeparator" w:id="0">
    <w:p w14:paraId="2C155CEF" w14:textId="77777777" w:rsidR="00C54B02" w:rsidRDefault="00C54B02" w:rsidP="009A2D37">
      <w:pPr>
        <w:spacing w:after="0" w:line="240" w:lineRule="auto"/>
      </w:pPr>
      <w:r>
        <w:continuationSeparator/>
      </w:r>
    </w:p>
  </w:endnote>
  <w:endnote w:type="continuationNotice" w:id="1">
    <w:p w14:paraId="38E41EE6" w14:textId="77777777" w:rsidR="00C54B02" w:rsidRDefault="00C54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0022" w14:textId="77777777" w:rsidR="006A17E8" w:rsidRDefault="008D722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4CF2" w14:textId="77777777" w:rsidR="00C54B02" w:rsidRDefault="00C54B02" w:rsidP="009A2D37">
      <w:pPr>
        <w:spacing w:after="0" w:line="240" w:lineRule="auto"/>
      </w:pPr>
      <w:r>
        <w:separator/>
      </w:r>
    </w:p>
  </w:footnote>
  <w:footnote w:type="continuationSeparator" w:id="0">
    <w:p w14:paraId="0DBCA82F" w14:textId="77777777" w:rsidR="00C54B02" w:rsidRDefault="00C54B02" w:rsidP="009A2D37">
      <w:pPr>
        <w:spacing w:after="0" w:line="240" w:lineRule="auto"/>
      </w:pPr>
      <w:r>
        <w:continuationSeparator/>
      </w:r>
    </w:p>
  </w:footnote>
  <w:footnote w:type="continuationNotice" w:id="1">
    <w:p w14:paraId="49B254FF" w14:textId="77777777" w:rsidR="00C54B02" w:rsidRDefault="00C54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DB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620816" wp14:editId="44DD0F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8B5DE7" w14:textId="77777777" w:rsidR="008B2543" w:rsidRPr="008C00F8" w:rsidRDefault="008B2543" w:rsidP="005E6D38">
    <w:pPr>
      <w:pStyle w:val="Heading1"/>
      <w:spacing w:before="60" w:after="60"/>
      <w:rPr>
        <w:rFonts w:ascii="Arial" w:hAnsi="Arial" w:cs="Arial"/>
      </w:rPr>
    </w:pPr>
  </w:p>
  <w:p w14:paraId="7A9E1F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E9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B052D1" wp14:editId="5A6601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674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857B3"/>
    <w:multiLevelType w:val="hybridMultilevel"/>
    <w:tmpl w:val="4D6EDA92"/>
    <w:lvl w:ilvl="0" w:tplc="D08634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706A"/>
    <w:multiLevelType w:val="hybridMultilevel"/>
    <w:tmpl w:val="BA8C15EC"/>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0D73201"/>
    <w:multiLevelType w:val="hybridMultilevel"/>
    <w:tmpl w:val="2C4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BD66AC9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364BD"/>
    <w:multiLevelType w:val="hybridMultilevel"/>
    <w:tmpl w:val="52BC6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3F6A0885"/>
    <w:multiLevelType w:val="hybridMultilevel"/>
    <w:tmpl w:val="8F147D9A"/>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278E9"/>
    <w:multiLevelType w:val="hybridMultilevel"/>
    <w:tmpl w:val="F64C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105538"/>
    <w:multiLevelType w:val="hybridMultilevel"/>
    <w:tmpl w:val="218AEDB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5009A"/>
    <w:multiLevelType w:val="multilevel"/>
    <w:tmpl w:val="3BB061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41B10"/>
    <w:multiLevelType w:val="hybridMultilevel"/>
    <w:tmpl w:val="B9A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CF7E9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B260B2D"/>
    <w:multiLevelType w:val="hybridMultilevel"/>
    <w:tmpl w:val="EC5E6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F2B55"/>
    <w:multiLevelType w:val="hybridMultilevel"/>
    <w:tmpl w:val="4FCCAA8E"/>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23"/>
  </w:num>
  <w:num w:numId="6">
    <w:abstractNumId w:val="20"/>
  </w:num>
  <w:num w:numId="7">
    <w:abstractNumId w:val="29"/>
  </w:num>
  <w:num w:numId="8">
    <w:abstractNumId w:val="21"/>
  </w:num>
  <w:num w:numId="9">
    <w:abstractNumId w:val="10"/>
  </w:num>
  <w:num w:numId="10">
    <w:abstractNumId w:val="22"/>
  </w:num>
  <w:num w:numId="11">
    <w:abstractNumId w:val="13"/>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2"/>
  </w:num>
  <w:num w:numId="20">
    <w:abstractNumId w:val="14"/>
  </w:num>
  <w:num w:numId="21">
    <w:abstractNumId w:val="25"/>
  </w:num>
  <w:num w:numId="22">
    <w:abstractNumId w:val="15"/>
  </w:num>
  <w:num w:numId="23">
    <w:abstractNumId w:val="6"/>
  </w:num>
  <w:num w:numId="24">
    <w:abstractNumId w:val="19"/>
  </w:num>
  <w:num w:numId="25">
    <w:abstractNumId w:val="18"/>
  </w:num>
  <w:num w:numId="26">
    <w:abstractNumId w:val="5"/>
  </w:num>
  <w:num w:numId="27">
    <w:abstractNumId w:val="11"/>
  </w:num>
  <w:num w:numId="28">
    <w:abstractNumId w:val="17"/>
  </w:num>
  <w:num w:numId="29">
    <w:abstractNumId w:val="3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D05"/>
    <w:rsid w:val="000157CB"/>
    <w:rsid w:val="00021EA0"/>
    <w:rsid w:val="00025992"/>
    <w:rsid w:val="00027937"/>
    <w:rsid w:val="00030A98"/>
    <w:rsid w:val="00030C9E"/>
    <w:rsid w:val="00031E67"/>
    <w:rsid w:val="000408CC"/>
    <w:rsid w:val="00045373"/>
    <w:rsid w:val="00063A2F"/>
    <w:rsid w:val="000662F4"/>
    <w:rsid w:val="000678D3"/>
    <w:rsid w:val="00094810"/>
    <w:rsid w:val="00096DA4"/>
    <w:rsid w:val="000C0294"/>
    <w:rsid w:val="000C3A7E"/>
    <w:rsid w:val="000C7A1C"/>
    <w:rsid w:val="000D2A8A"/>
    <w:rsid w:val="000D32AC"/>
    <w:rsid w:val="000E20C1"/>
    <w:rsid w:val="000E3B73"/>
    <w:rsid w:val="000F1F04"/>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678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66"/>
    <w:rsid w:val="001F0779"/>
    <w:rsid w:val="001F3C3E"/>
    <w:rsid w:val="00201C5F"/>
    <w:rsid w:val="0020243A"/>
    <w:rsid w:val="00204081"/>
    <w:rsid w:val="0021578E"/>
    <w:rsid w:val="00227582"/>
    <w:rsid w:val="002302FD"/>
    <w:rsid w:val="002308BE"/>
    <w:rsid w:val="00234B82"/>
    <w:rsid w:val="002407C0"/>
    <w:rsid w:val="002461AF"/>
    <w:rsid w:val="002465A1"/>
    <w:rsid w:val="00264194"/>
    <w:rsid w:val="00264576"/>
    <w:rsid w:val="0026585A"/>
    <w:rsid w:val="00266735"/>
    <w:rsid w:val="00273CF0"/>
    <w:rsid w:val="002748D4"/>
    <w:rsid w:val="00274ED7"/>
    <w:rsid w:val="00282570"/>
    <w:rsid w:val="0028461D"/>
    <w:rsid w:val="0028590C"/>
    <w:rsid w:val="00290570"/>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952"/>
    <w:rsid w:val="00351D4F"/>
    <w:rsid w:val="00352D8E"/>
    <w:rsid w:val="00356B68"/>
    <w:rsid w:val="0035702D"/>
    <w:rsid w:val="003604D4"/>
    <w:rsid w:val="003627B0"/>
    <w:rsid w:val="00374DF6"/>
    <w:rsid w:val="003759B0"/>
    <w:rsid w:val="00375F84"/>
    <w:rsid w:val="00376E34"/>
    <w:rsid w:val="003804E7"/>
    <w:rsid w:val="00390D2F"/>
    <w:rsid w:val="003934D2"/>
    <w:rsid w:val="003973A1"/>
    <w:rsid w:val="003A1F43"/>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378B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E7DA6"/>
    <w:rsid w:val="005F040F"/>
    <w:rsid w:val="005F2C42"/>
    <w:rsid w:val="006043FC"/>
    <w:rsid w:val="006050CF"/>
    <w:rsid w:val="0062219E"/>
    <w:rsid w:val="006253AA"/>
    <w:rsid w:val="00626023"/>
    <w:rsid w:val="00633150"/>
    <w:rsid w:val="00637A50"/>
    <w:rsid w:val="00641D6D"/>
    <w:rsid w:val="00643574"/>
    <w:rsid w:val="0064364E"/>
    <w:rsid w:val="006438F3"/>
    <w:rsid w:val="00647907"/>
    <w:rsid w:val="00651A82"/>
    <w:rsid w:val="006525E9"/>
    <w:rsid w:val="0065675C"/>
    <w:rsid w:val="0066747B"/>
    <w:rsid w:val="006725EC"/>
    <w:rsid w:val="00674ED0"/>
    <w:rsid w:val="00682650"/>
    <w:rsid w:val="00683609"/>
    <w:rsid w:val="00684851"/>
    <w:rsid w:val="00694309"/>
    <w:rsid w:val="00695285"/>
    <w:rsid w:val="00696FF5"/>
    <w:rsid w:val="006A17E8"/>
    <w:rsid w:val="006A29C3"/>
    <w:rsid w:val="006A6BB4"/>
    <w:rsid w:val="006A7FB0"/>
    <w:rsid w:val="006C2A9A"/>
    <w:rsid w:val="006C423D"/>
    <w:rsid w:val="006C46EF"/>
    <w:rsid w:val="006C4C67"/>
    <w:rsid w:val="006D003F"/>
    <w:rsid w:val="006D13C0"/>
    <w:rsid w:val="006D209A"/>
    <w:rsid w:val="006D41AB"/>
    <w:rsid w:val="006D444F"/>
    <w:rsid w:val="006E4FEA"/>
    <w:rsid w:val="006F1A15"/>
    <w:rsid w:val="006F23EB"/>
    <w:rsid w:val="006F3F8B"/>
    <w:rsid w:val="00700488"/>
    <w:rsid w:val="00703404"/>
    <w:rsid w:val="00703F92"/>
    <w:rsid w:val="00704637"/>
    <w:rsid w:val="00706EDB"/>
    <w:rsid w:val="007105E4"/>
    <w:rsid w:val="00714EE5"/>
    <w:rsid w:val="00720270"/>
    <w:rsid w:val="00724362"/>
    <w:rsid w:val="00727780"/>
    <w:rsid w:val="0073792C"/>
    <w:rsid w:val="00754069"/>
    <w:rsid w:val="00754ACD"/>
    <w:rsid w:val="007667DF"/>
    <w:rsid w:val="0077080B"/>
    <w:rsid w:val="00787070"/>
    <w:rsid w:val="007906FD"/>
    <w:rsid w:val="00797197"/>
    <w:rsid w:val="007972A7"/>
    <w:rsid w:val="007A2BA2"/>
    <w:rsid w:val="007A6245"/>
    <w:rsid w:val="007B1DB2"/>
    <w:rsid w:val="007B375B"/>
    <w:rsid w:val="007B412A"/>
    <w:rsid w:val="007B425D"/>
    <w:rsid w:val="007B635E"/>
    <w:rsid w:val="007B7724"/>
    <w:rsid w:val="007B7CDC"/>
    <w:rsid w:val="007C74B4"/>
    <w:rsid w:val="007D7CBC"/>
    <w:rsid w:val="007E3412"/>
    <w:rsid w:val="007F393D"/>
    <w:rsid w:val="00800A1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2CA"/>
    <w:rsid w:val="008B2543"/>
    <w:rsid w:val="008B4B6E"/>
    <w:rsid w:val="008C6A1D"/>
    <w:rsid w:val="008D722A"/>
    <w:rsid w:val="008D7401"/>
    <w:rsid w:val="00903DF6"/>
    <w:rsid w:val="009132AE"/>
    <w:rsid w:val="00913676"/>
    <w:rsid w:val="00921CF6"/>
    <w:rsid w:val="00922E9E"/>
    <w:rsid w:val="00924EF0"/>
    <w:rsid w:val="00927668"/>
    <w:rsid w:val="00934D7B"/>
    <w:rsid w:val="00943392"/>
    <w:rsid w:val="009466C2"/>
    <w:rsid w:val="00947180"/>
    <w:rsid w:val="009520EE"/>
    <w:rsid w:val="009567BE"/>
    <w:rsid w:val="00960FC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4A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574B"/>
    <w:rsid w:val="00AD748B"/>
    <w:rsid w:val="00AE4865"/>
    <w:rsid w:val="00AF19C4"/>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4B2D"/>
    <w:rsid w:val="00B7664D"/>
    <w:rsid w:val="00B80989"/>
    <w:rsid w:val="00B84D0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2CA4"/>
    <w:rsid w:val="00C16DEF"/>
    <w:rsid w:val="00C223AB"/>
    <w:rsid w:val="00C2492F"/>
    <w:rsid w:val="00C3744A"/>
    <w:rsid w:val="00C4002A"/>
    <w:rsid w:val="00C46912"/>
    <w:rsid w:val="00C54B02"/>
    <w:rsid w:val="00C612A8"/>
    <w:rsid w:val="00C615C9"/>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13FA6"/>
    <w:rsid w:val="00D2689A"/>
    <w:rsid w:val="00D26DF4"/>
    <w:rsid w:val="00D65506"/>
    <w:rsid w:val="00D7268C"/>
    <w:rsid w:val="00D773CF"/>
    <w:rsid w:val="00D83563"/>
    <w:rsid w:val="00D8448F"/>
    <w:rsid w:val="00DA64B6"/>
    <w:rsid w:val="00DB5C9D"/>
    <w:rsid w:val="00DC70B0"/>
    <w:rsid w:val="00DD02E6"/>
    <w:rsid w:val="00DF665B"/>
    <w:rsid w:val="00E0152A"/>
    <w:rsid w:val="00E03394"/>
    <w:rsid w:val="00E03F28"/>
    <w:rsid w:val="00E066E5"/>
    <w:rsid w:val="00E22F03"/>
    <w:rsid w:val="00E233C1"/>
    <w:rsid w:val="00E31483"/>
    <w:rsid w:val="00E51404"/>
    <w:rsid w:val="00E574C9"/>
    <w:rsid w:val="00E610DE"/>
    <w:rsid w:val="00E66167"/>
    <w:rsid w:val="00E71F2F"/>
    <w:rsid w:val="00E77786"/>
    <w:rsid w:val="00E806FB"/>
    <w:rsid w:val="00EB1C2D"/>
    <w:rsid w:val="00EB285A"/>
    <w:rsid w:val="00EC1810"/>
    <w:rsid w:val="00EC3FCC"/>
    <w:rsid w:val="00ED1AD5"/>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814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77088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47D2F-1368-4220-AC41-00411647969E}">
  <ds:schemaRefs>
    <ds:schemaRef ds:uri="http://schemas.openxmlformats.org/officeDocument/2006/bibliography"/>
  </ds:schemaRefs>
</ds:datastoreItem>
</file>

<file path=customXml/itemProps2.xml><?xml version="1.0" encoding="utf-8"?>
<ds:datastoreItem xmlns:ds="http://schemas.openxmlformats.org/officeDocument/2006/customXml" ds:itemID="{C2512304-51A9-4CE4-AB5E-2CB13821E084}"/>
</file>

<file path=customXml/itemProps3.xml><?xml version="1.0" encoding="utf-8"?>
<ds:datastoreItem xmlns:ds="http://schemas.openxmlformats.org/officeDocument/2006/customXml" ds:itemID="{29525A0F-5503-4B42-AC17-1CA97E271B59}"/>
</file>

<file path=customXml/itemProps4.xml><?xml version="1.0" encoding="utf-8"?>
<ds:datastoreItem xmlns:ds="http://schemas.openxmlformats.org/officeDocument/2006/customXml" ds:itemID="{944F60B0-5E67-4CC1-88EF-BD7F3CDE9354}"/>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2</cp:revision>
  <cp:lastPrinted>2015-09-09T08:37:00Z</cp:lastPrinted>
  <dcterms:created xsi:type="dcterms:W3CDTF">2019-10-21T13:49:00Z</dcterms:created>
  <dcterms:modified xsi:type="dcterms:W3CDTF">2019-10-21T13:49:00Z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1346200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