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05B3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16F95A7A" w14:textId="0C8DF5EB" w:rsidR="00665265" w:rsidRDefault="00B469C2" w:rsidP="00665265">
      <w:pPr>
        <w:pStyle w:val="Normal1"/>
        <w:spacing w:after="120"/>
        <w:ind w:right="260" w:firstLine="567"/>
        <w:jc w:val="both"/>
      </w:pPr>
      <w:r>
        <w:t>ECON</w:t>
      </w:r>
      <w:r w:rsidR="000D1E0E">
        <w:t>8430 (EC843)</w:t>
      </w:r>
      <w:r>
        <w:t xml:space="preserve"> </w:t>
      </w:r>
      <w:r w:rsidR="00665265">
        <w:t>Financial Econometrics</w:t>
      </w:r>
    </w:p>
    <w:p w14:paraId="7710C4F2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596074D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646E6E55" w14:textId="77777777" w:rsidR="009A2D37" w:rsidRPr="00665265" w:rsidRDefault="0066526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Economics</w:t>
      </w:r>
    </w:p>
    <w:p w14:paraId="7B8BAF1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8C9A528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AD1BD3C" w14:textId="7E8B328F" w:rsidR="00665265" w:rsidRPr="00665265" w:rsidRDefault="00665265" w:rsidP="00665265">
      <w:pPr>
        <w:spacing w:after="120" w:line="240" w:lineRule="auto"/>
        <w:ind w:right="260" w:firstLine="567"/>
        <w:rPr>
          <w:rFonts w:ascii="Arial" w:hAnsi="Arial" w:cs="Arial"/>
          <w:iCs/>
        </w:rPr>
      </w:pPr>
      <w:r w:rsidRPr="00665265">
        <w:rPr>
          <w:rFonts w:ascii="Arial" w:hAnsi="Arial" w:cs="Arial"/>
          <w:iCs/>
        </w:rPr>
        <w:t xml:space="preserve">Level: </w:t>
      </w:r>
      <w:proofErr w:type="gramStart"/>
      <w:r w:rsidRPr="00665265">
        <w:rPr>
          <w:rFonts w:ascii="Arial" w:hAnsi="Arial" w:cs="Arial"/>
          <w:iCs/>
        </w:rPr>
        <w:t>7</w:t>
      </w:r>
      <w:proofErr w:type="gramEnd"/>
    </w:p>
    <w:p w14:paraId="4B55682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688C92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89AA19B" w14:textId="77777777" w:rsidR="00665265" w:rsidRPr="00665265" w:rsidRDefault="00665265" w:rsidP="00665265">
      <w:pPr>
        <w:spacing w:after="120" w:line="240" w:lineRule="auto"/>
        <w:ind w:right="260" w:firstLine="567"/>
        <w:rPr>
          <w:rFonts w:ascii="Arial" w:hAnsi="Arial" w:cs="Arial"/>
        </w:rPr>
      </w:pPr>
      <w:proofErr w:type="gramStart"/>
      <w:r w:rsidRPr="00665265">
        <w:rPr>
          <w:rFonts w:ascii="Arial" w:hAnsi="Arial" w:cs="Arial"/>
        </w:rPr>
        <w:t>15</w:t>
      </w:r>
      <w:proofErr w:type="gramEnd"/>
      <w:r w:rsidRPr="00665265">
        <w:rPr>
          <w:rFonts w:ascii="Arial" w:hAnsi="Arial" w:cs="Arial"/>
        </w:rPr>
        <w:t xml:space="preserve"> credits/7.5 ECTS</w:t>
      </w:r>
    </w:p>
    <w:p w14:paraId="0F36A47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3E50CF1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D264980" w14:textId="77777777" w:rsidR="009A2D37" w:rsidRPr="00665265" w:rsidRDefault="00665265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 Term</w:t>
      </w:r>
    </w:p>
    <w:p w14:paraId="00DE95A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62025E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A5BAB0C" w14:textId="77777777" w:rsidR="00B469C2" w:rsidRDefault="00B469C2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Prerequisites:</w:t>
      </w:r>
    </w:p>
    <w:p w14:paraId="39BDC859" w14:textId="77777777" w:rsidR="00B469C2" w:rsidRDefault="0066526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</w:t>
      </w:r>
      <w:r w:rsidR="00B469C2">
        <w:rPr>
          <w:rFonts w:ascii="Arial" w:hAnsi="Arial" w:cs="Arial"/>
          <w:iCs/>
        </w:rPr>
        <w:t>ON</w:t>
      </w:r>
      <w:r>
        <w:rPr>
          <w:rFonts w:ascii="Arial" w:hAnsi="Arial" w:cs="Arial"/>
          <w:iCs/>
        </w:rPr>
        <w:t>821</w:t>
      </w:r>
      <w:r w:rsidR="00B469C2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 xml:space="preserve">, </w:t>
      </w:r>
      <w:r w:rsidR="00B469C2">
        <w:rPr>
          <w:rFonts w:ascii="Arial" w:hAnsi="Arial" w:cs="Arial"/>
          <w:iCs/>
        </w:rPr>
        <w:t>Econometric Methods</w:t>
      </w:r>
    </w:p>
    <w:p w14:paraId="40BBC1C5" w14:textId="77777777" w:rsidR="009A2D37" w:rsidRPr="00665265" w:rsidRDefault="0066526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</w:t>
      </w:r>
      <w:r w:rsidR="00B469C2">
        <w:rPr>
          <w:rFonts w:ascii="Arial" w:hAnsi="Arial" w:cs="Arial"/>
          <w:iCs/>
        </w:rPr>
        <w:t>ON</w:t>
      </w:r>
      <w:r>
        <w:rPr>
          <w:rFonts w:ascii="Arial" w:hAnsi="Arial" w:cs="Arial"/>
          <w:iCs/>
        </w:rPr>
        <w:t>822</w:t>
      </w:r>
      <w:r w:rsidR="00B469C2">
        <w:rPr>
          <w:rFonts w:ascii="Arial" w:hAnsi="Arial" w:cs="Arial"/>
          <w:iCs/>
        </w:rPr>
        <w:t>0, Foundations of Financial Economics</w:t>
      </w:r>
    </w:p>
    <w:p w14:paraId="7E05685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080161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CDD27FC" w14:textId="77777777" w:rsidR="00665265" w:rsidRDefault="00665265" w:rsidP="00665265">
      <w:pPr>
        <w:spacing w:after="120" w:line="240" w:lineRule="auto"/>
        <w:ind w:right="260" w:firstLine="567"/>
        <w:rPr>
          <w:rFonts w:ascii="Arial" w:hAnsi="Arial" w:cs="Arial"/>
        </w:rPr>
      </w:pPr>
      <w:r w:rsidRPr="00486581">
        <w:rPr>
          <w:rFonts w:ascii="Arial" w:hAnsi="Arial" w:cs="Arial"/>
        </w:rPr>
        <w:t>This is a compulsory module for the:</w:t>
      </w:r>
    </w:p>
    <w:p w14:paraId="0B53B309" w14:textId="3D1F8844" w:rsidR="00665265" w:rsidRDefault="00665265" w:rsidP="00B469C2">
      <w:pPr>
        <w:pStyle w:val="ListParagraph"/>
        <w:numPr>
          <w:ilvl w:val="0"/>
          <w:numId w:val="10"/>
        </w:numPr>
        <w:spacing w:after="120" w:line="240" w:lineRule="auto"/>
        <w:ind w:left="1080" w:right="260"/>
        <w:rPr>
          <w:rFonts w:ascii="Arial" w:hAnsi="Arial" w:cs="Arial"/>
        </w:rPr>
      </w:pPr>
      <w:r w:rsidRPr="000E4D68">
        <w:rPr>
          <w:rFonts w:ascii="Arial" w:hAnsi="Arial" w:cs="Arial"/>
        </w:rPr>
        <w:t xml:space="preserve">MSc </w:t>
      </w:r>
      <w:r>
        <w:rPr>
          <w:rFonts w:ascii="Arial" w:hAnsi="Arial" w:cs="Arial"/>
        </w:rPr>
        <w:t>Quantitative Finance and</w:t>
      </w:r>
      <w:r w:rsidRPr="000E4D68">
        <w:rPr>
          <w:rFonts w:ascii="Arial" w:hAnsi="Arial" w:cs="Arial"/>
        </w:rPr>
        <w:t xml:space="preserve"> Econom</w:t>
      </w:r>
      <w:r w:rsidR="00B469C2">
        <w:rPr>
          <w:rFonts w:ascii="Arial" w:hAnsi="Arial" w:cs="Arial"/>
        </w:rPr>
        <w:t>etrics</w:t>
      </w:r>
    </w:p>
    <w:p w14:paraId="2508147F" w14:textId="77777777" w:rsidR="00665265" w:rsidRDefault="00665265" w:rsidP="00B469C2">
      <w:pPr>
        <w:pStyle w:val="ListParagraph"/>
        <w:numPr>
          <w:ilvl w:val="0"/>
          <w:numId w:val="10"/>
        </w:numPr>
        <w:spacing w:after="120" w:line="240" w:lineRule="auto"/>
        <w:ind w:left="1080" w:right="260"/>
        <w:rPr>
          <w:rFonts w:ascii="Arial" w:hAnsi="Arial" w:cs="Arial"/>
        </w:rPr>
      </w:pPr>
      <w:r>
        <w:rPr>
          <w:rFonts w:ascii="Arial" w:hAnsi="Arial" w:cs="Arial"/>
        </w:rPr>
        <w:t>MSc Economics and Econometrics</w:t>
      </w:r>
    </w:p>
    <w:p w14:paraId="420716C4" w14:textId="7DBB7D54" w:rsidR="00665265" w:rsidRDefault="00F42E05" w:rsidP="00B469C2">
      <w:pPr>
        <w:spacing w:after="120" w:line="240" w:lineRule="auto"/>
        <w:ind w:left="90" w:right="26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087520">
        <w:rPr>
          <w:rFonts w:ascii="Arial" w:hAnsi="Arial" w:cs="Arial"/>
        </w:rPr>
        <w:t>a</w:t>
      </w:r>
      <w:r w:rsidR="00665265">
        <w:rPr>
          <w:rFonts w:ascii="Arial" w:hAnsi="Arial" w:cs="Arial"/>
        </w:rPr>
        <w:t>nd</w:t>
      </w:r>
      <w:proofErr w:type="gramEnd"/>
      <w:r w:rsidR="00665265">
        <w:rPr>
          <w:rFonts w:ascii="Arial" w:hAnsi="Arial" w:cs="Arial"/>
        </w:rPr>
        <w:t xml:space="preserve"> optional in:</w:t>
      </w:r>
    </w:p>
    <w:p w14:paraId="250133BF" w14:textId="77777777" w:rsidR="00665265" w:rsidRPr="00C74433" w:rsidRDefault="00665265" w:rsidP="00B469C2">
      <w:pPr>
        <w:pStyle w:val="ListParagraph"/>
        <w:numPr>
          <w:ilvl w:val="0"/>
          <w:numId w:val="10"/>
        </w:numPr>
        <w:spacing w:after="120" w:line="240" w:lineRule="auto"/>
        <w:ind w:left="1080" w:right="260"/>
        <w:rPr>
          <w:rFonts w:ascii="Arial" w:hAnsi="Arial" w:cs="Arial"/>
        </w:rPr>
      </w:pPr>
      <w:r>
        <w:rPr>
          <w:rFonts w:ascii="Arial" w:hAnsi="Arial" w:cs="Arial"/>
        </w:rPr>
        <w:t>MSc Financial Economics</w:t>
      </w:r>
    </w:p>
    <w:p w14:paraId="3A2AF85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D86B053" w14:textId="77777777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3271DE4" w14:textId="25E2AB6B" w:rsidR="00665265" w:rsidRPr="00665265" w:rsidRDefault="00665265" w:rsidP="00665265">
      <w:pPr>
        <w:pStyle w:val="ListParagraph"/>
        <w:numPr>
          <w:ilvl w:val="1"/>
          <w:numId w:val="13"/>
        </w:num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8F1CCB">
        <w:rPr>
          <w:rFonts w:ascii="Arial" w:hAnsi="Arial" w:cs="Arial"/>
          <w:color w:val="000000" w:themeColor="text1"/>
        </w:rPr>
        <w:t>Comprehensively u</w:t>
      </w:r>
      <w:r w:rsidRPr="00665265">
        <w:rPr>
          <w:rFonts w:ascii="Arial" w:hAnsi="Arial" w:cs="Arial"/>
          <w:color w:val="000000" w:themeColor="text1"/>
        </w:rPr>
        <w:t>nderstand the role of financial markets in modern economies</w:t>
      </w:r>
    </w:p>
    <w:p w14:paraId="1EB2A772" w14:textId="6758B818" w:rsidR="00665265" w:rsidRPr="00665265" w:rsidRDefault="00665265" w:rsidP="00665265">
      <w:pPr>
        <w:pStyle w:val="ListParagraph"/>
        <w:numPr>
          <w:ilvl w:val="1"/>
          <w:numId w:val="13"/>
        </w:num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8F1CCB">
        <w:rPr>
          <w:rFonts w:ascii="Arial" w:hAnsi="Arial" w:cs="Arial"/>
          <w:color w:val="000000" w:themeColor="text1"/>
        </w:rPr>
        <w:t>Critically apply</w:t>
      </w:r>
      <w:r w:rsidR="008F1CCB" w:rsidRPr="00665265">
        <w:rPr>
          <w:rFonts w:ascii="Arial" w:hAnsi="Arial" w:cs="Arial"/>
          <w:color w:val="000000" w:themeColor="text1"/>
        </w:rPr>
        <w:t xml:space="preserve"> </w:t>
      </w:r>
      <w:r w:rsidRPr="00665265">
        <w:rPr>
          <w:rFonts w:ascii="Arial" w:hAnsi="Arial" w:cs="Arial"/>
          <w:color w:val="000000" w:themeColor="text1"/>
        </w:rPr>
        <w:t>financial theories (including Efficient Market Hypothesis and Behavioural Finance)</w:t>
      </w:r>
      <w:r w:rsidR="008F1CCB">
        <w:rPr>
          <w:rFonts w:ascii="Arial" w:hAnsi="Arial" w:cs="Arial"/>
          <w:color w:val="000000" w:themeColor="text1"/>
        </w:rPr>
        <w:t xml:space="preserve"> and reason at the high level of generality and abstraction</w:t>
      </w:r>
    </w:p>
    <w:p w14:paraId="46CE7E4E" w14:textId="7A003CCC" w:rsidR="00665265" w:rsidRPr="00665265" w:rsidRDefault="00665265" w:rsidP="00665265">
      <w:pPr>
        <w:pStyle w:val="ListParagraph"/>
        <w:numPr>
          <w:ilvl w:val="1"/>
          <w:numId w:val="13"/>
        </w:num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665265">
        <w:rPr>
          <w:rFonts w:ascii="Arial" w:hAnsi="Arial" w:cs="Arial"/>
          <w:color w:val="000000" w:themeColor="text1"/>
        </w:rPr>
        <w:t xml:space="preserve">Learn novel </w:t>
      </w:r>
      <w:r w:rsidR="008F1CCB">
        <w:rPr>
          <w:rFonts w:ascii="Arial" w:hAnsi="Arial" w:cs="Arial"/>
          <w:color w:val="000000" w:themeColor="text1"/>
        </w:rPr>
        <w:t xml:space="preserve">advanced </w:t>
      </w:r>
      <w:r w:rsidRPr="00665265">
        <w:rPr>
          <w:rFonts w:ascii="Arial" w:hAnsi="Arial" w:cs="Arial"/>
          <w:color w:val="000000" w:themeColor="text1"/>
        </w:rPr>
        <w:t xml:space="preserve">techniques to test different implications of financial </w:t>
      </w:r>
      <w:r w:rsidR="008F1CCB">
        <w:rPr>
          <w:rFonts w:ascii="Arial" w:hAnsi="Arial" w:cs="Arial"/>
          <w:color w:val="000000" w:themeColor="text1"/>
        </w:rPr>
        <w:t xml:space="preserve">complex </w:t>
      </w:r>
      <w:r w:rsidRPr="00665265">
        <w:rPr>
          <w:rFonts w:ascii="Arial" w:hAnsi="Arial" w:cs="Arial"/>
          <w:color w:val="000000" w:themeColor="text1"/>
        </w:rPr>
        <w:t xml:space="preserve">theories using the </w:t>
      </w:r>
      <w:r w:rsidR="008F1CCB">
        <w:rPr>
          <w:rFonts w:ascii="Arial" w:hAnsi="Arial" w:cs="Arial"/>
          <w:color w:val="000000" w:themeColor="text1"/>
        </w:rPr>
        <w:t xml:space="preserve">real-world </w:t>
      </w:r>
      <w:r w:rsidRPr="00665265">
        <w:rPr>
          <w:rFonts w:ascii="Arial" w:hAnsi="Arial" w:cs="Arial"/>
          <w:color w:val="000000" w:themeColor="text1"/>
        </w:rPr>
        <w:t>financial data</w:t>
      </w:r>
    </w:p>
    <w:p w14:paraId="7AD05185" w14:textId="59552FA2" w:rsidR="00665265" w:rsidRPr="00665265" w:rsidRDefault="00665265" w:rsidP="00665265">
      <w:pPr>
        <w:pStyle w:val="ListParagraph"/>
        <w:numPr>
          <w:ilvl w:val="1"/>
          <w:numId w:val="13"/>
        </w:num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665265">
        <w:rPr>
          <w:rFonts w:ascii="Arial" w:hAnsi="Arial" w:cs="Arial"/>
          <w:color w:val="000000" w:themeColor="text1"/>
        </w:rPr>
        <w:t>Identify and understand the new</w:t>
      </w:r>
      <w:r w:rsidR="008F1CCB">
        <w:rPr>
          <w:rFonts w:ascii="Arial" w:hAnsi="Arial" w:cs="Arial"/>
          <w:color w:val="000000" w:themeColor="text1"/>
        </w:rPr>
        <w:t xml:space="preserve"> challenging and controversial</w:t>
      </w:r>
      <w:r w:rsidRPr="00665265">
        <w:rPr>
          <w:rFonts w:ascii="Arial" w:hAnsi="Arial" w:cs="Arial"/>
          <w:color w:val="000000" w:themeColor="text1"/>
        </w:rPr>
        <w:t xml:space="preserve"> issues in the financial markets</w:t>
      </w:r>
    </w:p>
    <w:p w14:paraId="24D45DB2" w14:textId="77777777" w:rsidR="00665265" w:rsidRPr="00665265" w:rsidRDefault="00665265" w:rsidP="00665265">
      <w:pPr>
        <w:pStyle w:val="ListParagraph"/>
        <w:numPr>
          <w:ilvl w:val="1"/>
          <w:numId w:val="13"/>
        </w:numPr>
        <w:suppressAutoHyphens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C</w:t>
      </w:r>
      <w:r w:rsidRPr="00665265">
        <w:rPr>
          <w:rFonts w:ascii="Arial" w:hAnsi="Arial" w:cs="Arial"/>
          <w:color w:val="000000" w:themeColor="text1"/>
        </w:rPr>
        <w:t xml:space="preserve">ritically analyse financial debates conducted in the media </w:t>
      </w:r>
    </w:p>
    <w:p w14:paraId="021B2B3E" w14:textId="77777777" w:rsidR="00665265" w:rsidRPr="00302082" w:rsidRDefault="00665265" w:rsidP="00665265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67569820" w14:textId="77777777" w:rsidR="00C729D7" w:rsidRPr="00302082" w:rsidRDefault="009A2D37" w:rsidP="00665265">
      <w:pPr>
        <w:numPr>
          <w:ilvl w:val="0"/>
          <w:numId w:val="13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0170316" w14:textId="3FC95A64" w:rsidR="00665265" w:rsidRPr="00371B0C" w:rsidRDefault="00665265" w:rsidP="000D1E0E">
      <w:pPr>
        <w:pStyle w:val="ListParagraph"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371B0C">
        <w:rPr>
          <w:rFonts w:ascii="Arial" w:hAnsi="Arial" w:cs="Arial"/>
          <w:color w:val="000000" w:themeColor="text1"/>
        </w:rPr>
        <w:t>Retrieve information from a variety of data sources</w:t>
      </w:r>
      <w:r w:rsidR="009567FC">
        <w:rPr>
          <w:rFonts w:ascii="Arial" w:hAnsi="Arial" w:cs="Arial"/>
          <w:color w:val="000000" w:themeColor="text1"/>
        </w:rPr>
        <w:t xml:space="preserve"> using modern computing and data access resources</w:t>
      </w:r>
    </w:p>
    <w:p w14:paraId="0DDE05FD" w14:textId="4F56ECCD" w:rsidR="00665265" w:rsidRPr="00371B0C" w:rsidRDefault="00665265" w:rsidP="000D1E0E">
      <w:pPr>
        <w:pStyle w:val="ListParagraph"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9567FC">
        <w:rPr>
          <w:rFonts w:ascii="Arial" w:hAnsi="Arial" w:cs="Arial"/>
          <w:color w:val="000000" w:themeColor="text1"/>
        </w:rPr>
        <w:t xml:space="preserve">Critically use information </w:t>
      </w:r>
      <w:r w:rsidRPr="00371B0C">
        <w:rPr>
          <w:rFonts w:ascii="Arial" w:hAnsi="Arial" w:cs="Arial"/>
          <w:color w:val="000000" w:themeColor="text1"/>
        </w:rPr>
        <w:t>to support their understanding of</w:t>
      </w:r>
      <w:r w:rsidR="009567FC">
        <w:rPr>
          <w:rFonts w:ascii="Arial" w:hAnsi="Arial" w:cs="Arial"/>
          <w:color w:val="000000" w:themeColor="text1"/>
        </w:rPr>
        <w:t xml:space="preserve"> complex</w:t>
      </w:r>
      <w:r w:rsidRPr="00371B0C">
        <w:rPr>
          <w:rFonts w:ascii="Arial" w:hAnsi="Arial" w:cs="Arial"/>
          <w:color w:val="000000" w:themeColor="text1"/>
        </w:rPr>
        <w:t xml:space="preserve"> </w:t>
      </w:r>
      <w:r w:rsidR="00414DE2">
        <w:rPr>
          <w:rFonts w:ascii="Arial" w:hAnsi="Arial" w:cs="Arial"/>
          <w:color w:val="000000" w:themeColor="text1"/>
        </w:rPr>
        <w:t xml:space="preserve">and contradictory economic and/or </w:t>
      </w:r>
      <w:r w:rsidRPr="00371B0C">
        <w:rPr>
          <w:rFonts w:ascii="Arial" w:hAnsi="Arial" w:cs="Arial"/>
          <w:color w:val="000000" w:themeColor="text1"/>
        </w:rPr>
        <w:t>financial issues</w:t>
      </w:r>
    </w:p>
    <w:p w14:paraId="199867B9" w14:textId="79631353" w:rsidR="00665265" w:rsidRPr="00371B0C" w:rsidRDefault="00665265" w:rsidP="000D1E0E">
      <w:pPr>
        <w:pStyle w:val="ListParagraph"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</w:t>
      </w:r>
      <w:r w:rsidR="00E952E6">
        <w:rPr>
          <w:rFonts w:ascii="Arial" w:hAnsi="Arial" w:cs="Arial"/>
          <w:color w:val="000000" w:themeColor="text1"/>
        </w:rPr>
        <w:t>Proficiently c</w:t>
      </w:r>
      <w:r w:rsidRPr="00371B0C">
        <w:rPr>
          <w:rFonts w:ascii="Arial" w:hAnsi="Arial" w:cs="Arial"/>
          <w:color w:val="000000" w:themeColor="text1"/>
        </w:rPr>
        <w:t xml:space="preserve">ommunicate and present </w:t>
      </w:r>
      <w:r w:rsidR="006B5E24">
        <w:rPr>
          <w:rFonts w:ascii="Arial" w:hAnsi="Arial" w:cs="Arial"/>
          <w:color w:val="000000" w:themeColor="text1"/>
        </w:rPr>
        <w:t xml:space="preserve">sophisticated </w:t>
      </w:r>
      <w:r w:rsidRPr="00371B0C">
        <w:rPr>
          <w:rFonts w:ascii="Arial" w:hAnsi="Arial" w:cs="Arial"/>
          <w:color w:val="000000" w:themeColor="text1"/>
        </w:rPr>
        <w:t>economic and/or financ</w:t>
      </w:r>
      <w:r w:rsidR="00AB2376">
        <w:rPr>
          <w:rFonts w:ascii="Arial" w:hAnsi="Arial" w:cs="Arial"/>
          <w:color w:val="000000" w:themeColor="text1"/>
        </w:rPr>
        <w:t xml:space="preserve">ial </w:t>
      </w:r>
      <w:r w:rsidR="006B5E24">
        <w:rPr>
          <w:rFonts w:ascii="Arial" w:hAnsi="Arial" w:cs="Arial"/>
          <w:color w:val="000000" w:themeColor="text1"/>
        </w:rPr>
        <w:t>idea</w:t>
      </w:r>
      <w:r w:rsidR="00E952E6">
        <w:rPr>
          <w:rFonts w:ascii="Arial" w:hAnsi="Arial" w:cs="Arial"/>
          <w:color w:val="000000" w:themeColor="text1"/>
        </w:rPr>
        <w:t xml:space="preserve">s </w:t>
      </w:r>
      <w:r w:rsidRPr="00371B0C">
        <w:rPr>
          <w:rFonts w:ascii="Arial" w:hAnsi="Arial" w:cs="Arial"/>
          <w:color w:val="000000" w:themeColor="text1"/>
        </w:rPr>
        <w:t xml:space="preserve">through short articles and formal reports </w:t>
      </w:r>
    </w:p>
    <w:p w14:paraId="06CFD6CE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6E705FC3" w14:textId="77777777" w:rsidR="009A2D37" w:rsidRPr="00302082" w:rsidRDefault="009A2D37" w:rsidP="00665265">
      <w:pPr>
        <w:numPr>
          <w:ilvl w:val="0"/>
          <w:numId w:val="13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6816BC0F" w14:textId="658E2EA3" w:rsidR="00665265" w:rsidRPr="00665265" w:rsidRDefault="00AF5E2A" w:rsidP="000D1E0E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33BC3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 xml:space="preserve">module </w:t>
      </w:r>
      <w:r w:rsidR="00684B34">
        <w:rPr>
          <w:rFonts w:ascii="Arial" w:hAnsi="Arial" w:cs="Arial"/>
          <w:color w:val="000000" w:themeColor="text1"/>
        </w:rPr>
        <w:t>offers</w:t>
      </w:r>
      <w:r>
        <w:rPr>
          <w:rFonts w:ascii="Arial" w:hAnsi="Arial" w:cs="Arial"/>
          <w:color w:val="000000" w:themeColor="text1"/>
        </w:rPr>
        <w:t xml:space="preserve"> </w:t>
      </w:r>
      <w:r w:rsidR="00684B34">
        <w:rPr>
          <w:rFonts w:ascii="Arial" w:hAnsi="Arial" w:cs="Arial"/>
          <w:color w:val="000000" w:themeColor="text1"/>
        </w:rPr>
        <w:t xml:space="preserve">rigorous </w:t>
      </w:r>
      <w:r>
        <w:rPr>
          <w:rFonts w:ascii="Arial" w:hAnsi="Arial" w:cs="Arial"/>
          <w:color w:val="000000" w:themeColor="text1"/>
        </w:rPr>
        <w:t xml:space="preserve">treatment of </w:t>
      </w:r>
      <w:r w:rsidR="00684B34">
        <w:rPr>
          <w:rFonts w:ascii="Arial" w:hAnsi="Arial" w:cs="Arial"/>
          <w:color w:val="000000" w:themeColor="text1"/>
        </w:rPr>
        <w:t xml:space="preserve">advanced methods in </w:t>
      </w:r>
      <w:r>
        <w:rPr>
          <w:rFonts w:ascii="Arial" w:hAnsi="Arial" w:cs="Arial"/>
          <w:color w:val="000000" w:themeColor="text1"/>
        </w:rPr>
        <w:t xml:space="preserve">modern </w:t>
      </w:r>
      <w:r w:rsidR="00684B34">
        <w:rPr>
          <w:rFonts w:ascii="Arial" w:hAnsi="Arial" w:cs="Arial"/>
          <w:color w:val="000000" w:themeColor="text1"/>
        </w:rPr>
        <w:t>financial</w:t>
      </w:r>
      <w:r w:rsidRPr="00833BC3">
        <w:rPr>
          <w:rFonts w:ascii="Arial" w:hAnsi="Arial" w:cs="Arial"/>
          <w:color w:val="000000" w:themeColor="text1"/>
        </w:rPr>
        <w:t xml:space="preserve"> econometrics</w:t>
      </w:r>
      <w:r w:rsidR="00684B34">
        <w:rPr>
          <w:rFonts w:ascii="Arial" w:hAnsi="Arial" w:cs="Arial"/>
          <w:color w:val="000000" w:themeColor="text1"/>
        </w:rPr>
        <w:t xml:space="preserve">. Giving equal attention to theory and empirical practice it provides students with essential knowledge indispensable for financial market professionals working in analytics departments. </w:t>
      </w:r>
      <w:r w:rsidR="00665265" w:rsidRPr="00665265">
        <w:rPr>
          <w:rFonts w:ascii="Arial" w:hAnsi="Arial" w:cs="Arial"/>
        </w:rPr>
        <w:t>The</w:t>
      </w:r>
      <w:r w:rsidR="0086089F">
        <w:rPr>
          <w:rFonts w:ascii="Arial" w:hAnsi="Arial" w:cs="Arial"/>
        </w:rPr>
        <w:t xml:space="preserve"> </w:t>
      </w:r>
      <w:r w:rsidR="00B469C2">
        <w:rPr>
          <w:rFonts w:ascii="Arial" w:hAnsi="Arial" w:cs="Arial"/>
        </w:rPr>
        <w:t>module</w:t>
      </w:r>
      <w:r w:rsidR="00665265" w:rsidRPr="00665265">
        <w:rPr>
          <w:rFonts w:ascii="Arial" w:hAnsi="Arial" w:cs="Arial"/>
        </w:rPr>
        <w:t xml:space="preserve"> starts with the overview of</w:t>
      </w:r>
      <w:r w:rsidR="00684B34">
        <w:rPr>
          <w:rFonts w:ascii="Arial" w:hAnsi="Arial" w:cs="Arial"/>
        </w:rPr>
        <w:t xml:space="preserve"> core concepts of</w:t>
      </w:r>
      <w:r w:rsidR="00665265" w:rsidRPr="00665265">
        <w:rPr>
          <w:rFonts w:ascii="Arial" w:hAnsi="Arial" w:cs="Arial"/>
        </w:rPr>
        <w:t xml:space="preserve"> time series analysis</w:t>
      </w:r>
      <w:r w:rsidR="00684B34">
        <w:rPr>
          <w:rFonts w:ascii="Arial" w:hAnsi="Arial" w:cs="Arial"/>
        </w:rPr>
        <w:t xml:space="preserve">. It proceeds with specifying, </w:t>
      </w:r>
      <w:r w:rsidR="00665265" w:rsidRPr="00665265">
        <w:rPr>
          <w:rFonts w:ascii="Arial" w:hAnsi="Arial" w:cs="Arial"/>
        </w:rPr>
        <w:t xml:space="preserve">estimating and testing </w:t>
      </w:r>
      <w:r w:rsidR="00684B34">
        <w:rPr>
          <w:rFonts w:ascii="Arial" w:hAnsi="Arial" w:cs="Arial"/>
        </w:rPr>
        <w:t xml:space="preserve">a range of </w:t>
      </w:r>
      <w:r w:rsidR="00665265" w:rsidRPr="00665265">
        <w:rPr>
          <w:rFonts w:ascii="Arial" w:hAnsi="Arial" w:cs="Arial"/>
        </w:rPr>
        <w:t xml:space="preserve">asset pricing models including Stochastic Discount Factor Based Asset Pricing, The Capital Asset Pricing Model, and Factor Pricing Regressions. </w:t>
      </w:r>
      <w:r w:rsidR="00684B34">
        <w:rPr>
          <w:rFonts w:ascii="Arial" w:hAnsi="Arial" w:cs="Arial"/>
        </w:rPr>
        <w:t>Next, the module addresses the</w:t>
      </w:r>
      <w:r w:rsidR="00665265" w:rsidRPr="00665265">
        <w:rPr>
          <w:rFonts w:ascii="Arial" w:hAnsi="Arial" w:cs="Arial"/>
        </w:rPr>
        <w:t xml:space="preserve"> analy</w:t>
      </w:r>
      <w:r w:rsidR="0092447C">
        <w:rPr>
          <w:rFonts w:ascii="Arial" w:hAnsi="Arial" w:cs="Arial"/>
        </w:rPr>
        <w:t>s</w:t>
      </w:r>
      <w:r w:rsidR="00665265" w:rsidRPr="00665265">
        <w:rPr>
          <w:rFonts w:ascii="Arial" w:hAnsi="Arial" w:cs="Arial"/>
        </w:rPr>
        <w:t>i</w:t>
      </w:r>
      <w:r w:rsidR="00684B34">
        <w:rPr>
          <w:rFonts w:ascii="Arial" w:hAnsi="Arial" w:cs="Arial"/>
        </w:rPr>
        <w:t xml:space="preserve">s of </w:t>
      </w:r>
      <w:r w:rsidR="00665265" w:rsidRPr="00665265">
        <w:rPr>
          <w:rFonts w:ascii="Arial" w:hAnsi="Arial" w:cs="Arial"/>
        </w:rPr>
        <w:t>return</w:t>
      </w:r>
      <w:r w:rsidR="00684B34">
        <w:rPr>
          <w:rFonts w:ascii="Arial" w:hAnsi="Arial" w:cs="Arial"/>
        </w:rPr>
        <w:t>s</w:t>
      </w:r>
      <w:r w:rsidR="00665265" w:rsidRPr="00665265">
        <w:rPr>
          <w:rFonts w:ascii="Arial" w:hAnsi="Arial" w:cs="Arial"/>
        </w:rPr>
        <w:t xml:space="preserve"> predictability, both in the single regression framework and </w:t>
      </w:r>
      <w:r w:rsidR="00684B34">
        <w:rPr>
          <w:rFonts w:ascii="Arial" w:hAnsi="Arial" w:cs="Arial"/>
        </w:rPr>
        <w:t>in the multivariate</w:t>
      </w:r>
      <w:r w:rsidR="00684B34" w:rsidRPr="00665265">
        <w:rPr>
          <w:rFonts w:ascii="Arial" w:hAnsi="Arial" w:cs="Arial"/>
        </w:rPr>
        <w:t xml:space="preserve"> </w:t>
      </w:r>
      <w:r w:rsidR="00665265" w:rsidRPr="00665265">
        <w:rPr>
          <w:rFonts w:ascii="Arial" w:hAnsi="Arial" w:cs="Arial"/>
        </w:rPr>
        <w:t>setting</w:t>
      </w:r>
      <w:r w:rsidR="00684B34">
        <w:rPr>
          <w:rFonts w:ascii="Arial" w:hAnsi="Arial" w:cs="Arial"/>
        </w:rPr>
        <w:t xml:space="preserve">. Here we also provide careful modelling of </w:t>
      </w:r>
      <w:r w:rsidR="00665265" w:rsidRPr="00665265">
        <w:rPr>
          <w:rFonts w:ascii="Arial" w:hAnsi="Arial" w:cs="Arial"/>
        </w:rPr>
        <w:t>volatility effects of the market data (</w:t>
      </w:r>
      <w:r w:rsidR="00684B34">
        <w:rPr>
          <w:rFonts w:ascii="Arial" w:hAnsi="Arial" w:cs="Arial"/>
        </w:rPr>
        <w:t xml:space="preserve">e.g. by using </w:t>
      </w:r>
      <w:r w:rsidR="00665265" w:rsidRPr="00665265">
        <w:rPr>
          <w:rFonts w:ascii="Arial" w:hAnsi="Arial" w:cs="Arial"/>
        </w:rPr>
        <w:t xml:space="preserve">asymmetric GARCH), and market interdependence. A special attention </w:t>
      </w:r>
      <w:proofErr w:type="gramStart"/>
      <w:r w:rsidR="00665265" w:rsidRPr="00665265">
        <w:rPr>
          <w:rFonts w:ascii="Arial" w:hAnsi="Arial" w:cs="Arial"/>
        </w:rPr>
        <w:t>is paid</w:t>
      </w:r>
      <w:proofErr w:type="gramEnd"/>
      <w:r w:rsidR="00665265" w:rsidRPr="00665265">
        <w:rPr>
          <w:rFonts w:ascii="Arial" w:hAnsi="Arial" w:cs="Arial"/>
        </w:rPr>
        <w:t xml:space="preserve"> to small sample biases and identification issues.</w:t>
      </w:r>
    </w:p>
    <w:p w14:paraId="4B397BC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74DF2C1" w14:textId="77777777" w:rsidR="009A2D37" w:rsidRPr="00302082" w:rsidRDefault="00883204" w:rsidP="00665265">
      <w:pPr>
        <w:numPr>
          <w:ilvl w:val="0"/>
          <w:numId w:val="13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A69F7B1" w14:textId="5ACAC2ED" w:rsidR="00B5358D" w:rsidRPr="000D1E0E" w:rsidRDefault="00B5358D" w:rsidP="000D1E0E">
      <w:pPr>
        <w:spacing w:after="120" w:line="240" w:lineRule="auto"/>
        <w:ind w:left="426" w:right="260"/>
        <w:rPr>
          <w:rFonts w:ascii="Arial" w:hAnsi="Arial" w:cs="Arial"/>
          <w:i/>
          <w:color w:val="222222"/>
          <w:shd w:val="clear" w:color="auto" w:fill="FFFFFF"/>
        </w:rPr>
      </w:pPr>
      <w:r w:rsidRPr="000D1E0E">
        <w:rPr>
          <w:rFonts w:ascii="Arial" w:hAnsi="Arial" w:cs="Arial"/>
          <w:i/>
          <w:color w:val="222222"/>
          <w:shd w:val="clear" w:color="auto" w:fill="FFFFFF"/>
        </w:rPr>
        <w:t>Core reading</w:t>
      </w:r>
    </w:p>
    <w:p w14:paraId="0466CD2E" w14:textId="440C26AE" w:rsidR="00665265" w:rsidRDefault="00665265" w:rsidP="000D1E0E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  <w:color w:val="222222"/>
          <w:shd w:val="clear" w:color="auto" w:fill="FFFFFF"/>
        </w:rPr>
      </w:pPr>
      <w:r w:rsidRPr="004A230B">
        <w:rPr>
          <w:rFonts w:ascii="Arial" w:hAnsi="Arial" w:cs="Arial"/>
          <w:color w:val="222222"/>
          <w:shd w:val="clear" w:color="auto" w:fill="FFFFFF"/>
        </w:rPr>
        <w:t>Campbell, John,</w:t>
      </w:r>
      <w:r w:rsidR="004143E1">
        <w:rPr>
          <w:rFonts w:ascii="Arial" w:hAnsi="Arial" w:cs="Arial"/>
          <w:color w:val="222222"/>
          <w:shd w:val="clear" w:color="auto" w:fill="FFFFFF"/>
        </w:rPr>
        <w:t xml:space="preserve"> Lo,</w:t>
      </w:r>
      <w:r w:rsidRPr="004A230B">
        <w:rPr>
          <w:rFonts w:ascii="Arial" w:hAnsi="Arial" w:cs="Arial"/>
          <w:color w:val="222222"/>
          <w:shd w:val="clear" w:color="auto" w:fill="FFFFFF"/>
        </w:rPr>
        <w:t xml:space="preserve"> Andrew, and Craig </w:t>
      </w:r>
      <w:proofErr w:type="spellStart"/>
      <w:r w:rsidRPr="004A230B">
        <w:rPr>
          <w:rFonts w:ascii="Arial" w:hAnsi="Arial" w:cs="Arial"/>
          <w:color w:val="222222"/>
          <w:shd w:val="clear" w:color="auto" w:fill="FFFFFF"/>
        </w:rPr>
        <w:t>MacKinlay</w:t>
      </w:r>
      <w:proofErr w:type="spellEnd"/>
      <w:r w:rsidRPr="004A230B">
        <w:rPr>
          <w:rFonts w:ascii="Arial" w:hAnsi="Arial" w:cs="Arial"/>
          <w:color w:val="222222"/>
          <w:shd w:val="clear" w:color="auto" w:fill="FFFFFF"/>
        </w:rPr>
        <w:t>. </w:t>
      </w:r>
      <w:r w:rsidRPr="004A230B">
        <w:rPr>
          <w:rFonts w:ascii="Arial" w:hAnsi="Arial" w:cs="Arial"/>
          <w:iCs/>
          <w:color w:val="222222"/>
          <w:shd w:val="clear" w:color="auto" w:fill="FFFFFF"/>
        </w:rPr>
        <w:t>The econometrics of financial markets</w:t>
      </w:r>
      <w:r w:rsidRPr="004A230B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 w:rsidR="004143E1">
        <w:rPr>
          <w:rFonts w:ascii="Arial" w:hAnsi="Arial" w:cs="Arial"/>
          <w:color w:val="222222"/>
          <w:shd w:val="clear" w:color="auto" w:fill="FFFFFF"/>
        </w:rPr>
        <w:t>2</w:t>
      </w:r>
      <w:r w:rsidR="004143E1" w:rsidRPr="000D1E0E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proofErr w:type="gramEnd"/>
      <w:r w:rsidR="004143E1">
        <w:rPr>
          <w:rFonts w:ascii="Arial" w:hAnsi="Arial" w:cs="Arial"/>
          <w:color w:val="222222"/>
          <w:shd w:val="clear" w:color="auto" w:fill="FFFFFF"/>
        </w:rPr>
        <w:t xml:space="preserve"> Edition. </w:t>
      </w:r>
      <w:r w:rsidRPr="004A230B">
        <w:rPr>
          <w:rFonts w:ascii="Arial" w:hAnsi="Arial" w:cs="Arial"/>
          <w:color w:val="222222"/>
          <w:shd w:val="clear" w:color="auto" w:fill="FFFFFF"/>
        </w:rPr>
        <w:t xml:space="preserve">Princeton University </w:t>
      </w:r>
      <w:r w:rsidR="004143E1">
        <w:rPr>
          <w:rFonts w:ascii="Arial" w:hAnsi="Arial" w:cs="Arial"/>
          <w:color w:val="222222"/>
          <w:shd w:val="clear" w:color="auto" w:fill="FFFFFF"/>
        </w:rPr>
        <w:t>P</w:t>
      </w:r>
      <w:r w:rsidRPr="004A230B">
        <w:rPr>
          <w:rFonts w:ascii="Arial" w:hAnsi="Arial" w:cs="Arial"/>
          <w:color w:val="222222"/>
          <w:shd w:val="clear" w:color="auto" w:fill="FFFFFF"/>
        </w:rPr>
        <w:t>ress, 1997.</w:t>
      </w:r>
    </w:p>
    <w:p w14:paraId="5F2B735C" w14:textId="3297C734" w:rsidR="00B5358D" w:rsidRPr="000D1E0E" w:rsidRDefault="00B5358D" w:rsidP="000D1E0E">
      <w:pPr>
        <w:spacing w:after="120" w:line="240" w:lineRule="auto"/>
        <w:ind w:left="426" w:right="260"/>
        <w:rPr>
          <w:rFonts w:ascii="Arial" w:hAnsi="Arial" w:cs="Arial"/>
          <w:i/>
          <w:color w:val="222222"/>
          <w:shd w:val="clear" w:color="auto" w:fill="FFFFFF"/>
        </w:rPr>
      </w:pPr>
      <w:r w:rsidRPr="000D1E0E">
        <w:rPr>
          <w:rFonts w:ascii="Arial" w:hAnsi="Arial" w:cs="Arial"/>
          <w:i/>
          <w:color w:val="222222"/>
          <w:shd w:val="clear" w:color="auto" w:fill="FFFFFF"/>
        </w:rPr>
        <w:t>Recommended reading</w:t>
      </w:r>
    </w:p>
    <w:p w14:paraId="76C77F16" w14:textId="44C85E95" w:rsidR="00444EF2" w:rsidRPr="000D1E0E" w:rsidRDefault="00444EF2" w:rsidP="000D1E0E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  <w:color w:val="222222"/>
          <w:shd w:val="clear" w:color="auto" w:fill="FFFFFF"/>
        </w:rPr>
      </w:pPr>
      <w:r w:rsidRPr="004A230B">
        <w:rPr>
          <w:rFonts w:ascii="Arial" w:hAnsi="Arial" w:cs="Arial"/>
          <w:color w:val="222222"/>
          <w:shd w:val="clear" w:color="auto" w:fill="FFFFFF"/>
        </w:rPr>
        <w:t>Campbell, John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444EF2">
        <w:rPr>
          <w:rFonts w:ascii="Arial" w:hAnsi="Arial" w:cs="Arial"/>
          <w:color w:val="222222"/>
          <w:shd w:val="clear" w:color="auto" w:fill="FFFFFF"/>
        </w:rPr>
        <w:t>Financial Decisions and Markets: A Course in Asset Pricing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4A230B">
        <w:rPr>
          <w:rFonts w:ascii="Arial" w:hAnsi="Arial" w:cs="Arial"/>
          <w:color w:val="222222"/>
          <w:shd w:val="clear" w:color="auto" w:fill="FFFFFF"/>
        </w:rPr>
        <w:t xml:space="preserve">Princeton University </w:t>
      </w:r>
      <w:r>
        <w:rPr>
          <w:rFonts w:ascii="Arial" w:hAnsi="Arial" w:cs="Arial"/>
          <w:color w:val="222222"/>
          <w:shd w:val="clear" w:color="auto" w:fill="FFFFFF"/>
        </w:rPr>
        <w:t>Press, 2017.</w:t>
      </w:r>
    </w:p>
    <w:p w14:paraId="76DA02F3" w14:textId="67712190" w:rsidR="00665265" w:rsidRPr="00665265" w:rsidRDefault="00EE6271" w:rsidP="000D1E0E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  <w:color w:val="222222"/>
          <w:shd w:val="clear" w:color="auto" w:fill="FFFFFF"/>
        </w:rPr>
      </w:pPr>
      <w:r w:rsidRPr="00B00C2F">
        <w:rPr>
          <w:rFonts w:ascii="Arial" w:hAnsi="Arial" w:cs="Arial"/>
        </w:rPr>
        <w:t>Cochrane, J</w:t>
      </w:r>
      <w:r>
        <w:rPr>
          <w:rFonts w:ascii="Arial" w:hAnsi="Arial" w:cs="Arial"/>
        </w:rPr>
        <w:t xml:space="preserve">ohn. </w:t>
      </w:r>
      <w:r w:rsidRPr="00B00C2F">
        <w:rPr>
          <w:rFonts w:ascii="Arial" w:hAnsi="Arial" w:cs="Arial"/>
        </w:rPr>
        <w:t>Asset Pricing</w:t>
      </w:r>
      <w:r>
        <w:rPr>
          <w:rFonts w:ascii="Arial" w:hAnsi="Arial" w:cs="Arial"/>
        </w:rPr>
        <w:t xml:space="preserve">. </w:t>
      </w:r>
      <w:r w:rsidRPr="00B00C2F">
        <w:rPr>
          <w:rFonts w:ascii="Arial" w:hAnsi="Arial" w:cs="Arial"/>
        </w:rPr>
        <w:t>(Revised Edition). Princeton University Press</w:t>
      </w:r>
      <w:r>
        <w:rPr>
          <w:rFonts w:ascii="Arial" w:hAnsi="Arial" w:cs="Arial"/>
        </w:rPr>
        <w:t>, 2009</w:t>
      </w:r>
      <w:r w:rsidR="00EC30C5">
        <w:rPr>
          <w:rFonts w:ascii="Arial" w:hAnsi="Arial" w:cs="Arial"/>
          <w:color w:val="222222"/>
          <w:shd w:val="clear" w:color="auto" w:fill="FFFFFF"/>
        </w:rPr>
        <w:t>.</w:t>
      </w:r>
    </w:p>
    <w:p w14:paraId="2EC99E31" w14:textId="6A1E6773" w:rsidR="00EC30C5" w:rsidRDefault="00EC30C5" w:rsidP="000D1E0E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665265">
        <w:rPr>
          <w:rFonts w:ascii="Arial" w:hAnsi="Arial" w:cs="Arial"/>
          <w:color w:val="222222"/>
          <w:shd w:val="clear" w:color="auto" w:fill="FFFFFF"/>
        </w:rPr>
        <w:t>Duffie</w:t>
      </w:r>
      <w:proofErr w:type="spellEnd"/>
      <w:r w:rsidRPr="00665265">
        <w:rPr>
          <w:rFonts w:ascii="Arial" w:hAnsi="Arial" w:cs="Arial"/>
          <w:color w:val="222222"/>
          <w:shd w:val="clear" w:color="auto" w:fill="FFFFFF"/>
        </w:rPr>
        <w:t>, Darrell. </w:t>
      </w:r>
      <w:r w:rsidRPr="00665265">
        <w:rPr>
          <w:rFonts w:ascii="Arial" w:hAnsi="Arial" w:cs="Arial"/>
          <w:iCs/>
          <w:color w:val="222222"/>
          <w:shd w:val="clear" w:color="auto" w:fill="FFFFFF"/>
        </w:rPr>
        <w:t>Dynamic asset pricing theory</w:t>
      </w:r>
      <w:r w:rsidRPr="00665265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3</w:t>
      </w:r>
      <w:r w:rsidRPr="000D1E0E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Edition. </w:t>
      </w:r>
      <w:r w:rsidRPr="00665265">
        <w:rPr>
          <w:rFonts w:ascii="Arial" w:hAnsi="Arial" w:cs="Arial"/>
          <w:color w:val="222222"/>
          <w:shd w:val="clear" w:color="auto" w:fill="FFFFFF"/>
        </w:rPr>
        <w:t>Princeton University Press, 20</w:t>
      </w:r>
      <w:r>
        <w:rPr>
          <w:rFonts w:ascii="Arial" w:hAnsi="Arial" w:cs="Arial"/>
          <w:color w:val="222222"/>
          <w:shd w:val="clear" w:color="auto" w:fill="FFFFFF"/>
        </w:rPr>
        <w:t>01.</w:t>
      </w:r>
    </w:p>
    <w:p w14:paraId="1049E457" w14:textId="41FC1EEB" w:rsidR="00665265" w:rsidRPr="00EC30C5" w:rsidRDefault="00665265" w:rsidP="000D1E0E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  <w:color w:val="222222"/>
          <w:shd w:val="clear" w:color="auto" w:fill="FFFFFF"/>
        </w:rPr>
      </w:pPr>
      <w:r w:rsidRPr="00EC30C5">
        <w:rPr>
          <w:rFonts w:ascii="Arial" w:hAnsi="Arial" w:cs="Arial"/>
          <w:color w:val="222222"/>
          <w:shd w:val="clear" w:color="auto" w:fill="FFFFFF"/>
        </w:rPr>
        <w:t>Lo, Andrew. </w:t>
      </w:r>
      <w:r w:rsidRPr="00EC30C5">
        <w:rPr>
          <w:rFonts w:ascii="Arial" w:hAnsi="Arial" w:cs="Arial"/>
          <w:iCs/>
          <w:color w:val="222222"/>
          <w:shd w:val="clear" w:color="auto" w:fill="FFFFFF"/>
        </w:rPr>
        <w:t>Adaptive Markets: Financial Evolution at the Speed of Thought</w:t>
      </w:r>
      <w:r w:rsidRPr="00EC30C5">
        <w:rPr>
          <w:rFonts w:ascii="Arial" w:hAnsi="Arial" w:cs="Arial"/>
          <w:color w:val="222222"/>
          <w:shd w:val="clear" w:color="auto" w:fill="FFFFFF"/>
        </w:rPr>
        <w:t>. Princeton University Press, 2017.</w:t>
      </w:r>
    </w:p>
    <w:p w14:paraId="1B76543F" w14:textId="003AE502" w:rsidR="001F67C7" w:rsidRPr="000D1E0E" w:rsidRDefault="00665265">
      <w:pPr>
        <w:pStyle w:val="ListParagraph"/>
        <w:numPr>
          <w:ilvl w:val="0"/>
          <w:numId w:val="10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proofErr w:type="spellStart"/>
      <w:r w:rsidRPr="00665265">
        <w:rPr>
          <w:rFonts w:ascii="Arial" w:hAnsi="Arial" w:cs="Arial"/>
          <w:color w:val="222222"/>
          <w:shd w:val="clear" w:color="auto" w:fill="FFFFFF"/>
        </w:rPr>
        <w:t>Lütkepohl</w:t>
      </w:r>
      <w:proofErr w:type="spellEnd"/>
      <w:r w:rsidRPr="00665265">
        <w:rPr>
          <w:rFonts w:ascii="Arial" w:hAnsi="Arial" w:cs="Arial"/>
          <w:color w:val="222222"/>
          <w:shd w:val="clear" w:color="auto" w:fill="FFFFFF"/>
        </w:rPr>
        <w:t>, Helmut. New introduction to multiple time series analysis. Springer, 2005.</w:t>
      </w:r>
    </w:p>
    <w:p w14:paraId="06A731A4" w14:textId="77777777" w:rsidR="001F67C7" w:rsidRDefault="001F67C7" w:rsidP="000D1E0E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1C82A415" w14:textId="77777777" w:rsidR="001F67C7" w:rsidRDefault="001F67C7" w:rsidP="000D1E0E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This list will be augmented by the articles from such journals as </w:t>
      </w:r>
      <w:r>
        <w:rPr>
          <w:rFonts w:ascii="Arial" w:hAnsi="Arial" w:cs="Arial"/>
          <w:i/>
        </w:rPr>
        <w:t>American Economic Review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Econometrica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Journal of Applied Econometrics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Journal of Econometrics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Journal of Political Economy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Quarterly Journal of Economics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Review of Economic Studies</w:t>
      </w:r>
      <w:r>
        <w:rPr>
          <w:rFonts w:ascii="Arial" w:hAnsi="Arial" w:cs="Arial"/>
        </w:rPr>
        <w:t xml:space="preserve"> among others</w:t>
      </w:r>
      <w:proofErr w:type="gramEnd"/>
      <w:r>
        <w:rPr>
          <w:rFonts w:ascii="Arial" w:hAnsi="Arial" w:cs="Arial"/>
        </w:rPr>
        <w:t>.</w:t>
      </w:r>
    </w:p>
    <w:p w14:paraId="79906BEC" w14:textId="6DECE158" w:rsidR="00EC30C5" w:rsidRPr="000D1E0E" w:rsidRDefault="00EC30C5" w:rsidP="000D1E0E">
      <w:pPr>
        <w:pStyle w:val="ListParagraph"/>
        <w:ind w:left="1146"/>
        <w:rPr>
          <w:rFonts w:ascii="Arial" w:hAnsi="Arial" w:cs="Arial"/>
          <w:b/>
        </w:rPr>
      </w:pPr>
    </w:p>
    <w:p w14:paraId="37E6CEC7" w14:textId="77777777" w:rsidR="00883204" w:rsidRPr="000D1E0E" w:rsidRDefault="009A2D37" w:rsidP="00665265">
      <w:pPr>
        <w:numPr>
          <w:ilvl w:val="0"/>
          <w:numId w:val="13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C97764B" w14:textId="52ECDA6A" w:rsidR="00B469C2" w:rsidRPr="000D1E0E" w:rsidRDefault="00B469C2" w:rsidP="000D1E0E">
      <w:pPr>
        <w:spacing w:after="120" w:line="240" w:lineRule="auto"/>
        <w:ind w:left="567" w:right="260"/>
        <w:rPr>
          <w:rFonts w:ascii="Arial" w:hAnsi="Arial" w:cs="Arial"/>
        </w:rPr>
      </w:pPr>
      <w:r w:rsidRPr="000D1E0E">
        <w:rPr>
          <w:rFonts w:ascii="Arial" w:hAnsi="Arial" w:cs="Arial"/>
        </w:rPr>
        <w:t>Contact Hours:</w:t>
      </w:r>
      <w:r w:rsidR="0086089F">
        <w:rPr>
          <w:rFonts w:ascii="Arial" w:hAnsi="Arial" w:cs="Arial"/>
        </w:rPr>
        <w:t xml:space="preserve"> 30</w:t>
      </w:r>
    </w:p>
    <w:p w14:paraId="49A1F875" w14:textId="00948045" w:rsidR="00CF0AF3" w:rsidRDefault="00B469C2" w:rsidP="000D1E0E">
      <w:pPr>
        <w:spacing w:after="120" w:line="240" w:lineRule="auto"/>
        <w:ind w:left="567" w:right="260"/>
        <w:rPr>
          <w:rFonts w:ascii="Arial" w:hAnsi="Arial" w:cs="Arial"/>
        </w:rPr>
      </w:pPr>
      <w:r w:rsidRPr="000D1E0E">
        <w:rPr>
          <w:rFonts w:ascii="Arial" w:hAnsi="Arial" w:cs="Arial"/>
        </w:rPr>
        <w:t>Private Study:</w:t>
      </w:r>
      <w:r w:rsidR="0086089F">
        <w:rPr>
          <w:rFonts w:ascii="Arial" w:hAnsi="Arial" w:cs="Arial"/>
        </w:rPr>
        <w:t xml:space="preserve"> 120</w:t>
      </w:r>
    </w:p>
    <w:p w14:paraId="5C098CB7" w14:textId="5D10E861" w:rsidR="0086089F" w:rsidRDefault="0086089F" w:rsidP="000D1E0E">
      <w:pPr>
        <w:spacing w:after="120" w:line="240" w:lineRule="auto"/>
        <w:ind w:left="567" w:right="260"/>
        <w:rPr>
          <w:rFonts w:ascii="Arial" w:hAnsi="Arial" w:cs="Arial"/>
          <w:b/>
        </w:rPr>
      </w:pPr>
      <w:r>
        <w:rPr>
          <w:rFonts w:ascii="Arial" w:hAnsi="Arial" w:cs="Arial"/>
        </w:rPr>
        <w:t>Total Hours 150</w:t>
      </w:r>
    </w:p>
    <w:p w14:paraId="6B5C4E2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F2F1B43" w14:textId="77777777" w:rsidR="00883204" w:rsidRPr="00883204" w:rsidRDefault="00EF4933" w:rsidP="00665265">
      <w:pPr>
        <w:numPr>
          <w:ilvl w:val="0"/>
          <w:numId w:val="13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D35C529" w14:textId="77777777" w:rsidR="00696FF5" w:rsidRPr="00696FF5" w:rsidRDefault="00696FF5" w:rsidP="000D1E0E">
      <w:pPr>
        <w:pStyle w:val="ListParagraph"/>
        <w:numPr>
          <w:ilvl w:val="1"/>
          <w:numId w:val="9"/>
        </w:numPr>
        <w:spacing w:after="120"/>
        <w:ind w:left="1134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72D99E57" w14:textId="54299726" w:rsidR="00665265" w:rsidRPr="000D1E0E" w:rsidRDefault="00B469C2" w:rsidP="000D1E0E">
      <w:pPr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 w:rsidRPr="00507268">
        <w:rPr>
          <w:rFonts w:ascii="Arial" w:hAnsi="Arial" w:cs="Arial"/>
          <w:iCs/>
        </w:rPr>
        <w:t>P</w:t>
      </w:r>
      <w:r w:rsidR="00665265" w:rsidRPr="00507268">
        <w:rPr>
          <w:rFonts w:ascii="Arial" w:hAnsi="Arial" w:cs="Arial"/>
          <w:iCs/>
        </w:rPr>
        <w:t>roject</w:t>
      </w:r>
      <w:r w:rsidR="0086089F" w:rsidRPr="000D1E0E">
        <w:rPr>
          <w:rFonts w:ascii="Arial" w:hAnsi="Arial" w:cs="Arial"/>
          <w:iCs/>
        </w:rPr>
        <w:t>. (</w:t>
      </w:r>
      <w:r w:rsidR="0092447C" w:rsidRPr="000D1E0E">
        <w:rPr>
          <w:rFonts w:ascii="Arial" w:hAnsi="Arial" w:cs="Arial"/>
          <w:iCs/>
        </w:rPr>
        <w:t>2000</w:t>
      </w:r>
      <w:r w:rsidR="00A7216D">
        <w:rPr>
          <w:rFonts w:ascii="Arial" w:hAnsi="Arial" w:cs="Arial"/>
          <w:iCs/>
        </w:rPr>
        <w:t xml:space="preserve"> words</w:t>
      </w:r>
      <w:r w:rsidRPr="00507268">
        <w:rPr>
          <w:rFonts w:ascii="Arial" w:hAnsi="Arial" w:cs="Arial"/>
          <w:iCs/>
        </w:rPr>
        <w:t>)</w:t>
      </w:r>
      <w:r w:rsidR="000D22BD" w:rsidRPr="00507268">
        <w:rPr>
          <w:rFonts w:ascii="Arial" w:hAnsi="Arial" w:cs="Arial"/>
          <w:iCs/>
        </w:rPr>
        <w:t xml:space="preserve">: </w:t>
      </w:r>
      <w:r w:rsidRPr="00891A0C">
        <w:rPr>
          <w:rFonts w:ascii="Arial" w:hAnsi="Arial" w:cs="Arial"/>
          <w:iCs/>
        </w:rPr>
        <w:t>20%</w:t>
      </w:r>
    </w:p>
    <w:p w14:paraId="219C77C1" w14:textId="1CAE3D1A" w:rsidR="00665265" w:rsidRPr="000D1E0E" w:rsidRDefault="00B469C2" w:rsidP="000D1E0E">
      <w:pPr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 w:rsidRPr="000D1E0E">
        <w:rPr>
          <w:rFonts w:ascii="Arial" w:hAnsi="Arial" w:cs="Arial"/>
          <w:iCs/>
        </w:rPr>
        <w:t xml:space="preserve">In Course Test </w:t>
      </w:r>
      <w:r w:rsidR="004B34FC" w:rsidRPr="000D1E0E">
        <w:rPr>
          <w:rFonts w:ascii="Arial" w:hAnsi="Arial" w:cs="Arial"/>
          <w:iCs/>
        </w:rPr>
        <w:t>(60 minutes</w:t>
      </w:r>
      <w:r w:rsidRPr="00507268">
        <w:rPr>
          <w:rFonts w:ascii="Arial" w:hAnsi="Arial" w:cs="Arial"/>
          <w:iCs/>
        </w:rPr>
        <w:t>)</w:t>
      </w:r>
      <w:r w:rsidR="000D22BD" w:rsidRPr="00507268">
        <w:rPr>
          <w:rFonts w:ascii="Arial" w:hAnsi="Arial" w:cs="Arial"/>
          <w:iCs/>
        </w:rPr>
        <w:t xml:space="preserve">: </w:t>
      </w:r>
      <w:r w:rsidRPr="00891A0C">
        <w:rPr>
          <w:rFonts w:ascii="Arial" w:hAnsi="Arial" w:cs="Arial"/>
          <w:iCs/>
        </w:rPr>
        <w:t>20%</w:t>
      </w:r>
    </w:p>
    <w:p w14:paraId="0AAADC3E" w14:textId="256396B9" w:rsidR="00665265" w:rsidRPr="000D1E0E" w:rsidRDefault="00B469C2" w:rsidP="000D1E0E">
      <w:pPr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 w:rsidRPr="000D1E0E">
        <w:rPr>
          <w:rFonts w:ascii="Arial" w:hAnsi="Arial" w:cs="Arial"/>
          <w:iCs/>
        </w:rPr>
        <w:t>E</w:t>
      </w:r>
      <w:r w:rsidR="00665265" w:rsidRPr="000D1E0E">
        <w:rPr>
          <w:rFonts w:ascii="Arial" w:hAnsi="Arial" w:cs="Arial"/>
          <w:iCs/>
        </w:rPr>
        <w:t>xam</w:t>
      </w:r>
      <w:r w:rsidRPr="000D1E0E">
        <w:rPr>
          <w:rFonts w:ascii="Arial" w:hAnsi="Arial" w:cs="Arial"/>
          <w:iCs/>
        </w:rPr>
        <w:t>ination</w:t>
      </w:r>
      <w:r w:rsidR="001E5B5B" w:rsidRPr="000D1E0E">
        <w:rPr>
          <w:rFonts w:ascii="Arial" w:hAnsi="Arial" w:cs="Arial"/>
          <w:iCs/>
        </w:rPr>
        <w:t xml:space="preserve"> (</w:t>
      </w:r>
      <w:r w:rsidRPr="000D1E0E">
        <w:rPr>
          <w:rFonts w:ascii="Arial" w:hAnsi="Arial" w:cs="Arial"/>
          <w:iCs/>
        </w:rPr>
        <w:t>2 hours</w:t>
      </w:r>
      <w:r w:rsidR="001E5B5B" w:rsidRPr="000D1E0E">
        <w:rPr>
          <w:rFonts w:ascii="Arial" w:hAnsi="Arial" w:cs="Arial"/>
          <w:iCs/>
        </w:rPr>
        <w:t>): 6</w:t>
      </w:r>
      <w:r w:rsidRPr="000D1E0E">
        <w:rPr>
          <w:rFonts w:ascii="Arial" w:hAnsi="Arial" w:cs="Arial"/>
          <w:iCs/>
        </w:rPr>
        <w:t>0%</w:t>
      </w:r>
      <w:r w:rsidR="00665265" w:rsidRPr="000D1E0E">
        <w:rPr>
          <w:rFonts w:ascii="Arial" w:hAnsi="Arial" w:cs="Arial"/>
          <w:iCs/>
        </w:rPr>
        <w:t xml:space="preserve"> </w:t>
      </w:r>
    </w:p>
    <w:p w14:paraId="57CFE1AE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5D11C207" w14:textId="77777777" w:rsidR="00696FF5" w:rsidRPr="00696FF5" w:rsidRDefault="00696FF5" w:rsidP="000D1E0E">
      <w:pPr>
        <w:spacing w:after="120"/>
        <w:ind w:left="1134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0D4D5D03" w14:textId="4656B005" w:rsidR="00C57028" w:rsidRPr="00612B9D" w:rsidRDefault="00B469C2" w:rsidP="000D1E0E">
      <w:pPr>
        <w:spacing w:after="120" w:line="240" w:lineRule="auto"/>
        <w:ind w:left="1134" w:right="260"/>
        <w:jc w:val="both"/>
        <w:rPr>
          <w:rFonts w:ascii="Arial" w:hAnsi="Arial" w:cs="Arial"/>
          <w:b/>
          <w:i/>
          <w:iCs/>
        </w:rPr>
      </w:pPr>
      <w:r w:rsidRPr="000D1E0E">
        <w:rPr>
          <w:rFonts w:ascii="Arial" w:hAnsi="Arial" w:cs="Arial"/>
          <w:iCs/>
        </w:rPr>
        <w:t>Reassessment Method: 100%</w:t>
      </w:r>
      <w:r w:rsidR="00507268">
        <w:rPr>
          <w:rFonts w:ascii="Arial" w:hAnsi="Arial" w:cs="Arial"/>
          <w:iCs/>
        </w:rPr>
        <w:t xml:space="preserve"> Exam</w:t>
      </w:r>
    </w:p>
    <w:p w14:paraId="6BF60717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587AF6BD" w14:textId="77777777" w:rsidR="00274ED7" w:rsidRDefault="006F3F8B" w:rsidP="00665265">
      <w:pPr>
        <w:numPr>
          <w:ilvl w:val="0"/>
          <w:numId w:val="13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7C09DE89" w14:textId="77777777" w:rsidR="009567FC" w:rsidRPr="000D1E0E" w:rsidRDefault="009567FC" w:rsidP="000D1E0E">
      <w:pPr>
        <w:spacing w:after="120" w:line="240" w:lineRule="auto"/>
        <w:ind w:left="567" w:right="261"/>
        <w:jc w:val="both"/>
        <w:rPr>
          <w:rFonts w:ascii="Arial" w:hAnsi="Arial" w:cs="Arial"/>
          <w:iCs/>
        </w:rPr>
      </w:pPr>
    </w:p>
    <w:tbl>
      <w:tblPr>
        <w:tblW w:w="8222" w:type="dxa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5353" w:rsidRPr="00E33314" w14:paraId="4AA72F62" w14:textId="77777777" w:rsidTr="000D1E0E">
        <w:trPr>
          <w:trHeight w:val="510"/>
        </w:trPr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9465" w14:textId="77777777" w:rsidR="00CC5353" w:rsidRPr="000D1E0E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1E0E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64F2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33314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5940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33314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D514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33314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1829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33314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6FCA12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33314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BA9B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33314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8A46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33314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8197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33314">
              <w:rPr>
                <w:rFonts w:ascii="Arial" w:hAnsi="Arial" w:cs="Arial"/>
                <w:i/>
              </w:rPr>
              <w:t>9.3</w:t>
            </w:r>
          </w:p>
        </w:tc>
      </w:tr>
      <w:tr w:rsidR="00CC5353" w:rsidRPr="00E33314" w14:paraId="7BD23162" w14:textId="77777777" w:rsidTr="000D1E0E">
        <w:trPr>
          <w:trHeight w:val="244"/>
        </w:trPr>
        <w:tc>
          <w:tcPr>
            <w:tcW w:w="3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9EEB" w14:textId="77777777" w:rsidR="00CC5353" w:rsidRPr="000D1E0E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1E0E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74FD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E87F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4122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6588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C8E461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2C23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1ED2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2B8A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</w:tr>
      <w:tr w:rsidR="00CC5353" w:rsidRPr="00E33314" w14:paraId="4B6799BA" w14:textId="77777777" w:rsidTr="000D1E0E">
        <w:trPr>
          <w:trHeight w:val="196"/>
        </w:trPr>
        <w:tc>
          <w:tcPr>
            <w:tcW w:w="3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7E27" w14:textId="77777777" w:rsidR="00CC5353" w:rsidRPr="000D1E0E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D1E0E">
              <w:rPr>
                <w:rFonts w:ascii="Arial" w:hAnsi="Arial" w:cs="Arial"/>
                <w:i/>
              </w:rPr>
              <w:t>Private Study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F286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A929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89B9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538E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A31DCA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B8DB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87AC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8A5B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</w:tr>
      <w:tr w:rsidR="00CC5353" w:rsidRPr="00E33314" w14:paraId="7CEB949B" w14:textId="77777777" w:rsidTr="000D1E0E">
        <w:trPr>
          <w:trHeight w:val="160"/>
        </w:trPr>
        <w:tc>
          <w:tcPr>
            <w:tcW w:w="3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5826" w14:textId="77777777" w:rsidR="00CC5353" w:rsidRPr="000D1E0E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D1E0E"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681B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8602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EF64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A21F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427474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3CEA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AE62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A31E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5353" w:rsidRPr="00E33314" w14:paraId="5643E8DF" w14:textId="77777777" w:rsidTr="000D1E0E">
        <w:trPr>
          <w:trHeight w:val="252"/>
        </w:trPr>
        <w:tc>
          <w:tcPr>
            <w:tcW w:w="3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EEEC" w14:textId="77777777" w:rsidR="00CC5353" w:rsidRPr="000D1E0E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D1E0E">
              <w:rPr>
                <w:rFonts w:ascii="Arial" w:hAnsi="Arial" w:cs="Arial"/>
                <w:i/>
              </w:rPr>
              <w:t>Seminars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EF6A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ABBF" w14:textId="41056749" w:rsidR="00CC5353" w:rsidRPr="00E33314" w:rsidRDefault="001866C4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8A25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530E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AD20F8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9E9E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C2AF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584B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</w:tr>
      <w:tr w:rsidR="00CC5353" w:rsidRPr="00E33314" w14:paraId="71AC0D7B" w14:textId="77777777" w:rsidTr="000D1E0E">
        <w:trPr>
          <w:trHeight w:val="284"/>
        </w:trPr>
        <w:tc>
          <w:tcPr>
            <w:tcW w:w="3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92A0" w14:textId="77777777" w:rsidR="00CC5353" w:rsidRPr="000D1E0E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1E0E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EF9F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6B79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CA16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92A0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F2B56D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045D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6809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EBAC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</w:rPr>
            </w:pPr>
            <w:r w:rsidRPr="00E33314">
              <w:rPr>
                <w:rFonts w:ascii="Arial" w:hAnsi="Arial" w:cs="Arial"/>
              </w:rPr>
              <w:t xml:space="preserve"> </w:t>
            </w:r>
          </w:p>
        </w:tc>
      </w:tr>
      <w:tr w:rsidR="00CC5353" w:rsidRPr="00E33314" w14:paraId="33648284" w14:textId="77777777" w:rsidTr="000D1E0E">
        <w:trPr>
          <w:trHeight w:val="290"/>
        </w:trPr>
        <w:tc>
          <w:tcPr>
            <w:tcW w:w="3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2C61" w14:textId="06AB7E92" w:rsidR="00CC5353" w:rsidRPr="000D1E0E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D1E0E">
              <w:rPr>
                <w:rFonts w:ascii="Arial" w:hAnsi="Arial" w:cs="Arial"/>
                <w:i/>
              </w:rPr>
              <w:t>Project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267E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70F6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6841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6C1E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F080F4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0A7A" w14:textId="21A6EBCE" w:rsidR="00CC5353" w:rsidRPr="00E33314" w:rsidRDefault="00E525C1" w:rsidP="00E333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AB48" w14:textId="77777777" w:rsidR="00CC5353" w:rsidRPr="00E33314" w:rsidRDefault="00CC5353" w:rsidP="00E33314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D582" w14:textId="77777777" w:rsidR="00CC5353" w:rsidRPr="00E33314" w:rsidRDefault="00CC5353" w:rsidP="00E33314">
            <w:pPr>
              <w:spacing w:after="0" w:line="240" w:lineRule="auto"/>
              <w:rPr>
                <w:b/>
              </w:rPr>
            </w:pPr>
          </w:p>
        </w:tc>
      </w:tr>
      <w:tr w:rsidR="00CC5353" w:rsidRPr="00E33314" w14:paraId="1CC9AF47" w14:textId="77777777" w:rsidTr="000D1E0E">
        <w:trPr>
          <w:trHeight w:val="354"/>
        </w:trPr>
        <w:tc>
          <w:tcPr>
            <w:tcW w:w="3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D4D4" w14:textId="7C2356D7" w:rsidR="00CC5353" w:rsidRPr="000D1E0E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D1E0E">
              <w:rPr>
                <w:rFonts w:ascii="Arial" w:hAnsi="Arial" w:cs="Arial"/>
                <w:i/>
              </w:rPr>
              <w:t>In Course Test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FEBB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F824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5D5C" w14:textId="77777777" w:rsidR="00CC5353" w:rsidRPr="00E33314" w:rsidRDefault="00CC5353" w:rsidP="00E33314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7BFF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66BCDA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E185" w14:textId="77777777" w:rsidR="00CC5353" w:rsidRPr="00E33314" w:rsidRDefault="00CC5353" w:rsidP="00E33314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7B90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31C2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</w:tr>
      <w:tr w:rsidR="00CC5353" w:rsidRPr="00E33314" w14:paraId="5C80D02F" w14:textId="77777777" w:rsidTr="000D1E0E">
        <w:trPr>
          <w:trHeight w:val="358"/>
        </w:trPr>
        <w:tc>
          <w:tcPr>
            <w:tcW w:w="36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FB6E" w14:textId="72C771F6" w:rsidR="00CC5353" w:rsidRPr="000D1E0E" w:rsidRDefault="00CC5353" w:rsidP="00E3331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D1E0E">
              <w:rPr>
                <w:rFonts w:ascii="Arial" w:hAnsi="Arial" w:cs="Arial"/>
                <w:i/>
              </w:rPr>
              <w:t>Exam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2703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83C5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E2B3" w14:textId="77777777" w:rsidR="00CC5353" w:rsidRPr="00E33314" w:rsidRDefault="00CC5353" w:rsidP="00E33314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C776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349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E674" w14:textId="77777777" w:rsidR="00CC5353" w:rsidRPr="00E33314" w:rsidRDefault="00CC5353" w:rsidP="00E33314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CF4E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8AAD" w14:textId="77777777" w:rsidR="00CC5353" w:rsidRPr="00E33314" w:rsidRDefault="00CC5353" w:rsidP="00E333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3314">
              <w:rPr>
                <w:rFonts w:ascii="Arial" w:hAnsi="Arial" w:cs="Arial"/>
                <w:b/>
              </w:rPr>
              <w:t xml:space="preserve">x </w:t>
            </w:r>
          </w:p>
        </w:tc>
      </w:tr>
    </w:tbl>
    <w:p w14:paraId="54BF83E6" w14:textId="77777777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p w14:paraId="5233ECD0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D10D4BC" w14:textId="77777777" w:rsidR="00883204" w:rsidRPr="00D50113" w:rsidRDefault="00883204" w:rsidP="00665265">
      <w:pPr>
        <w:numPr>
          <w:ilvl w:val="0"/>
          <w:numId w:val="13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9BDFCB8" w14:textId="0AC8A631" w:rsidR="00E33314" w:rsidRPr="00E33314" w:rsidRDefault="00E33314" w:rsidP="00E33314">
      <w:pPr>
        <w:pStyle w:val="ListParagraph"/>
        <w:autoSpaceDE w:val="0"/>
        <w:autoSpaceDN w:val="0"/>
        <w:adjustRightInd w:val="0"/>
        <w:spacing w:after="120" w:line="240" w:lineRule="auto"/>
        <w:ind w:left="360" w:right="260"/>
        <w:jc w:val="both"/>
        <w:rPr>
          <w:rFonts w:ascii="Arial" w:hAnsi="Arial" w:cs="Arial"/>
        </w:rPr>
      </w:pPr>
      <w:proofErr w:type="gramStart"/>
      <w:r w:rsidRPr="00E33314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E33314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E33314">
        <w:rPr>
          <w:rFonts w:ascii="Arial" w:hAnsi="Arial" w:cs="Arial"/>
        </w:rPr>
        <w:t>will be made</w:t>
      </w:r>
      <w:proofErr w:type="gramEnd"/>
      <w:r w:rsidRPr="00E33314">
        <w:rPr>
          <w:rFonts w:ascii="Arial" w:hAnsi="Arial" w:cs="Arial"/>
        </w:rPr>
        <w:t xml:space="preserve"> on an individual basis, in consultation with the relevant policies and support services.</w:t>
      </w:r>
    </w:p>
    <w:p w14:paraId="0895298A" w14:textId="77777777" w:rsidR="00E33314" w:rsidRPr="00E33314" w:rsidRDefault="00E33314" w:rsidP="00E33314">
      <w:pPr>
        <w:pStyle w:val="ListParagraph"/>
        <w:autoSpaceDE w:val="0"/>
        <w:autoSpaceDN w:val="0"/>
        <w:adjustRightInd w:val="0"/>
        <w:spacing w:after="120" w:line="240" w:lineRule="auto"/>
        <w:ind w:left="360" w:right="260"/>
        <w:jc w:val="both"/>
        <w:rPr>
          <w:rFonts w:ascii="Arial" w:hAnsi="Arial" w:cs="Arial"/>
        </w:rPr>
      </w:pPr>
      <w:r w:rsidRPr="00E33314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E33314">
        <w:rPr>
          <w:rFonts w:ascii="Arial" w:hAnsi="Arial" w:cs="Arial"/>
        </w:rPr>
        <w:t>have been considered</w:t>
      </w:r>
      <w:proofErr w:type="gramEnd"/>
      <w:r w:rsidRPr="00E33314">
        <w:rPr>
          <w:rFonts w:ascii="Arial" w:hAnsi="Arial" w:cs="Arial"/>
        </w:rPr>
        <w:t xml:space="preserve"> in order to support all students in the following areas:</w:t>
      </w:r>
    </w:p>
    <w:p w14:paraId="5D674F00" w14:textId="77777777" w:rsidR="00E33314" w:rsidRPr="00E33314" w:rsidRDefault="00E33314" w:rsidP="00E33314">
      <w:pPr>
        <w:autoSpaceDE w:val="0"/>
        <w:autoSpaceDN w:val="0"/>
        <w:adjustRightInd w:val="0"/>
        <w:spacing w:after="120" w:line="240" w:lineRule="auto"/>
        <w:ind w:right="260" w:firstLine="360"/>
        <w:jc w:val="both"/>
        <w:rPr>
          <w:rFonts w:ascii="Arial" w:hAnsi="Arial" w:cs="Arial"/>
          <w:bCs/>
        </w:rPr>
      </w:pPr>
      <w:r w:rsidRPr="00E33314">
        <w:rPr>
          <w:rFonts w:ascii="Arial" w:hAnsi="Arial" w:cs="Arial"/>
        </w:rPr>
        <w:t xml:space="preserve">a) </w:t>
      </w:r>
      <w:r w:rsidRPr="00E33314">
        <w:rPr>
          <w:rFonts w:ascii="Arial" w:hAnsi="Arial" w:cs="Arial"/>
          <w:bCs/>
        </w:rPr>
        <w:t>Accessible resources and curriculum</w:t>
      </w:r>
    </w:p>
    <w:p w14:paraId="5F4E91DC" w14:textId="77777777" w:rsidR="00E33314" w:rsidRPr="00E33314" w:rsidRDefault="00E33314" w:rsidP="00E33314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360" w:right="260"/>
        <w:jc w:val="both"/>
        <w:rPr>
          <w:rFonts w:ascii="Arial" w:hAnsi="Arial" w:cs="Arial"/>
          <w:color w:val="000000"/>
        </w:rPr>
      </w:pPr>
      <w:r w:rsidRPr="00E33314">
        <w:rPr>
          <w:rFonts w:ascii="Arial" w:hAnsi="Arial" w:cs="Arial"/>
        </w:rPr>
        <w:t xml:space="preserve">b) </w:t>
      </w:r>
      <w:r w:rsidRPr="00E33314">
        <w:rPr>
          <w:rFonts w:ascii="Arial" w:hAnsi="Arial" w:cs="Arial"/>
          <w:bCs/>
        </w:rPr>
        <w:t>Learning, teaching and assessment methods</w:t>
      </w:r>
    </w:p>
    <w:p w14:paraId="643E7D1C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C52935B" w14:textId="77777777" w:rsidR="009A2D37" w:rsidRPr="00302082" w:rsidRDefault="00883204" w:rsidP="00665265">
      <w:pPr>
        <w:numPr>
          <w:ilvl w:val="0"/>
          <w:numId w:val="13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16EBF163" w14:textId="77777777" w:rsidR="009A2D37" w:rsidRPr="00F42E05" w:rsidRDefault="00F42E05" w:rsidP="00F42E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Canterbury</w:t>
      </w:r>
      <w:bookmarkStart w:id="0" w:name="_GoBack"/>
      <w:bookmarkEnd w:id="0"/>
    </w:p>
    <w:p w14:paraId="749828F2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C67BEC8" w14:textId="77777777" w:rsidR="00883204" w:rsidRPr="002A7F48" w:rsidRDefault="00883204" w:rsidP="00665265">
      <w:pPr>
        <w:numPr>
          <w:ilvl w:val="0"/>
          <w:numId w:val="13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687535C2" w14:textId="623D1868" w:rsidR="00922E9E" w:rsidRDefault="00396EFC" w:rsidP="000D1E0E">
      <w:pPr>
        <w:spacing w:after="120" w:line="240" w:lineRule="auto"/>
        <w:ind w:left="426" w:right="2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The module provides</w:t>
      </w:r>
      <w:r w:rsidR="00A108F0">
        <w:rPr>
          <w:rFonts w:ascii="Arial" w:hAnsi="Arial" w:cs="Arial"/>
        </w:rPr>
        <w:t xml:space="preserve"> an</w:t>
      </w:r>
      <w:r w:rsidR="008B184F">
        <w:rPr>
          <w:rFonts w:ascii="Arial" w:hAnsi="Arial" w:cs="Arial"/>
        </w:rPr>
        <w:t xml:space="preserve"> analytical </w:t>
      </w:r>
      <w:r>
        <w:rPr>
          <w:rFonts w:ascii="Arial" w:hAnsi="Arial" w:cs="Arial"/>
        </w:rPr>
        <w:t xml:space="preserve">toolbox widely used at the contemporary </w:t>
      </w:r>
      <w:r w:rsidR="00F368F4">
        <w:rPr>
          <w:rFonts w:ascii="Arial" w:hAnsi="Arial" w:cs="Arial"/>
        </w:rPr>
        <w:t xml:space="preserve">international </w:t>
      </w:r>
      <w:r>
        <w:rPr>
          <w:rFonts w:ascii="Arial" w:hAnsi="Arial" w:cs="Arial"/>
        </w:rPr>
        <w:t xml:space="preserve">financial markets. </w:t>
      </w:r>
    </w:p>
    <w:p w14:paraId="4E68ACB7" w14:textId="77777777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20B6BF2D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DD0DAE5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06A49D9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89FEEB0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327EE0A3" w14:textId="77777777" w:rsidTr="00694309">
        <w:trPr>
          <w:trHeight w:val="317"/>
        </w:trPr>
        <w:tc>
          <w:tcPr>
            <w:tcW w:w="1526" w:type="dxa"/>
          </w:tcPr>
          <w:p w14:paraId="6A949C4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23CD896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34DEF8C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FEBADC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F76253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5172B9C7" w14:textId="77777777" w:rsidTr="00694309">
        <w:trPr>
          <w:trHeight w:val="305"/>
        </w:trPr>
        <w:tc>
          <w:tcPr>
            <w:tcW w:w="1526" w:type="dxa"/>
          </w:tcPr>
          <w:p w14:paraId="487C9A6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3BCB9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3FF255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E487C9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DE125C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3978078A" w14:textId="77777777" w:rsidTr="00694309">
        <w:trPr>
          <w:trHeight w:val="305"/>
        </w:trPr>
        <w:tc>
          <w:tcPr>
            <w:tcW w:w="1526" w:type="dxa"/>
          </w:tcPr>
          <w:p w14:paraId="394DDE8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5E0B8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EDF06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02C3A5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BC6174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CC60DF4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651214CB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B2C0" w14:textId="77777777" w:rsidR="00F116C0" w:rsidRDefault="00F116C0" w:rsidP="009A2D37">
      <w:pPr>
        <w:spacing w:after="0" w:line="240" w:lineRule="auto"/>
      </w:pPr>
      <w:r>
        <w:separator/>
      </w:r>
    </w:p>
  </w:endnote>
  <w:endnote w:type="continuationSeparator" w:id="0">
    <w:p w14:paraId="4EED813E" w14:textId="77777777" w:rsidR="00F116C0" w:rsidRDefault="00F116C0" w:rsidP="009A2D37">
      <w:pPr>
        <w:spacing w:after="0" w:line="240" w:lineRule="auto"/>
      </w:pPr>
      <w:r>
        <w:continuationSeparator/>
      </w:r>
    </w:p>
  </w:endnote>
  <w:endnote w:type="continuationNotice" w:id="1">
    <w:p w14:paraId="4C770FF9" w14:textId="77777777" w:rsidR="00F116C0" w:rsidRDefault="00F116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16DE085" w14:textId="6B20095D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B4AEC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A9CA" w14:textId="77777777" w:rsidR="00F116C0" w:rsidRDefault="00F116C0" w:rsidP="009A2D37">
      <w:pPr>
        <w:spacing w:after="0" w:line="240" w:lineRule="auto"/>
      </w:pPr>
      <w:r>
        <w:separator/>
      </w:r>
    </w:p>
  </w:footnote>
  <w:footnote w:type="continuationSeparator" w:id="0">
    <w:p w14:paraId="63DCC346" w14:textId="77777777" w:rsidR="00F116C0" w:rsidRDefault="00F116C0" w:rsidP="009A2D37">
      <w:pPr>
        <w:spacing w:after="0" w:line="240" w:lineRule="auto"/>
      </w:pPr>
      <w:r>
        <w:continuationSeparator/>
      </w:r>
    </w:p>
  </w:footnote>
  <w:footnote w:type="continuationNotice" w:id="1">
    <w:p w14:paraId="4FA486BD" w14:textId="77777777" w:rsidR="00F116C0" w:rsidRDefault="00F116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0F9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D2EBBF8" wp14:editId="14EDFCC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F2EBCCD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F0DB1E2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898D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061B8F" wp14:editId="4A5BED3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D4DA278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25AEA"/>
    <w:multiLevelType w:val="multilevel"/>
    <w:tmpl w:val="F0801A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536B29"/>
    <w:multiLevelType w:val="multilevel"/>
    <w:tmpl w:val="A37EA3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B8B7B4E"/>
    <w:multiLevelType w:val="multilevel"/>
    <w:tmpl w:val="8700B2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1CF56C8"/>
    <w:multiLevelType w:val="hybridMultilevel"/>
    <w:tmpl w:val="36A84F98"/>
    <w:lvl w:ilvl="0" w:tplc="745A337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730FE8"/>
    <w:multiLevelType w:val="hybridMultilevel"/>
    <w:tmpl w:val="FB2C503A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45B0158"/>
    <w:multiLevelType w:val="hybridMultilevel"/>
    <w:tmpl w:val="3F8C2726"/>
    <w:lvl w:ilvl="0" w:tplc="58A084B2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1C49A2"/>
    <w:multiLevelType w:val="hybridMultilevel"/>
    <w:tmpl w:val="3C3E91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90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1CEC"/>
    <w:rsid w:val="00063A2F"/>
    <w:rsid w:val="000678D3"/>
    <w:rsid w:val="00074490"/>
    <w:rsid w:val="00087520"/>
    <w:rsid w:val="00093C95"/>
    <w:rsid w:val="00094810"/>
    <w:rsid w:val="00096DA4"/>
    <w:rsid w:val="000C0294"/>
    <w:rsid w:val="000C7A1C"/>
    <w:rsid w:val="000D1E0E"/>
    <w:rsid w:val="000D22BD"/>
    <w:rsid w:val="000D2A8A"/>
    <w:rsid w:val="000D32AC"/>
    <w:rsid w:val="000E20C1"/>
    <w:rsid w:val="000E3B73"/>
    <w:rsid w:val="000F6C56"/>
    <w:rsid w:val="000F7FBF"/>
    <w:rsid w:val="001010E9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866C4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5B5B"/>
    <w:rsid w:val="001E62C1"/>
    <w:rsid w:val="001F0779"/>
    <w:rsid w:val="001F3C3E"/>
    <w:rsid w:val="001F67C7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3BB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14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3586"/>
    <w:rsid w:val="00396EFC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143E1"/>
    <w:rsid w:val="00414DE2"/>
    <w:rsid w:val="00422B69"/>
    <w:rsid w:val="00423D86"/>
    <w:rsid w:val="00424C90"/>
    <w:rsid w:val="004270FF"/>
    <w:rsid w:val="00436BE9"/>
    <w:rsid w:val="00441E76"/>
    <w:rsid w:val="004443DA"/>
    <w:rsid w:val="00444EF2"/>
    <w:rsid w:val="00446A75"/>
    <w:rsid w:val="004474A2"/>
    <w:rsid w:val="00460925"/>
    <w:rsid w:val="00471C6C"/>
    <w:rsid w:val="00472023"/>
    <w:rsid w:val="004723E7"/>
    <w:rsid w:val="00486993"/>
    <w:rsid w:val="00492DA4"/>
    <w:rsid w:val="00496AA3"/>
    <w:rsid w:val="00497C98"/>
    <w:rsid w:val="004A39D7"/>
    <w:rsid w:val="004A55FA"/>
    <w:rsid w:val="004B34FC"/>
    <w:rsid w:val="004B5D03"/>
    <w:rsid w:val="004C1EC4"/>
    <w:rsid w:val="004D035C"/>
    <w:rsid w:val="004F3C18"/>
    <w:rsid w:val="004F4328"/>
    <w:rsid w:val="005005E4"/>
    <w:rsid w:val="00507268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64F7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1F5"/>
    <w:rsid w:val="006525E9"/>
    <w:rsid w:val="006620B0"/>
    <w:rsid w:val="00665265"/>
    <w:rsid w:val="0066747B"/>
    <w:rsid w:val="006725EC"/>
    <w:rsid w:val="00674ED0"/>
    <w:rsid w:val="00682650"/>
    <w:rsid w:val="00683609"/>
    <w:rsid w:val="00684851"/>
    <w:rsid w:val="00684B34"/>
    <w:rsid w:val="00694309"/>
    <w:rsid w:val="00695285"/>
    <w:rsid w:val="00696FF5"/>
    <w:rsid w:val="006A6BB4"/>
    <w:rsid w:val="006A7FB0"/>
    <w:rsid w:val="006B5E24"/>
    <w:rsid w:val="006C2A9A"/>
    <w:rsid w:val="006C423D"/>
    <w:rsid w:val="006C46EF"/>
    <w:rsid w:val="006C4C67"/>
    <w:rsid w:val="006D13C0"/>
    <w:rsid w:val="006D224E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87A4A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089F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A0C"/>
    <w:rsid w:val="00891E0D"/>
    <w:rsid w:val="008A0F36"/>
    <w:rsid w:val="008B184F"/>
    <w:rsid w:val="008B2543"/>
    <w:rsid w:val="008B4B6E"/>
    <w:rsid w:val="008D7401"/>
    <w:rsid w:val="008D79B3"/>
    <w:rsid w:val="008F1CCB"/>
    <w:rsid w:val="00903DF6"/>
    <w:rsid w:val="00921CF6"/>
    <w:rsid w:val="00922E9E"/>
    <w:rsid w:val="0092447C"/>
    <w:rsid w:val="00924EF0"/>
    <w:rsid w:val="00934D7B"/>
    <w:rsid w:val="00947180"/>
    <w:rsid w:val="009567BE"/>
    <w:rsid w:val="009567FC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08F0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216D"/>
    <w:rsid w:val="00A74292"/>
    <w:rsid w:val="00A776DE"/>
    <w:rsid w:val="00A80640"/>
    <w:rsid w:val="00A87FFD"/>
    <w:rsid w:val="00A97038"/>
    <w:rsid w:val="00AA3C15"/>
    <w:rsid w:val="00AA6330"/>
    <w:rsid w:val="00AA64F1"/>
    <w:rsid w:val="00AB2376"/>
    <w:rsid w:val="00AC7501"/>
    <w:rsid w:val="00AD748B"/>
    <w:rsid w:val="00AE4865"/>
    <w:rsid w:val="00AE7626"/>
    <w:rsid w:val="00AF50EE"/>
    <w:rsid w:val="00AF5E2A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69C2"/>
    <w:rsid w:val="00B52FF5"/>
    <w:rsid w:val="00B5358D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5518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C5353"/>
    <w:rsid w:val="00CD7F07"/>
    <w:rsid w:val="00CE04F3"/>
    <w:rsid w:val="00CE12D8"/>
    <w:rsid w:val="00CE4574"/>
    <w:rsid w:val="00CE70E6"/>
    <w:rsid w:val="00CF0AF3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33314"/>
    <w:rsid w:val="00E51404"/>
    <w:rsid w:val="00E525C1"/>
    <w:rsid w:val="00E574C9"/>
    <w:rsid w:val="00E610DE"/>
    <w:rsid w:val="00E64DDB"/>
    <w:rsid w:val="00E66167"/>
    <w:rsid w:val="00E71F2F"/>
    <w:rsid w:val="00E73F3D"/>
    <w:rsid w:val="00E77786"/>
    <w:rsid w:val="00E806FB"/>
    <w:rsid w:val="00E952E6"/>
    <w:rsid w:val="00EB1C2D"/>
    <w:rsid w:val="00EC1810"/>
    <w:rsid w:val="00EC30C5"/>
    <w:rsid w:val="00EC3897"/>
    <w:rsid w:val="00EC3FCC"/>
    <w:rsid w:val="00ED32FF"/>
    <w:rsid w:val="00ED5C44"/>
    <w:rsid w:val="00EE4E50"/>
    <w:rsid w:val="00EE6271"/>
    <w:rsid w:val="00EF039B"/>
    <w:rsid w:val="00EF4933"/>
    <w:rsid w:val="00EF5044"/>
    <w:rsid w:val="00F01956"/>
    <w:rsid w:val="00F116C0"/>
    <w:rsid w:val="00F116CE"/>
    <w:rsid w:val="00F176DE"/>
    <w:rsid w:val="00F21C47"/>
    <w:rsid w:val="00F244E2"/>
    <w:rsid w:val="00F340DE"/>
    <w:rsid w:val="00F368F4"/>
    <w:rsid w:val="00F42E05"/>
    <w:rsid w:val="00F43542"/>
    <w:rsid w:val="00F44BAB"/>
    <w:rsid w:val="00F527CB"/>
    <w:rsid w:val="00F562AA"/>
    <w:rsid w:val="00F66975"/>
    <w:rsid w:val="00F708A0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E77E9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040229"/>
  <w15:docId w15:val="{CB800481-22B1-41A2-A8EB-5D3A948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Normal1">
    <w:name w:val="Normal1"/>
    <w:rsid w:val="0066526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w39\Desktop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E230B-3417-400F-807B-2E3F3B294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970E3-6FF0-44D6-A837-ABDDC5F4B8CB}"/>
</file>

<file path=customXml/itemProps3.xml><?xml version="1.0" encoding="utf-8"?>
<ds:datastoreItem xmlns:ds="http://schemas.openxmlformats.org/officeDocument/2006/customXml" ds:itemID="{E7A34899-D083-4946-B0EA-6AB9E8A48730}"/>
</file>

<file path=customXml/itemProps4.xml><?xml version="1.0" encoding="utf-8"?>
<ds:datastoreItem xmlns:ds="http://schemas.openxmlformats.org/officeDocument/2006/customXml" ds:itemID="{63DDB72D-857F-4686-832A-C340D7D35A98}"/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annexb-modspec-coversheet-with-guidance-2017-18.dotx</Template>
  <TotalTime>2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Wade</dc:creator>
  <cp:keywords/>
  <dc:description/>
  <cp:lastModifiedBy>Sarah Collins</cp:lastModifiedBy>
  <cp:revision>3</cp:revision>
  <cp:lastPrinted>2015-09-09T08:37:00Z</cp:lastPrinted>
  <dcterms:created xsi:type="dcterms:W3CDTF">2018-11-07T13:32:00Z</dcterms:created>
  <dcterms:modified xsi:type="dcterms:W3CDTF">2019-02-28T11:36:00Z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