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4A0548">
      <w:pPr>
        <w:pStyle w:val="Heading2"/>
        <w:spacing w:before="0"/>
      </w:pPr>
      <w:r>
        <w:t>KentVision Code and t</w:t>
      </w:r>
      <w:r w:rsidR="009A2D37" w:rsidRPr="00072357">
        <w:t>itle of the module</w:t>
      </w:r>
    </w:p>
    <w:p w14:paraId="4AE52586" w14:textId="0FF233CF" w:rsidR="009A2D37" w:rsidRPr="00694B52" w:rsidRDefault="00EF4001" w:rsidP="004A0548">
      <w:pPr>
        <w:pStyle w:val="BodyText"/>
      </w:pPr>
      <w:r>
        <w:t xml:space="preserve">ECON5340 </w:t>
      </w:r>
      <w:r w:rsidRPr="00EF4001">
        <w:t>The Economics of Money and Banking</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7419FFE8" w:rsidR="009A2D37" w:rsidRDefault="00EF4001" w:rsidP="004A0548">
      <w:pPr>
        <w:pStyle w:val="BodyText"/>
      </w:pPr>
      <w:r w:rsidRPr="00EF4001">
        <w:t>Division of Human and Social Sciences, School of Economics</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062F7194" w:rsidR="009A2D37" w:rsidRDefault="00EF4001" w:rsidP="004A0548">
      <w:pPr>
        <w:pStyle w:val="BodyText"/>
      </w:pPr>
      <w:r>
        <w:t>Level 5</w:t>
      </w: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34636F01" w:rsidR="009A2D37" w:rsidRDefault="00EF4001" w:rsidP="004A0548">
      <w:pPr>
        <w:pStyle w:val="BodyText"/>
      </w:pPr>
      <w: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1811487B" w14:textId="07AAF7FA" w:rsidR="009A2D37" w:rsidRDefault="00EF4001" w:rsidP="004A0548">
      <w:pPr>
        <w:pStyle w:val="BodyText"/>
      </w:pPr>
      <w:r>
        <w:t>Autumn or 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213FA1F7" w14:textId="77777777" w:rsidR="00AF0588" w:rsidRPr="00AF0588" w:rsidRDefault="00AF0588" w:rsidP="004A0548">
      <w:pPr>
        <w:pStyle w:val="BodyText"/>
      </w:pPr>
      <w:r w:rsidRPr="00AF0588">
        <w:t>Prerequisites:</w:t>
      </w:r>
    </w:p>
    <w:p w14:paraId="21354704" w14:textId="77777777" w:rsidR="00AF0588" w:rsidRPr="00AF0588" w:rsidRDefault="00AF0588" w:rsidP="004A0548">
      <w:pPr>
        <w:pStyle w:val="ListBullet"/>
      </w:pPr>
      <w:r w:rsidRPr="00AF0588">
        <w:t xml:space="preserve">ECON3040 Principles of Economics; </w:t>
      </w:r>
    </w:p>
    <w:p w14:paraId="13F22678" w14:textId="77777777" w:rsidR="00AF0588" w:rsidRPr="00AF0588" w:rsidRDefault="00AF0588" w:rsidP="004A0548">
      <w:pPr>
        <w:pStyle w:val="ListBullet"/>
      </w:pPr>
      <w:r w:rsidRPr="00AF0588">
        <w:t xml:space="preserve">ECON3050 or ECON3060 Mathematics for Economics; </w:t>
      </w:r>
    </w:p>
    <w:p w14:paraId="5AC1E0F6" w14:textId="5857E3A3" w:rsidR="009A2D37" w:rsidRDefault="00AF0588" w:rsidP="004A0548">
      <w:pPr>
        <w:pStyle w:val="ListBullet"/>
        <w:rPr>
          <w:iCs/>
        </w:rPr>
      </w:pPr>
      <w:r w:rsidRPr="00AF0588">
        <w:t xml:space="preserve">ECON3090 Statistics for Economics </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15A47C63" w14:textId="3820229C" w:rsidR="00AF0588" w:rsidRPr="00AF0588" w:rsidRDefault="00AF0588" w:rsidP="004A0548">
      <w:pPr>
        <w:pStyle w:val="BodyText"/>
      </w:pPr>
      <w:r w:rsidRPr="00AF0588">
        <w:t xml:space="preserve">This is an </w:t>
      </w:r>
      <w:r w:rsidR="006F7248">
        <w:t>optional</w:t>
      </w:r>
      <w:r w:rsidR="006F7248" w:rsidRPr="00AF0588">
        <w:t xml:space="preserve"> </w:t>
      </w:r>
      <w:r w:rsidRPr="00AF0588">
        <w:t xml:space="preserve">module for all Single and Joint Honours Economics courses </w:t>
      </w:r>
    </w:p>
    <w:p w14:paraId="6244A061" w14:textId="77777777" w:rsidR="00AF0588" w:rsidRPr="00AF0588" w:rsidRDefault="00AF0588" w:rsidP="004A0548">
      <w:pPr>
        <w:pStyle w:val="BodyText"/>
        <w:rPr>
          <w:color w:val="000000" w:themeColor="text1"/>
        </w:rPr>
      </w:pPr>
      <w:r w:rsidRPr="00AF0588">
        <w:rPr>
          <w:color w:val="000000" w:themeColor="text1"/>
        </w:rPr>
        <w:t xml:space="preserve">The module is </w:t>
      </w:r>
      <w:r w:rsidRPr="00AF0588">
        <w:rPr>
          <w:b/>
          <w:color w:val="000000" w:themeColor="text1"/>
        </w:rPr>
        <w:t xml:space="preserve">NOT </w:t>
      </w:r>
      <w:r w:rsidRPr="00AF0588">
        <w:rPr>
          <w:color w:val="000000" w:themeColor="text1"/>
        </w:rPr>
        <w:t>available to students across other degree courses in the University</w:t>
      </w:r>
    </w:p>
    <w:p w14:paraId="3839F6AB" w14:textId="77777777" w:rsidR="009A2D37" w:rsidRPr="009D52D0" w:rsidRDefault="009A2D37" w:rsidP="00072357">
      <w:pPr>
        <w:pStyle w:val="Heading2"/>
      </w:pPr>
      <w:r w:rsidRPr="009D52D0">
        <w:t>The intended subject specific learning outcomes</w:t>
      </w:r>
      <w:r w:rsidR="00C729D7" w:rsidRPr="009D52D0">
        <w:t>.</w:t>
      </w:r>
      <w:r w:rsidR="00C729D7" w:rsidRPr="009D52D0">
        <w:br/>
        <w:t>On successfully completing the module students will be able to:</w:t>
      </w:r>
    </w:p>
    <w:p w14:paraId="6FDA9BA2" w14:textId="36AF608C" w:rsidR="00AF0588" w:rsidRPr="00AF0588" w:rsidRDefault="00AF0588" w:rsidP="004A0548">
      <w:pPr>
        <w:pStyle w:val="ListNumber2"/>
        <w:rPr>
          <w:b/>
        </w:rPr>
      </w:pPr>
      <w:r w:rsidRPr="00AF0588">
        <w:t>8.1</w:t>
      </w:r>
      <w:r w:rsidR="007260A5">
        <w:tab/>
      </w:r>
      <w:r w:rsidRPr="00AF0588">
        <w:t xml:space="preserve">Demonstrate knowledge and understanding of the appearance of money </w:t>
      </w:r>
    </w:p>
    <w:p w14:paraId="30919827" w14:textId="37F0AE11" w:rsidR="00AF0588" w:rsidRPr="00AF0588" w:rsidRDefault="00AF0588" w:rsidP="004A0548">
      <w:pPr>
        <w:pStyle w:val="ListNumber2"/>
        <w:rPr>
          <w:b/>
        </w:rPr>
      </w:pPr>
      <w:r>
        <w:t>8.2</w:t>
      </w:r>
      <w:r w:rsidR="007260A5">
        <w:tab/>
      </w:r>
      <w:r w:rsidRPr="00AF0588">
        <w:t>Understand the appearance and role of commercial banks as financial intermediaries</w:t>
      </w:r>
    </w:p>
    <w:p w14:paraId="5C86E536" w14:textId="27956BF5" w:rsidR="00AF0588" w:rsidRPr="00AF0588" w:rsidRDefault="00AF0588" w:rsidP="004A0548">
      <w:pPr>
        <w:pStyle w:val="ListNumber2"/>
        <w:rPr>
          <w:b/>
        </w:rPr>
      </w:pPr>
      <w:r>
        <w:t>8.3</w:t>
      </w:r>
      <w:r w:rsidR="007260A5">
        <w:tab/>
      </w:r>
      <w:r w:rsidRPr="00AF0588">
        <w:t>Analyse the functions of money, commercial banks and the central bank</w:t>
      </w:r>
    </w:p>
    <w:p w14:paraId="3E1428AD" w14:textId="0FDBCEC8" w:rsidR="00AF0588" w:rsidRPr="00AF0588" w:rsidRDefault="00AF0588" w:rsidP="004A0548">
      <w:pPr>
        <w:pStyle w:val="ListNumber2"/>
        <w:rPr>
          <w:b/>
        </w:rPr>
      </w:pPr>
      <w:r>
        <w:t>8.4</w:t>
      </w:r>
      <w:r w:rsidR="007260A5">
        <w:tab/>
      </w:r>
      <w:r w:rsidRPr="00AF0588">
        <w:t>Understand the relationship between the central bank and commercial banks</w:t>
      </w:r>
    </w:p>
    <w:p w14:paraId="26694972" w14:textId="3F8AF892" w:rsidR="00AF0588" w:rsidRPr="00AF0588" w:rsidRDefault="00AF0588" w:rsidP="004A0548">
      <w:pPr>
        <w:pStyle w:val="ListNumber2"/>
        <w:rPr>
          <w:b/>
        </w:rPr>
      </w:pPr>
      <w:r>
        <w:t>8.5</w:t>
      </w:r>
      <w:r w:rsidR="007260A5">
        <w:tab/>
      </w:r>
      <w:r w:rsidRPr="00AF0588">
        <w:t xml:space="preserve">Apply analytical and mathematical skills to analyse financial issues </w:t>
      </w:r>
    </w:p>
    <w:p w14:paraId="22B8C501" w14:textId="23075A23" w:rsidR="00273CF0" w:rsidRPr="0062413D" w:rsidRDefault="00AF0588" w:rsidP="004A0548">
      <w:pPr>
        <w:pStyle w:val="ListNumber2"/>
        <w:rPr>
          <w:b/>
        </w:rPr>
      </w:pPr>
      <w:r>
        <w:t>8.6</w:t>
      </w:r>
      <w:r w:rsidR="007260A5">
        <w:tab/>
      </w:r>
      <w:r w:rsidRPr="00AF0588">
        <w:t>Analyse rate of return differences across different financial assets</w:t>
      </w:r>
      <w:r w:rsidR="00473DE3">
        <w:t>.</w:t>
      </w:r>
    </w:p>
    <w:p w14:paraId="035A14B0" w14:textId="77777777" w:rsidR="00C729D7" w:rsidRPr="009D52D0" w:rsidRDefault="009A2D37" w:rsidP="00072357">
      <w:pPr>
        <w:pStyle w:val="Heading2"/>
      </w:pPr>
      <w:r w:rsidRPr="009D52D0">
        <w:lastRenderedPageBreak/>
        <w:t>The intended generic learning outcomes</w:t>
      </w:r>
      <w:r w:rsidR="00C729D7" w:rsidRPr="009D52D0">
        <w:t>.</w:t>
      </w:r>
      <w:r w:rsidR="00C729D7" w:rsidRPr="009D52D0">
        <w:br/>
        <w:t>On successfully completing the module students will be able to:</w:t>
      </w:r>
    </w:p>
    <w:p w14:paraId="78D0427F" w14:textId="3209D774" w:rsidR="00AF0588" w:rsidRPr="00AF0588" w:rsidRDefault="00AF0588" w:rsidP="004A0548">
      <w:pPr>
        <w:pStyle w:val="ListNumber2"/>
      </w:pPr>
      <w:r w:rsidRPr="00AF0588">
        <w:t>9.1</w:t>
      </w:r>
      <w:r w:rsidR="007260A5">
        <w:tab/>
      </w:r>
      <w:r w:rsidRPr="00AF0588">
        <w:t xml:space="preserve">Engage critically in the application of economic models to real-world problems </w:t>
      </w:r>
    </w:p>
    <w:p w14:paraId="6893EF15" w14:textId="64FAD42B" w:rsidR="00AF0588" w:rsidRPr="00AF0588" w:rsidRDefault="00AF0588" w:rsidP="004A0548">
      <w:pPr>
        <w:pStyle w:val="ListNumber2"/>
      </w:pPr>
      <w:r>
        <w:rPr>
          <w:spacing w:val="-3"/>
        </w:rPr>
        <w:t>9.2</w:t>
      </w:r>
      <w:r w:rsidR="007260A5">
        <w:rPr>
          <w:spacing w:val="-3"/>
        </w:rPr>
        <w:tab/>
      </w:r>
      <w:r w:rsidRPr="00AF0588">
        <w:rPr>
          <w:spacing w:val="-3"/>
        </w:rPr>
        <w:t>Address an economic problem using deductive and inductive reasoning</w:t>
      </w:r>
    </w:p>
    <w:p w14:paraId="0E47D6AB" w14:textId="756BC8DC" w:rsidR="00AF0588" w:rsidRPr="00AF0588" w:rsidRDefault="00AF0588" w:rsidP="004A0548">
      <w:pPr>
        <w:pStyle w:val="ListNumber2"/>
      </w:pPr>
      <w:r>
        <w:t>9.3</w:t>
      </w:r>
      <w:r w:rsidR="007260A5">
        <w:tab/>
      </w:r>
      <w:r w:rsidRPr="00AF0588">
        <w:t>Retrieve, review and utilise information from a variety of sources</w:t>
      </w:r>
    </w:p>
    <w:p w14:paraId="75031005" w14:textId="47365BE4" w:rsidR="00AF0588" w:rsidRPr="00AF0588" w:rsidRDefault="00AF0588" w:rsidP="004A0548">
      <w:pPr>
        <w:pStyle w:val="ListNumber2"/>
      </w:pPr>
      <w:r>
        <w:t>9.4</w:t>
      </w:r>
      <w:r w:rsidR="007260A5">
        <w:tab/>
      </w:r>
      <w:r w:rsidRPr="00AF0588">
        <w:t xml:space="preserve">Communicate coherent economic arguments </w:t>
      </w:r>
      <w:r w:rsidR="008665BE">
        <w:t>via a variety of methods</w:t>
      </w:r>
    </w:p>
    <w:p w14:paraId="31D8601B" w14:textId="68AED643" w:rsidR="00273CF0" w:rsidRDefault="00AF0588" w:rsidP="004A0548">
      <w:pPr>
        <w:pStyle w:val="ListNumber2"/>
      </w:pPr>
      <w:r>
        <w:t>9.5</w:t>
      </w:r>
      <w:r w:rsidR="007260A5">
        <w:tab/>
      </w:r>
      <w:r w:rsidRPr="00AF0588">
        <w:t>Plan work and study independently</w:t>
      </w:r>
      <w:r w:rsidR="00473DE3">
        <w:t>.</w:t>
      </w:r>
    </w:p>
    <w:p w14:paraId="73386C6A" w14:textId="77777777" w:rsidR="009A2D37" w:rsidRPr="009D52D0" w:rsidRDefault="009A2D37" w:rsidP="00072357">
      <w:pPr>
        <w:pStyle w:val="Heading2"/>
      </w:pPr>
      <w:r w:rsidRPr="009D52D0">
        <w:t>A synopsis of the curriculum</w:t>
      </w:r>
    </w:p>
    <w:p w14:paraId="0B1D94D2" w14:textId="77777777" w:rsidR="00326EE1" w:rsidRPr="00326EE1" w:rsidRDefault="00326EE1" w:rsidP="004A0548">
      <w:pPr>
        <w:pStyle w:val="BodyText"/>
      </w:pPr>
      <w:r w:rsidRPr="00326EE1">
        <w:t xml:space="preserve">The module provides a starting point for understanding financial markets. It attempts to link models of money, banking and finance into one generic, or foundation, view and provides insight into what determines the set of equilibrium prices required to provide an appropriate level of savings in an economy to finance the expected level of expected activity. It considers how financial and economic innovations have evolved over time, and explores why and how it seems to be that when finance fails, so does the modern market economy. </w:t>
      </w:r>
    </w:p>
    <w:p w14:paraId="08E2EB6C" w14:textId="77777777" w:rsidR="00326EE1" w:rsidRPr="00326EE1" w:rsidRDefault="00326EE1" w:rsidP="004A0548">
      <w:pPr>
        <w:pStyle w:val="BodyText"/>
      </w:pPr>
      <w:r w:rsidRPr="00326EE1">
        <w:t xml:space="preserve">Important considerations within the module include:  </w:t>
      </w:r>
    </w:p>
    <w:p w14:paraId="046E4B61" w14:textId="31B6B4F8" w:rsidR="00326EE1" w:rsidRPr="00326EE1" w:rsidRDefault="00326EE1" w:rsidP="004A0548">
      <w:pPr>
        <w:pStyle w:val="ListBullet"/>
      </w:pPr>
      <w:r w:rsidRPr="00326EE1">
        <w:t xml:space="preserve">How can we analyse the appearance of money in an economy? </w:t>
      </w:r>
    </w:p>
    <w:p w14:paraId="164E841C" w14:textId="1C033D17" w:rsidR="00326EE1" w:rsidRPr="00326EE1" w:rsidRDefault="00326EE1" w:rsidP="004A0548">
      <w:pPr>
        <w:pStyle w:val="ListBullet"/>
      </w:pPr>
      <w:r w:rsidRPr="00326EE1">
        <w:t xml:space="preserve">What is the link between money and finance? </w:t>
      </w:r>
    </w:p>
    <w:p w14:paraId="5D2EDEAB" w14:textId="3E18B0A7" w:rsidR="00326EE1" w:rsidRPr="00326EE1" w:rsidRDefault="00326EE1" w:rsidP="004A0548">
      <w:pPr>
        <w:pStyle w:val="ListBullet"/>
      </w:pPr>
      <w:r w:rsidRPr="00326EE1">
        <w:t xml:space="preserve">What explains bank runs? </w:t>
      </w:r>
    </w:p>
    <w:p w14:paraId="6A211E4F" w14:textId="5F1683B2" w:rsidR="00326EE1" w:rsidRPr="00326EE1" w:rsidRDefault="00326EE1" w:rsidP="004A0548">
      <w:pPr>
        <w:pStyle w:val="ListBullet"/>
      </w:pPr>
      <w:r w:rsidRPr="00326EE1">
        <w:t xml:space="preserve">Can we explain the occurrence of financial crises? </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4A0548">
      <w:pPr>
        <w:pStyle w:val="BodyText"/>
        <w:rPr>
          <w:b/>
        </w:rPr>
      </w:pPr>
      <w:r w:rsidRPr="00636058">
        <w:t xml:space="preserve">The University is committed to ensuring that core reading materials are in accessible electronic format in line with the Kent Inclusive Practices. </w:t>
      </w:r>
    </w:p>
    <w:p w14:paraId="65C929EC" w14:textId="659212D6" w:rsidR="008D4447" w:rsidRPr="004A0548" w:rsidRDefault="00636058" w:rsidP="004A0548">
      <w:pPr>
        <w:pStyle w:val="BodyText"/>
        <w:rPr>
          <w:b/>
        </w:rPr>
      </w:pPr>
      <w:r w:rsidRPr="00636058">
        <w:t xml:space="preserve">The most up to date reading list for each module can be found on the university's </w:t>
      </w:r>
      <w:hyperlink r:id="rId11" w:history="1">
        <w:r w:rsidRPr="00636058">
          <w:rPr>
            <w:rStyle w:val="Hyperlink"/>
            <w:bCs/>
          </w:rPr>
          <w:t>reading list pages</w:t>
        </w:r>
      </w:hyperlink>
      <w:r w:rsidRPr="00636058">
        <w:t xml:space="preserve">. </w:t>
      </w:r>
    </w:p>
    <w:p w14:paraId="715A2291" w14:textId="15D7BD54" w:rsidR="00883204" w:rsidRDefault="00636058" w:rsidP="00072357">
      <w:pPr>
        <w:pStyle w:val="Heading2"/>
      </w:pPr>
      <w:r>
        <w:t>Contact Hours</w:t>
      </w:r>
    </w:p>
    <w:p w14:paraId="1086FCCF" w14:textId="0182C2FC" w:rsidR="00636058" w:rsidRPr="00636058" w:rsidRDefault="00636058" w:rsidP="004A0548">
      <w:pPr>
        <w:pStyle w:val="BodyText"/>
      </w:pPr>
      <w:r w:rsidRPr="00636058">
        <w:t>Private Study</w:t>
      </w:r>
      <w:r w:rsidR="007A3F31">
        <w:t>:</w:t>
      </w:r>
      <w:r w:rsidR="00326EE1">
        <w:t xml:space="preserve"> 121</w:t>
      </w:r>
    </w:p>
    <w:p w14:paraId="3BE5E6D9" w14:textId="73C60717" w:rsidR="00636058" w:rsidRPr="00636058" w:rsidRDefault="00636058" w:rsidP="004A0548">
      <w:pPr>
        <w:pStyle w:val="BodyText"/>
      </w:pPr>
      <w:r w:rsidRPr="00636058">
        <w:t>Contact Hours</w:t>
      </w:r>
      <w:r w:rsidR="007A3F31">
        <w:t>:</w:t>
      </w:r>
      <w:r w:rsidR="00326EE1">
        <w:t xml:space="preserve"> 29</w:t>
      </w:r>
    </w:p>
    <w:p w14:paraId="260000FF" w14:textId="6B9315AF" w:rsidR="00636058" w:rsidRPr="00636058" w:rsidRDefault="00636058" w:rsidP="004A0548">
      <w:pPr>
        <w:pStyle w:val="BodyText"/>
      </w:pPr>
      <w:r w:rsidRPr="00636058">
        <w:t>Total</w:t>
      </w:r>
      <w:r w:rsidR="007A3F31">
        <w:t>:</w:t>
      </w:r>
      <w:r w:rsidR="00326EE1">
        <w:t xml:space="preserve"> 150</w:t>
      </w:r>
    </w:p>
    <w:p w14:paraId="1C49B47B" w14:textId="77777777" w:rsidR="00B2615D" w:rsidRPr="00B2615D" w:rsidRDefault="00EF4933" w:rsidP="00072357">
      <w:pPr>
        <w:pStyle w:val="Heading2"/>
        <w:rPr>
          <w:i/>
          <w:iCs/>
        </w:rPr>
      </w:pPr>
      <w:r w:rsidRPr="009D52D0">
        <w:t>Assessment methods</w:t>
      </w:r>
    </w:p>
    <w:p w14:paraId="7F14E902" w14:textId="5AF82D4F" w:rsidR="00696FF5" w:rsidRPr="00B2615D" w:rsidRDefault="00696FF5" w:rsidP="004A0548">
      <w:pPr>
        <w:pStyle w:val="header2"/>
        <w:numPr>
          <w:ilvl w:val="1"/>
          <w:numId w:val="11"/>
        </w:numPr>
        <w:spacing w:before="0"/>
        <w:ind w:left="567" w:hanging="567"/>
        <w:rPr>
          <w:b w:val="0"/>
          <w:bCs/>
          <w:i/>
          <w:iCs/>
        </w:rPr>
      </w:pPr>
      <w:r w:rsidRPr="00B2615D">
        <w:rPr>
          <w:b w:val="0"/>
          <w:bCs/>
          <w:iCs/>
        </w:rPr>
        <w:t>Main assessment methods</w:t>
      </w:r>
    </w:p>
    <w:p w14:paraId="126482A2" w14:textId="604CAB8A" w:rsidR="00326EE1" w:rsidRPr="00326EE1" w:rsidRDefault="00326EE1" w:rsidP="004A0548">
      <w:pPr>
        <w:pStyle w:val="BodyText"/>
      </w:pPr>
      <w:r w:rsidRPr="00326EE1">
        <w:t>Essay (1</w:t>
      </w:r>
      <w:r w:rsidR="001410F5">
        <w:t>500</w:t>
      </w:r>
      <w:r w:rsidRPr="00326EE1">
        <w:t xml:space="preserve"> words) (</w:t>
      </w:r>
      <w:r w:rsidR="001410F5">
        <w:t>3</w:t>
      </w:r>
      <w:r w:rsidRPr="00326EE1">
        <w:t>0%)</w:t>
      </w:r>
    </w:p>
    <w:p w14:paraId="34F42F62" w14:textId="785DB14F" w:rsidR="00326EE1" w:rsidRPr="00326EE1" w:rsidRDefault="00326EE1" w:rsidP="004A0548">
      <w:pPr>
        <w:pStyle w:val="BodyText"/>
      </w:pPr>
      <w:r w:rsidRPr="00326EE1">
        <w:t>Examination, 2 hours (</w:t>
      </w:r>
      <w:r w:rsidR="008665BE">
        <w:t>7</w:t>
      </w:r>
      <w:r w:rsidRPr="00326EE1">
        <w:t>0%)</w:t>
      </w:r>
    </w:p>
    <w:p w14:paraId="4D8DBC02" w14:textId="77777777" w:rsidR="00326EE1" w:rsidRDefault="00B2615D" w:rsidP="00326EE1">
      <w:pPr>
        <w:spacing w:after="120"/>
        <w:ind w:left="567" w:right="543" w:hanging="567"/>
        <w:rPr>
          <w:rFonts w:ascii="Arial" w:hAnsi="Arial" w:cs="Arial"/>
          <w:iCs/>
          <w:sz w:val="24"/>
          <w:szCs w:val="24"/>
        </w:rPr>
      </w:pPr>
      <w:r>
        <w:rPr>
          <w:rFonts w:ascii="Arial" w:hAnsi="Arial" w:cs="Arial"/>
          <w:iCs/>
          <w:sz w:val="24"/>
          <w:szCs w:val="24"/>
        </w:rPr>
        <w:lastRenderedPageBreak/>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59F0E64F" w:rsidR="00B72470" w:rsidRDefault="00326EE1" w:rsidP="004A0548">
      <w:pPr>
        <w:pStyle w:val="BodyText"/>
        <w:rPr>
          <w:iCs/>
        </w:rPr>
      </w:pPr>
      <w:r>
        <w:t xml:space="preserve">  </w:t>
      </w:r>
      <w:r w:rsidRPr="00326EE1">
        <w:t>Reassessment Instrument: 100% exam</w:t>
      </w:r>
    </w:p>
    <w:p w14:paraId="2FCD427F" w14:textId="795693E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p>
    <w:p w14:paraId="369CAE06" w14:textId="3EEF55A4" w:rsidR="006E6B1D" w:rsidRPr="004A0548" w:rsidRDefault="00636058" w:rsidP="004A0548">
      <w:pPr>
        <w:pStyle w:val="BodyText"/>
        <w:spacing w:before="480" w:after="360"/>
        <w:rPr>
          <w:b/>
          <w:bCs/>
        </w:rPr>
      </w:pPr>
      <w:r w:rsidRPr="004A0548">
        <w:rPr>
          <w:b/>
          <w:bCs/>
        </w:rPr>
        <w:t>Module learning outcomes against learning and teaching methods:</w:t>
      </w:r>
    </w:p>
    <w:tbl>
      <w:tblPr>
        <w:tblStyle w:val="TableGrid"/>
        <w:tblW w:w="4731" w:type="pct"/>
        <w:tblInd w:w="562" w:type="dxa"/>
        <w:tblLook w:val="04A0" w:firstRow="1" w:lastRow="0" w:firstColumn="1" w:lastColumn="0" w:noHBand="0" w:noVBand="1"/>
      </w:tblPr>
      <w:tblGrid>
        <w:gridCol w:w="2358"/>
        <w:gridCol w:w="685"/>
        <w:gridCol w:w="685"/>
        <w:gridCol w:w="685"/>
        <w:gridCol w:w="685"/>
        <w:gridCol w:w="685"/>
        <w:gridCol w:w="685"/>
        <w:gridCol w:w="685"/>
        <w:gridCol w:w="685"/>
        <w:gridCol w:w="685"/>
        <w:gridCol w:w="685"/>
        <w:gridCol w:w="685"/>
      </w:tblGrid>
      <w:tr w:rsidR="006E6B1D" w:rsidRPr="00B740B6" w14:paraId="05C2B274" w14:textId="77777777" w:rsidTr="004D4EC3">
        <w:tc>
          <w:tcPr>
            <w:tcW w:w="1192" w:type="pct"/>
            <w:shd w:val="clear" w:color="auto" w:fill="D9D9D9" w:themeFill="background1" w:themeFillShade="D9"/>
          </w:tcPr>
          <w:p w14:paraId="2897CFD0" w14:textId="4C13FBF9" w:rsidR="006E6B1D" w:rsidRPr="00B740B6" w:rsidRDefault="006E6B1D" w:rsidP="004A0548">
            <w:pPr>
              <w:spacing w:after="120"/>
              <w:ind w:left="33"/>
              <w:rPr>
                <w:rFonts w:ascii="Arial" w:hAnsi="Arial" w:cs="Arial"/>
                <w:b/>
                <w:color w:val="000000" w:themeColor="text1"/>
              </w:rPr>
            </w:pPr>
            <w:r w:rsidRPr="00B740B6">
              <w:rPr>
                <w:rFonts w:ascii="Arial" w:hAnsi="Arial" w:cs="Arial"/>
                <w:b/>
                <w:color w:val="000000" w:themeColor="text1"/>
              </w:rPr>
              <w:t>Module learning outcome</w:t>
            </w:r>
          </w:p>
        </w:tc>
        <w:tc>
          <w:tcPr>
            <w:tcW w:w="346" w:type="pct"/>
          </w:tcPr>
          <w:p w14:paraId="630C339B" w14:textId="77777777" w:rsidR="006E6B1D" w:rsidRPr="00473DE3" w:rsidRDefault="006E6B1D" w:rsidP="004A0548">
            <w:pPr>
              <w:spacing w:after="120"/>
              <w:rPr>
                <w:rFonts w:ascii="Arial" w:hAnsi="Arial" w:cs="Arial"/>
                <w:b/>
                <w:bCs/>
                <w:iCs/>
                <w:color w:val="000000" w:themeColor="text1"/>
              </w:rPr>
            </w:pPr>
            <w:r w:rsidRPr="00473DE3">
              <w:rPr>
                <w:rFonts w:ascii="Arial" w:hAnsi="Arial" w:cs="Arial"/>
                <w:b/>
                <w:bCs/>
                <w:iCs/>
                <w:color w:val="000000" w:themeColor="text1"/>
              </w:rPr>
              <w:t>8.1</w:t>
            </w:r>
          </w:p>
        </w:tc>
        <w:tc>
          <w:tcPr>
            <w:tcW w:w="346" w:type="pct"/>
          </w:tcPr>
          <w:p w14:paraId="6624A15D" w14:textId="77777777" w:rsidR="006E6B1D" w:rsidRPr="00473DE3" w:rsidRDefault="006E6B1D" w:rsidP="004A0548">
            <w:pPr>
              <w:spacing w:after="120"/>
              <w:rPr>
                <w:rFonts w:ascii="Arial" w:hAnsi="Arial" w:cs="Arial"/>
                <w:b/>
                <w:bCs/>
                <w:iCs/>
                <w:color w:val="000000" w:themeColor="text1"/>
              </w:rPr>
            </w:pPr>
            <w:r w:rsidRPr="00473DE3">
              <w:rPr>
                <w:rFonts w:ascii="Arial" w:hAnsi="Arial" w:cs="Arial"/>
                <w:b/>
                <w:bCs/>
                <w:iCs/>
                <w:color w:val="000000" w:themeColor="text1"/>
              </w:rPr>
              <w:t>8.2</w:t>
            </w:r>
          </w:p>
        </w:tc>
        <w:tc>
          <w:tcPr>
            <w:tcW w:w="346" w:type="pct"/>
          </w:tcPr>
          <w:p w14:paraId="264F67BF" w14:textId="77777777" w:rsidR="006E6B1D" w:rsidRPr="00473DE3" w:rsidRDefault="006E6B1D" w:rsidP="004A0548">
            <w:pPr>
              <w:spacing w:after="120"/>
              <w:rPr>
                <w:rFonts w:ascii="Arial" w:hAnsi="Arial" w:cs="Arial"/>
                <w:b/>
                <w:bCs/>
                <w:iCs/>
                <w:color w:val="000000" w:themeColor="text1"/>
              </w:rPr>
            </w:pPr>
            <w:r w:rsidRPr="00473DE3">
              <w:rPr>
                <w:rFonts w:ascii="Arial" w:hAnsi="Arial" w:cs="Arial"/>
                <w:b/>
                <w:bCs/>
                <w:iCs/>
                <w:color w:val="000000" w:themeColor="text1"/>
              </w:rPr>
              <w:t>8.3</w:t>
            </w:r>
          </w:p>
        </w:tc>
        <w:tc>
          <w:tcPr>
            <w:tcW w:w="346" w:type="pct"/>
          </w:tcPr>
          <w:p w14:paraId="4F4BC0A2" w14:textId="77777777" w:rsidR="006E6B1D" w:rsidRPr="00473DE3" w:rsidRDefault="006E6B1D" w:rsidP="004A0548">
            <w:pPr>
              <w:spacing w:after="120"/>
              <w:rPr>
                <w:rFonts w:ascii="Arial" w:hAnsi="Arial" w:cs="Arial"/>
                <w:b/>
                <w:bCs/>
                <w:iCs/>
                <w:color w:val="000000" w:themeColor="text1"/>
              </w:rPr>
            </w:pPr>
            <w:r w:rsidRPr="00473DE3">
              <w:rPr>
                <w:rFonts w:ascii="Arial" w:hAnsi="Arial" w:cs="Arial"/>
                <w:b/>
                <w:bCs/>
                <w:iCs/>
                <w:color w:val="000000" w:themeColor="text1"/>
              </w:rPr>
              <w:t>8.4</w:t>
            </w:r>
          </w:p>
        </w:tc>
        <w:tc>
          <w:tcPr>
            <w:tcW w:w="346" w:type="pct"/>
          </w:tcPr>
          <w:p w14:paraId="2829F42C" w14:textId="77777777" w:rsidR="006E6B1D" w:rsidRPr="00473DE3" w:rsidRDefault="006E6B1D" w:rsidP="004A0548">
            <w:pPr>
              <w:spacing w:after="120"/>
              <w:rPr>
                <w:rFonts w:ascii="Arial" w:hAnsi="Arial" w:cs="Arial"/>
                <w:b/>
                <w:bCs/>
                <w:iCs/>
                <w:color w:val="000000" w:themeColor="text1"/>
              </w:rPr>
            </w:pPr>
            <w:r w:rsidRPr="00473DE3">
              <w:rPr>
                <w:rFonts w:ascii="Arial" w:hAnsi="Arial" w:cs="Arial"/>
                <w:b/>
                <w:bCs/>
                <w:iCs/>
                <w:color w:val="000000" w:themeColor="text1"/>
              </w:rPr>
              <w:t>8.5</w:t>
            </w:r>
          </w:p>
        </w:tc>
        <w:tc>
          <w:tcPr>
            <w:tcW w:w="346" w:type="pct"/>
          </w:tcPr>
          <w:p w14:paraId="6C891658" w14:textId="77777777" w:rsidR="006E6B1D" w:rsidRPr="00473DE3" w:rsidRDefault="006E6B1D" w:rsidP="004A0548">
            <w:pPr>
              <w:spacing w:after="120"/>
              <w:rPr>
                <w:rFonts w:ascii="Arial" w:hAnsi="Arial" w:cs="Arial"/>
                <w:b/>
                <w:bCs/>
                <w:iCs/>
                <w:color w:val="000000" w:themeColor="text1"/>
              </w:rPr>
            </w:pPr>
            <w:r w:rsidRPr="00473DE3">
              <w:rPr>
                <w:rFonts w:ascii="Arial" w:hAnsi="Arial" w:cs="Arial"/>
                <w:b/>
                <w:bCs/>
                <w:iCs/>
                <w:color w:val="000000" w:themeColor="text1"/>
              </w:rPr>
              <w:t>8.6</w:t>
            </w:r>
          </w:p>
        </w:tc>
        <w:tc>
          <w:tcPr>
            <w:tcW w:w="346" w:type="pct"/>
          </w:tcPr>
          <w:p w14:paraId="622B306B" w14:textId="77777777" w:rsidR="006E6B1D" w:rsidRPr="00473DE3" w:rsidRDefault="006E6B1D" w:rsidP="004A0548">
            <w:pPr>
              <w:spacing w:after="120"/>
              <w:rPr>
                <w:rFonts w:ascii="Arial" w:hAnsi="Arial" w:cs="Arial"/>
                <w:b/>
                <w:bCs/>
                <w:iCs/>
                <w:color w:val="000000" w:themeColor="text1"/>
              </w:rPr>
            </w:pPr>
            <w:r w:rsidRPr="00473DE3">
              <w:rPr>
                <w:rFonts w:ascii="Arial" w:hAnsi="Arial" w:cs="Arial"/>
                <w:b/>
                <w:bCs/>
                <w:iCs/>
                <w:color w:val="000000" w:themeColor="text1"/>
              </w:rPr>
              <w:t>9.1</w:t>
            </w:r>
          </w:p>
        </w:tc>
        <w:tc>
          <w:tcPr>
            <w:tcW w:w="346" w:type="pct"/>
          </w:tcPr>
          <w:p w14:paraId="2DED5BDA" w14:textId="77777777" w:rsidR="006E6B1D" w:rsidRPr="00473DE3" w:rsidRDefault="006E6B1D" w:rsidP="004A0548">
            <w:pPr>
              <w:spacing w:after="120"/>
              <w:rPr>
                <w:rFonts w:ascii="Arial" w:hAnsi="Arial" w:cs="Arial"/>
                <w:b/>
                <w:bCs/>
                <w:iCs/>
                <w:color w:val="000000" w:themeColor="text1"/>
              </w:rPr>
            </w:pPr>
            <w:r w:rsidRPr="00473DE3">
              <w:rPr>
                <w:rFonts w:ascii="Arial" w:hAnsi="Arial" w:cs="Arial"/>
                <w:b/>
                <w:bCs/>
                <w:iCs/>
                <w:color w:val="000000" w:themeColor="text1"/>
              </w:rPr>
              <w:t>9.2</w:t>
            </w:r>
          </w:p>
        </w:tc>
        <w:tc>
          <w:tcPr>
            <w:tcW w:w="346" w:type="pct"/>
          </w:tcPr>
          <w:p w14:paraId="05E99204" w14:textId="77777777" w:rsidR="006E6B1D" w:rsidRPr="00473DE3" w:rsidRDefault="006E6B1D" w:rsidP="004A0548">
            <w:pPr>
              <w:spacing w:after="120"/>
              <w:rPr>
                <w:rFonts w:ascii="Arial" w:hAnsi="Arial" w:cs="Arial"/>
                <w:b/>
                <w:bCs/>
                <w:iCs/>
                <w:color w:val="000000" w:themeColor="text1"/>
              </w:rPr>
            </w:pPr>
            <w:r w:rsidRPr="00473DE3">
              <w:rPr>
                <w:rFonts w:ascii="Arial" w:hAnsi="Arial" w:cs="Arial"/>
                <w:b/>
                <w:bCs/>
                <w:iCs/>
                <w:color w:val="000000" w:themeColor="text1"/>
              </w:rPr>
              <w:t>9.3</w:t>
            </w:r>
          </w:p>
        </w:tc>
        <w:tc>
          <w:tcPr>
            <w:tcW w:w="346" w:type="pct"/>
          </w:tcPr>
          <w:p w14:paraId="6C93526E" w14:textId="77777777" w:rsidR="006E6B1D" w:rsidRPr="00473DE3" w:rsidRDefault="006E6B1D" w:rsidP="004A0548">
            <w:pPr>
              <w:spacing w:after="120"/>
              <w:rPr>
                <w:rFonts w:ascii="Arial" w:hAnsi="Arial" w:cs="Arial"/>
                <w:b/>
                <w:bCs/>
                <w:iCs/>
                <w:color w:val="000000" w:themeColor="text1"/>
              </w:rPr>
            </w:pPr>
            <w:r w:rsidRPr="00473DE3">
              <w:rPr>
                <w:rFonts w:ascii="Arial" w:hAnsi="Arial" w:cs="Arial"/>
                <w:b/>
                <w:bCs/>
                <w:iCs/>
                <w:color w:val="000000" w:themeColor="text1"/>
              </w:rPr>
              <w:t>9.4</w:t>
            </w:r>
          </w:p>
        </w:tc>
        <w:tc>
          <w:tcPr>
            <w:tcW w:w="346" w:type="pct"/>
          </w:tcPr>
          <w:p w14:paraId="6ACE41E4" w14:textId="77777777" w:rsidR="006E6B1D" w:rsidRPr="00473DE3" w:rsidRDefault="006E6B1D" w:rsidP="004A0548">
            <w:pPr>
              <w:spacing w:after="120"/>
              <w:rPr>
                <w:rFonts w:ascii="Arial" w:hAnsi="Arial" w:cs="Arial"/>
                <w:b/>
                <w:bCs/>
                <w:iCs/>
                <w:color w:val="000000" w:themeColor="text1"/>
              </w:rPr>
            </w:pPr>
            <w:r w:rsidRPr="00473DE3">
              <w:rPr>
                <w:rFonts w:ascii="Arial" w:hAnsi="Arial" w:cs="Arial"/>
                <w:b/>
                <w:bCs/>
                <w:iCs/>
                <w:color w:val="000000" w:themeColor="text1"/>
              </w:rPr>
              <w:t>9.5</w:t>
            </w:r>
          </w:p>
        </w:tc>
      </w:tr>
      <w:tr w:rsidR="006E6B1D" w:rsidRPr="00B740B6" w14:paraId="14D93354" w14:textId="77777777" w:rsidTr="004D4EC3">
        <w:tc>
          <w:tcPr>
            <w:tcW w:w="1192" w:type="pct"/>
          </w:tcPr>
          <w:p w14:paraId="517F6CEA" w14:textId="77777777" w:rsidR="006E6B1D" w:rsidRPr="004A0548" w:rsidRDefault="006E6B1D" w:rsidP="004A0548">
            <w:pPr>
              <w:spacing w:after="120"/>
              <w:rPr>
                <w:rFonts w:ascii="Arial" w:hAnsi="Arial" w:cs="Arial"/>
                <w:iCs/>
                <w:color w:val="000000" w:themeColor="text1"/>
              </w:rPr>
            </w:pPr>
            <w:r w:rsidRPr="004A0548">
              <w:rPr>
                <w:rFonts w:ascii="Arial" w:hAnsi="Arial" w:cs="Arial"/>
                <w:iCs/>
                <w:color w:val="000000" w:themeColor="text1"/>
              </w:rPr>
              <w:t>Lecture</w:t>
            </w:r>
          </w:p>
        </w:tc>
        <w:tc>
          <w:tcPr>
            <w:tcW w:w="346" w:type="pct"/>
            <w:vAlign w:val="center"/>
          </w:tcPr>
          <w:p w14:paraId="2082365C"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3E6C29BC"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5689E19E"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02A15FD1"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03E57A3E"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tcPr>
          <w:p w14:paraId="158F618A"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389D9A67"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1139439D"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5CE3A644"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246E5C71" w14:textId="77777777" w:rsidR="006E6B1D" w:rsidRPr="00B740B6" w:rsidRDefault="006E6B1D" w:rsidP="004A0548">
            <w:pPr>
              <w:spacing w:after="120"/>
              <w:jc w:val="center"/>
              <w:rPr>
                <w:rFonts w:ascii="Arial" w:hAnsi="Arial" w:cs="Arial"/>
                <w:b/>
                <w:color w:val="000000" w:themeColor="text1"/>
              </w:rPr>
            </w:pPr>
          </w:p>
        </w:tc>
        <w:tc>
          <w:tcPr>
            <w:tcW w:w="346" w:type="pct"/>
            <w:vAlign w:val="center"/>
          </w:tcPr>
          <w:p w14:paraId="38DD1772" w14:textId="77777777" w:rsidR="006E6B1D" w:rsidRPr="00B740B6" w:rsidRDefault="006E6B1D" w:rsidP="004A0548">
            <w:pPr>
              <w:spacing w:after="120"/>
              <w:jc w:val="center"/>
              <w:rPr>
                <w:rFonts w:ascii="Arial" w:hAnsi="Arial" w:cs="Arial"/>
                <w:b/>
                <w:color w:val="000000" w:themeColor="text1"/>
              </w:rPr>
            </w:pPr>
          </w:p>
        </w:tc>
      </w:tr>
      <w:tr w:rsidR="006E6B1D" w:rsidRPr="00B740B6" w14:paraId="4E05E38A" w14:textId="77777777" w:rsidTr="004D4EC3">
        <w:tc>
          <w:tcPr>
            <w:tcW w:w="1192" w:type="pct"/>
          </w:tcPr>
          <w:p w14:paraId="6B92D8DB" w14:textId="77777777" w:rsidR="006E6B1D" w:rsidRPr="004A0548" w:rsidRDefault="006E6B1D" w:rsidP="004A0548">
            <w:pPr>
              <w:spacing w:after="120"/>
              <w:rPr>
                <w:rFonts w:ascii="Arial" w:hAnsi="Arial" w:cs="Arial"/>
                <w:iCs/>
                <w:color w:val="000000" w:themeColor="text1"/>
              </w:rPr>
            </w:pPr>
            <w:r w:rsidRPr="004A0548">
              <w:rPr>
                <w:rFonts w:ascii="Arial" w:hAnsi="Arial" w:cs="Arial"/>
                <w:iCs/>
                <w:color w:val="000000" w:themeColor="text1"/>
              </w:rPr>
              <w:t>Seminar</w:t>
            </w:r>
          </w:p>
        </w:tc>
        <w:tc>
          <w:tcPr>
            <w:tcW w:w="346" w:type="pct"/>
            <w:vAlign w:val="center"/>
          </w:tcPr>
          <w:p w14:paraId="7B96445D"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4EC998E6"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26FB85CD"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1A48BF93"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73EA236C"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tcPr>
          <w:p w14:paraId="785DC8D6"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40EEBB71"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2199C814"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239D5B91"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66CE9B45"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1F279EDA"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r>
      <w:tr w:rsidR="006E6B1D" w:rsidRPr="00B740B6" w14:paraId="463C5784" w14:textId="77777777" w:rsidTr="004D4EC3">
        <w:tc>
          <w:tcPr>
            <w:tcW w:w="1192" w:type="pct"/>
          </w:tcPr>
          <w:p w14:paraId="52F716E0" w14:textId="77777777" w:rsidR="006E6B1D" w:rsidRPr="004A0548" w:rsidRDefault="006E6B1D" w:rsidP="004A0548">
            <w:pPr>
              <w:spacing w:after="120"/>
              <w:rPr>
                <w:rFonts w:ascii="Arial" w:hAnsi="Arial" w:cs="Arial"/>
                <w:iCs/>
                <w:color w:val="000000" w:themeColor="text1"/>
              </w:rPr>
            </w:pPr>
            <w:r w:rsidRPr="004A0548">
              <w:rPr>
                <w:rFonts w:ascii="Arial" w:hAnsi="Arial" w:cs="Arial"/>
                <w:iCs/>
                <w:color w:val="000000" w:themeColor="text1"/>
              </w:rPr>
              <w:t>Private Study</w:t>
            </w:r>
          </w:p>
        </w:tc>
        <w:tc>
          <w:tcPr>
            <w:tcW w:w="346" w:type="pct"/>
            <w:vAlign w:val="center"/>
          </w:tcPr>
          <w:p w14:paraId="6C355EDF"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56858680"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5B85AF25"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329D05B2"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4CF03CAE"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tcPr>
          <w:p w14:paraId="3754AFD6"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46EA694D"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29D69088"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277377EA"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13CC22ED"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1964AC8D"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r>
    </w:tbl>
    <w:p w14:paraId="56285D52" w14:textId="4A6F82DA" w:rsidR="006E6B1D" w:rsidRPr="004A0548" w:rsidRDefault="00636058" w:rsidP="004A0548">
      <w:pPr>
        <w:pStyle w:val="BodyText"/>
        <w:spacing w:before="480" w:after="360"/>
        <w:rPr>
          <w:b/>
          <w:bCs/>
        </w:rPr>
      </w:pPr>
      <w:r w:rsidRPr="004A0548">
        <w:rPr>
          <w:b/>
          <w:bCs/>
        </w:rPr>
        <w:t>Module learning outcomes against assessment methods:</w:t>
      </w:r>
    </w:p>
    <w:tbl>
      <w:tblPr>
        <w:tblStyle w:val="TableGrid"/>
        <w:tblW w:w="4731" w:type="pct"/>
        <w:tblInd w:w="562" w:type="dxa"/>
        <w:tblLook w:val="04A0" w:firstRow="1" w:lastRow="0" w:firstColumn="1" w:lastColumn="0" w:noHBand="0" w:noVBand="1"/>
      </w:tblPr>
      <w:tblGrid>
        <w:gridCol w:w="2358"/>
        <w:gridCol w:w="685"/>
        <w:gridCol w:w="685"/>
        <w:gridCol w:w="685"/>
        <w:gridCol w:w="685"/>
        <w:gridCol w:w="685"/>
        <w:gridCol w:w="685"/>
        <w:gridCol w:w="685"/>
        <w:gridCol w:w="685"/>
        <w:gridCol w:w="685"/>
        <w:gridCol w:w="685"/>
        <w:gridCol w:w="685"/>
      </w:tblGrid>
      <w:tr w:rsidR="006E6B1D" w:rsidRPr="00B740B6" w14:paraId="4840E398" w14:textId="77777777" w:rsidTr="004D4EC3">
        <w:tc>
          <w:tcPr>
            <w:tcW w:w="1192" w:type="pct"/>
            <w:shd w:val="clear" w:color="auto" w:fill="D9D9D9" w:themeFill="background1" w:themeFillShade="D9"/>
          </w:tcPr>
          <w:p w14:paraId="6590FEE9" w14:textId="6E6C4EB2" w:rsidR="006E6B1D" w:rsidRPr="00B740B6" w:rsidRDefault="006E6B1D" w:rsidP="004A0548">
            <w:pPr>
              <w:spacing w:after="120"/>
              <w:ind w:left="33"/>
              <w:rPr>
                <w:rFonts w:ascii="Arial" w:hAnsi="Arial" w:cs="Arial"/>
                <w:b/>
                <w:color w:val="000000" w:themeColor="text1"/>
              </w:rPr>
            </w:pPr>
            <w:r w:rsidRPr="00B740B6">
              <w:rPr>
                <w:rFonts w:ascii="Arial" w:hAnsi="Arial" w:cs="Arial"/>
                <w:b/>
                <w:color w:val="000000" w:themeColor="text1"/>
              </w:rPr>
              <w:t>Module learning outcome</w:t>
            </w:r>
          </w:p>
        </w:tc>
        <w:tc>
          <w:tcPr>
            <w:tcW w:w="346" w:type="pct"/>
          </w:tcPr>
          <w:p w14:paraId="06900E9C" w14:textId="77777777" w:rsidR="006E6B1D" w:rsidRPr="00473DE3" w:rsidRDefault="006E6B1D" w:rsidP="004A0548">
            <w:pPr>
              <w:spacing w:after="120"/>
              <w:rPr>
                <w:rFonts w:ascii="Arial" w:hAnsi="Arial" w:cs="Arial"/>
                <w:b/>
                <w:bCs/>
                <w:iCs/>
                <w:color w:val="000000" w:themeColor="text1"/>
              </w:rPr>
            </w:pPr>
            <w:r w:rsidRPr="00473DE3">
              <w:rPr>
                <w:rFonts w:ascii="Arial" w:hAnsi="Arial" w:cs="Arial"/>
                <w:b/>
                <w:bCs/>
                <w:iCs/>
                <w:color w:val="000000" w:themeColor="text1"/>
              </w:rPr>
              <w:t>8.1</w:t>
            </w:r>
          </w:p>
        </w:tc>
        <w:tc>
          <w:tcPr>
            <w:tcW w:w="346" w:type="pct"/>
          </w:tcPr>
          <w:p w14:paraId="5F8D219B" w14:textId="77777777" w:rsidR="006E6B1D" w:rsidRPr="00473DE3" w:rsidRDefault="006E6B1D" w:rsidP="004A0548">
            <w:pPr>
              <w:spacing w:after="120"/>
              <w:rPr>
                <w:rFonts w:ascii="Arial" w:hAnsi="Arial" w:cs="Arial"/>
                <w:b/>
                <w:bCs/>
                <w:iCs/>
                <w:color w:val="000000" w:themeColor="text1"/>
              </w:rPr>
            </w:pPr>
            <w:r w:rsidRPr="00473DE3">
              <w:rPr>
                <w:rFonts w:ascii="Arial" w:hAnsi="Arial" w:cs="Arial"/>
                <w:b/>
                <w:bCs/>
                <w:iCs/>
                <w:color w:val="000000" w:themeColor="text1"/>
              </w:rPr>
              <w:t>8.2</w:t>
            </w:r>
          </w:p>
        </w:tc>
        <w:tc>
          <w:tcPr>
            <w:tcW w:w="346" w:type="pct"/>
          </w:tcPr>
          <w:p w14:paraId="444F1438" w14:textId="77777777" w:rsidR="006E6B1D" w:rsidRPr="00473DE3" w:rsidRDefault="006E6B1D" w:rsidP="004A0548">
            <w:pPr>
              <w:spacing w:after="120"/>
              <w:rPr>
                <w:rFonts w:ascii="Arial" w:hAnsi="Arial" w:cs="Arial"/>
                <w:b/>
                <w:bCs/>
                <w:iCs/>
                <w:color w:val="000000" w:themeColor="text1"/>
              </w:rPr>
            </w:pPr>
            <w:r w:rsidRPr="00473DE3">
              <w:rPr>
                <w:rFonts w:ascii="Arial" w:hAnsi="Arial" w:cs="Arial"/>
                <w:b/>
                <w:bCs/>
                <w:iCs/>
                <w:color w:val="000000" w:themeColor="text1"/>
              </w:rPr>
              <w:t>8.3</w:t>
            </w:r>
          </w:p>
        </w:tc>
        <w:tc>
          <w:tcPr>
            <w:tcW w:w="346" w:type="pct"/>
          </w:tcPr>
          <w:p w14:paraId="28C78B2D" w14:textId="77777777" w:rsidR="006E6B1D" w:rsidRPr="00473DE3" w:rsidRDefault="006E6B1D" w:rsidP="004A0548">
            <w:pPr>
              <w:spacing w:after="120"/>
              <w:rPr>
                <w:rFonts w:ascii="Arial" w:hAnsi="Arial" w:cs="Arial"/>
                <w:b/>
                <w:bCs/>
                <w:iCs/>
                <w:color w:val="000000" w:themeColor="text1"/>
              </w:rPr>
            </w:pPr>
            <w:r w:rsidRPr="00473DE3">
              <w:rPr>
                <w:rFonts w:ascii="Arial" w:hAnsi="Arial" w:cs="Arial"/>
                <w:b/>
                <w:bCs/>
                <w:iCs/>
                <w:color w:val="000000" w:themeColor="text1"/>
              </w:rPr>
              <w:t>8.4</w:t>
            </w:r>
          </w:p>
        </w:tc>
        <w:tc>
          <w:tcPr>
            <w:tcW w:w="346" w:type="pct"/>
          </w:tcPr>
          <w:p w14:paraId="0A33073B" w14:textId="77777777" w:rsidR="006E6B1D" w:rsidRPr="00473DE3" w:rsidRDefault="006E6B1D" w:rsidP="004A0548">
            <w:pPr>
              <w:spacing w:after="120"/>
              <w:rPr>
                <w:rFonts w:ascii="Arial" w:hAnsi="Arial" w:cs="Arial"/>
                <w:b/>
                <w:bCs/>
                <w:iCs/>
                <w:color w:val="000000" w:themeColor="text1"/>
              </w:rPr>
            </w:pPr>
            <w:r w:rsidRPr="00473DE3">
              <w:rPr>
                <w:rFonts w:ascii="Arial" w:hAnsi="Arial" w:cs="Arial"/>
                <w:b/>
                <w:bCs/>
                <w:iCs/>
                <w:color w:val="000000" w:themeColor="text1"/>
              </w:rPr>
              <w:t>8.5</w:t>
            </w:r>
          </w:p>
        </w:tc>
        <w:tc>
          <w:tcPr>
            <w:tcW w:w="346" w:type="pct"/>
          </w:tcPr>
          <w:p w14:paraId="62A919A7" w14:textId="77777777" w:rsidR="006E6B1D" w:rsidRPr="00473DE3" w:rsidRDefault="006E6B1D" w:rsidP="004A0548">
            <w:pPr>
              <w:spacing w:after="120"/>
              <w:rPr>
                <w:rFonts w:ascii="Arial" w:hAnsi="Arial" w:cs="Arial"/>
                <w:b/>
                <w:bCs/>
                <w:iCs/>
                <w:color w:val="000000" w:themeColor="text1"/>
              </w:rPr>
            </w:pPr>
            <w:r w:rsidRPr="00473DE3">
              <w:rPr>
                <w:rFonts w:ascii="Arial" w:hAnsi="Arial" w:cs="Arial"/>
                <w:b/>
                <w:bCs/>
                <w:iCs/>
                <w:color w:val="000000" w:themeColor="text1"/>
              </w:rPr>
              <w:t>8.6</w:t>
            </w:r>
          </w:p>
        </w:tc>
        <w:tc>
          <w:tcPr>
            <w:tcW w:w="346" w:type="pct"/>
          </w:tcPr>
          <w:p w14:paraId="0C4A16DB" w14:textId="77777777" w:rsidR="006E6B1D" w:rsidRPr="00473DE3" w:rsidRDefault="006E6B1D" w:rsidP="004A0548">
            <w:pPr>
              <w:spacing w:after="120"/>
              <w:rPr>
                <w:rFonts w:ascii="Arial" w:hAnsi="Arial" w:cs="Arial"/>
                <w:b/>
                <w:bCs/>
                <w:iCs/>
                <w:color w:val="000000" w:themeColor="text1"/>
              </w:rPr>
            </w:pPr>
            <w:r w:rsidRPr="00473DE3">
              <w:rPr>
                <w:rFonts w:ascii="Arial" w:hAnsi="Arial" w:cs="Arial"/>
                <w:b/>
                <w:bCs/>
                <w:iCs/>
                <w:color w:val="000000" w:themeColor="text1"/>
              </w:rPr>
              <w:t>9.1</w:t>
            </w:r>
          </w:p>
        </w:tc>
        <w:tc>
          <w:tcPr>
            <w:tcW w:w="346" w:type="pct"/>
          </w:tcPr>
          <w:p w14:paraId="115B745A" w14:textId="77777777" w:rsidR="006E6B1D" w:rsidRPr="00473DE3" w:rsidRDefault="006E6B1D" w:rsidP="004A0548">
            <w:pPr>
              <w:spacing w:after="120"/>
              <w:rPr>
                <w:rFonts w:ascii="Arial" w:hAnsi="Arial" w:cs="Arial"/>
                <w:b/>
                <w:bCs/>
                <w:iCs/>
                <w:color w:val="000000" w:themeColor="text1"/>
              </w:rPr>
            </w:pPr>
            <w:r w:rsidRPr="00473DE3">
              <w:rPr>
                <w:rFonts w:ascii="Arial" w:hAnsi="Arial" w:cs="Arial"/>
                <w:b/>
                <w:bCs/>
                <w:iCs/>
                <w:color w:val="000000" w:themeColor="text1"/>
              </w:rPr>
              <w:t>9.2</w:t>
            </w:r>
          </w:p>
        </w:tc>
        <w:tc>
          <w:tcPr>
            <w:tcW w:w="346" w:type="pct"/>
          </w:tcPr>
          <w:p w14:paraId="7C8B5B49" w14:textId="77777777" w:rsidR="006E6B1D" w:rsidRPr="00473DE3" w:rsidRDefault="006E6B1D" w:rsidP="004A0548">
            <w:pPr>
              <w:spacing w:after="120"/>
              <w:rPr>
                <w:rFonts w:ascii="Arial" w:hAnsi="Arial" w:cs="Arial"/>
                <w:b/>
                <w:bCs/>
                <w:iCs/>
                <w:color w:val="000000" w:themeColor="text1"/>
              </w:rPr>
            </w:pPr>
            <w:r w:rsidRPr="00473DE3">
              <w:rPr>
                <w:rFonts w:ascii="Arial" w:hAnsi="Arial" w:cs="Arial"/>
                <w:b/>
                <w:bCs/>
                <w:iCs/>
                <w:color w:val="000000" w:themeColor="text1"/>
              </w:rPr>
              <w:t>9.3</w:t>
            </w:r>
          </w:p>
        </w:tc>
        <w:tc>
          <w:tcPr>
            <w:tcW w:w="346" w:type="pct"/>
          </w:tcPr>
          <w:p w14:paraId="093A0160" w14:textId="77777777" w:rsidR="006E6B1D" w:rsidRPr="00473DE3" w:rsidRDefault="006E6B1D" w:rsidP="004A0548">
            <w:pPr>
              <w:spacing w:after="120"/>
              <w:rPr>
                <w:rFonts w:ascii="Arial" w:hAnsi="Arial" w:cs="Arial"/>
                <w:b/>
                <w:bCs/>
                <w:iCs/>
                <w:color w:val="000000" w:themeColor="text1"/>
              </w:rPr>
            </w:pPr>
            <w:r w:rsidRPr="00473DE3">
              <w:rPr>
                <w:rFonts w:ascii="Arial" w:hAnsi="Arial" w:cs="Arial"/>
                <w:b/>
                <w:bCs/>
                <w:iCs/>
                <w:color w:val="000000" w:themeColor="text1"/>
              </w:rPr>
              <w:t>9.4</w:t>
            </w:r>
          </w:p>
        </w:tc>
        <w:tc>
          <w:tcPr>
            <w:tcW w:w="346" w:type="pct"/>
          </w:tcPr>
          <w:p w14:paraId="11536B1D" w14:textId="77777777" w:rsidR="006E6B1D" w:rsidRPr="00473DE3" w:rsidRDefault="006E6B1D" w:rsidP="004A0548">
            <w:pPr>
              <w:spacing w:after="120"/>
              <w:rPr>
                <w:rFonts w:ascii="Arial" w:hAnsi="Arial" w:cs="Arial"/>
                <w:b/>
                <w:bCs/>
                <w:iCs/>
                <w:color w:val="000000" w:themeColor="text1"/>
              </w:rPr>
            </w:pPr>
            <w:r w:rsidRPr="00473DE3">
              <w:rPr>
                <w:rFonts w:ascii="Arial" w:hAnsi="Arial" w:cs="Arial"/>
                <w:b/>
                <w:bCs/>
                <w:iCs/>
                <w:color w:val="000000" w:themeColor="text1"/>
              </w:rPr>
              <w:t>9.5</w:t>
            </w:r>
          </w:p>
        </w:tc>
      </w:tr>
      <w:tr w:rsidR="006E6B1D" w:rsidRPr="00B740B6" w14:paraId="1FEE0AE2" w14:textId="77777777" w:rsidTr="004D4EC3">
        <w:tc>
          <w:tcPr>
            <w:tcW w:w="1192" w:type="pct"/>
          </w:tcPr>
          <w:p w14:paraId="3CBEC3D5" w14:textId="77777777" w:rsidR="006E6B1D" w:rsidRPr="004A0548" w:rsidRDefault="006E6B1D" w:rsidP="004A0548">
            <w:pPr>
              <w:spacing w:after="120"/>
              <w:rPr>
                <w:rFonts w:ascii="Arial" w:hAnsi="Arial" w:cs="Arial"/>
                <w:iCs/>
                <w:color w:val="000000" w:themeColor="text1"/>
              </w:rPr>
            </w:pPr>
            <w:r w:rsidRPr="004A0548">
              <w:rPr>
                <w:rFonts w:ascii="Arial" w:hAnsi="Arial" w:cs="Arial"/>
                <w:iCs/>
                <w:color w:val="000000" w:themeColor="text1"/>
              </w:rPr>
              <w:t>Essay</w:t>
            </w:r>
          </w:p>
        </w:tc>
        <w:tc>
          <w:tcPr>
            <w:tcW w:w="346" w:type="pct"/>
            <w:vAlign w:val="center"/>
          </w:tcPr>
          <w:p w14:paraId="7D6BA50E"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25A812C2"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3BE45BF1"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42A8009F"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422CA5F5"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tcPr>
          <w:p w14:paraId="45E78BCF"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5EEB5BF0"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0632FAEE"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6CD12FC9"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30231C1F"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4DFA8C88"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r>
      <w:tr w:rsidR="006E6B1D" w:rsidRPr="00B740B6" w14:paraId="0C37A21D" w14:textId="77777777" w:rsidTr="004D4EC3">
        <w:tc>
          <w:tcPr>
            <w:tcW w:w="1192" w:type="pct"/>
          </w:tcPr>
          <w:p w14:paraId="0A2452E7" w14:textId="77777777" w:rsidR="006E6B1D" w:rsidRPr="004A0548" w:rsidRDefault="006E6B1D" w:rsidP="004A0548">
            <w:pPr>
              <w:spacing w:after="120"/>
              <w:rPr>
                <w:rFonts w:ascii="Arial" w:hAnsi="Arial" w:cs="Arial"/>
                <w:iCs/>
                <w:color w:val="000000" w:themeColor="text1"/>
              </w:rPr>
            </w:pPr>
            <w:r w:rsidRPr="004A0548">
              <w:rPr>
                <w:rFonts w:ascii="Arial" w:hAnsi="Arial" w:cs="Arial"/>
                <w:iCs/>
                <w:color w:val="000000" w:themeColor="text1"/>
              </w:rPr>
              <w:t>Examination</w:t>
            </w:r>
          </w:p>
        </w:tc>
        <w:tc>
          <w:tcPr>
            <w:tcW w:w="346" w:type="pct"/>
            <w:vAlign w:val="center"/>
          </w:tcPr>
          <w:p w14:paraId="2E8D1061"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74BA365F"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26C4D240"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67C29EEA"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305763A8"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tcPr>
          <w:p w14:paraId="2396E60C"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6F040ECE"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09B8FABD"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1877C88E"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4655A349"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5E660E18"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r>
    </w:tbl>
    <w:p w14:paraId="4D52DB85" w14:textId="77777777" w:rsidR="006E6B1D" w:rsidRDefault="006E6B1D" w:rsidP="006E6B1D">
      <w:pPr>
        <w:spacing w:after="120" w:line="240" w:lineRule="auto"/>
        <w:ind w:left="426" w:right="260"/>
        <w:rPr>
          <w:rFonts w:ascii="Arial" w:hAnsi="Arial" w:cs="Arial"/>
          <w:b/>
          <w:iCs/>
        </w:rPr>
      </w:pPr>
    </w:p>
    <w:p w14:paraId="03283DDF" w14:textId="77777777" w:rsidR="00883204" w:rsidRPr="009D52D0" w:rsidRDefault="00883204" w:rsidP="00072357">
      <w:pPr>
        <w:pStyle w:val="Heading2"/>
        <w:rPr>
          <w:iCs/>
        </w:rPr>
      </w:pPr>
      <w:r w:rsidRPr="009D52D0">
        <w:t xml:space="preserve">Inclusive module design </w:t>
      </w:r>
    </w:p>
    <w:p w14:paraId="39DA4ADC" w14:textId="55E03887" w:rsidR="00883204" w:rsidRPr="009D52D0" w:rsidRDefault="00883204" w:rsidP="00473DE3">
      <w:pPr>
        <w:pStyle w:val="BodyText"/>
      </w:pPr>
      <w:r w:rsidRPr="009D52D0">
        <w:t xml:space="preserve">The </w:t>
      </w:r>
      <w:r w:rsidR="007A49C1" w:rsidRPr="009D52D0">
        <w:t>Division</w:t>
      </w:r>
      <w:r w:rsidRPr="009D52D0">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473DE3">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473DE3">
      <w:pPr>
        <w:pStyle w:val="BodyText"/>
        <w:rPr>
          <w:bCs/>
        </w:rPr>
      </w:pPr>
      <w:r w:rsidRPr="009D52D0">
        <w:t xml:space="preserve">a) </w:t>
      </w:r>
      <w:r w:rsidRPr="009D52D0">
        <w:rPr>
          <w:bCs/>
        </w:rPr>
        <w:t>Accessible resources and curriculum</w:t>
      </w:r>
    </w:p>
    <w:p w14:paraId="5F2DDA76" w14:textId="77777777" w:rsidR="00883204" w:rsidRPr="009D52D0" w:rsidRDefault="00883204" w:rsidP="00473DE3">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7AF70609" w:rsidR="009A2D37" w:rsidRDefault="001410F5" w:rsidP="00473DE3">
      <w:pPr>
        <w:pStyle w:val="BodyText"/>
      </w:pPr>
      <w:r>
        <w:t>Canterbury</w:t>
      </w:r>
    </w:p>
    <w:p w14:paraId="4260A45A" w14:textId="0BB8F765" w:rsidR="00922E9E" w:rsidRPr="001410F5" w:rsidRDefault="00883204" w:rsidP="001410F5">
      <w:pPr>
        <w:pStyle w:val="Heading2"/>
      </w:pPr>
      <w:r w:rsidRPr="009D52D0">
        <w:t xml:space="preserve">Internationalisation </w:t>
      </w:r>
    </w:p>
    <w:p w14:paraId="5C082A93" w14:textId="06ECAA52" w:rsidR="001410F5" w:rsidRDefault="001410F5" w:rsidP="00473DE3">
      <w:pPr>
        <w:pStyle w:val="BodyText"/>
      </w:pPr>
      <w:r w:rsidRPr="001410F5">
        <w:t xml:space="preserve">The subject content of the module provides critical insight into money and banking and their application to modern economies. They appearance and function of money and banks are </w:t>
      </w:r>
      <w:r w:rsidRPr="001410F5">
        <w:lastRenderedPageBreak/>
        <w:t>considered alongside economic policies in a national and international context (see synopsis).</w:t>
      </w:r>
    </w:p>
    <w:p w14:paraId="404EB7D9" w14:textId="77777777" w:rsidR="00473DE3" w:rsidRPr="001410F5" w:rsidRDefault="00473DE3" w:rsidP="00473DE3">
      <w:pPr>
        <w:pStyle w:val="BodyText"/>
      </w:pPr>
    </w:p>
    <w:p w14:paraId="15858546" w14:textId="77777777" w:rsidR="00473DE3" w:rsidRPr="009D52D0" w:rsidRDefault="00473DE3" w:rsidP="00473DE3">
      <w:pPr>
        <w:pBdr>
          <w:bottom w:val="single" w:sz="6" w:space="1" w:color="auto"/>
        </w:pBdr>
        <w:spacing w:after="120" w:line="240" w:lineRule="auto"/>
        <w:ind w:right="543"/>
        <w:rPr>
          <w:rFonts w:ascii="Arial" w:hAnsi="Arial" w:cs="Arial"/>
          <w:sz w:val="24"/>
          <w:szCs w:val="24"/>
        </w:rPr>
      </w:pPr>
      <w:bookmarkStart w:id="0" w:name="_Hlk110347234"/>
      <w:bookmarkStart w:id="1" w:name="_Hlk121209876"/>
      <w:bookmarkStart w:id="2" w:name="_Hlk118801091"/>
    </w:p>
    <w:p w14:paraId="3E569B88" w14:textId="77777777" w:rsidR="00473DE3" w:rsidRPr="005E5282" w:rsidRDefault="00473DE3" w:rsidP="00473DE3">
      <w:pPr>
        <w:spacing w:after="120" w:line="240" w:lineRule="auto"/>
        <w:ind w:right="543"/>
        <w:rPr>
          <w:rFonts w:ascii="Arial" w:hAnsi="Arial" w:cs="Arial"/>
          <w:b/>
        </w:rPr>
      </w:pPr>
      <w:r w:rsidRPr="005E5282">
        <w:rPr>
          <w:rFonts w:ascii="Arial" w:hAnsi="Arial" w:cs="Arial"/>
          <w:b/>
        </w:rPr>
        <w:t xml:space="preserve">DIVISIONAL USE ONLY </w:t>
      </w:r>
    </w:p>
    <w:bookmarkEnd w:id="2"/>
    <w:p w14:paraId="1B9986BA" w14:textId="77777777" w:rsidR="00473DE3" w:rsidRPr="005E5282" w:rsidRDefault="00473DE3" w:rsidP="00473DE3">
      <w:pPr>
        <w:spacing w:after="120" w:line="240" w:lineRule="auto"/>
        <w:ind w:right="543"/>
        <w:rPr>
          <w:rFonts w:ascii="Arial" w:hAnsi="Arial" w:cs="Arial"/>
          <w:b/>
        </w:rPr>
      </w:pPr>
      <w:r w:rsidRPr="005E5282">
        <w:rPr>
          <w:rFonts w:ascii="Arial" w:hAnsi="Arial" w:cs="Arial"/>
          <w:b/>
        </w:rPr>
        <w:t>Module record – all revisions must be recorded in the grid and full details of the change retained in the appropriate committee records.</w:t>
      </w:r>
    </w:p>
    <w:p w14:paraId="6BD24AA2" w14:textId="77777777" w:rsidR="00473DE3" w:rsidRPr="005E5282" w:rsidRDefault="00473DE3" w:rsidP="00473DE3">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592"/>
        <w:gridCol w:w="1817"/>
        <w:gridCol w:w="2256"/>
        <w:gridCol w:w="2077"/>
        <w:gridCol w:w="2940"/>
      </w:tblGrid>
      <w:tr w:rsidR="00473DE3" w:rsidRPr="009D52D0" w14:paraId="7E5F3520" w14:textId="77777777" w:rsidTr="003D1049">
        <w:trPr>
          <w:trHeight w:val="317"/>
          <w:tblHeader/>
        </w:trPr>
        <w:tc>
          <w:tcPr>
            <w:tcW w:w="1592" w:type="dxa"/>
            <w:shd w:val="clear" w:color="auto" w:fill="F2F2F2" w:themeFill="background1" w:themeFillShade="F2"/>
          </w:tcPr>
          <w:p w14:paraId="7D862A79" w14:textId="77777777" w:rsidR="00473DE3" w:rsidRPr="009D52D0" w:rsidRDefault="00473DE3" w:rsidP="003D1049">
            <w:pPr>
              <w:pStyle w:val="Tableoutcomeshead"/>
            </w:pPr>
            <w:r w:rsidRPr="009D52D0">
              <w:t>Date approved</w:t>
            </w:r>
          </w:p>
        </w:tc>
        <w:tc>
          <w:tcPr>
            <w:tcW w:w="1817" w:type="dxa"/>
            <w:shd w:val="clear" w:color="auto" w:fill="F2F2F2" w:themeFill="background1" w:themeFillShade="F2"/>
          </w:tcPr>
          <w:p w14:paraId="1F186D74" w14:textId="77777777" w:rsidR="00473DE3" w:rsidRPr="009D52D0" w:rsidRDefault="00473DE3" w:rsidP="003D1049">
            <w:pPr>
              <w:pStyle w:val="Tableoutcomeshead"/>
            </w:pPr>
            <w:r>
              <w:t>New/</w:t>
            </w:r>
            <w:r w:rsidRPr="009D52D0">
              <w:t>Major/</w:t>
            </w:r>
            <w:r>
              <w:t>M</w:t>
            </w:r>
            <w:r w:rsidRPr="009D52D0">
              <w:t>inor revision</w:t>
            </w:r>
          </w:p>
        </w:tc>
        <w:tc>
          <w:tcPr>
            <w:tcW w:w="2256" w:type="dxa"/>
            <w:shd w:val="clear" w:color="auto" w:fill="F2F2F2" w:themeFill="background1" w:themeFillShade="F2"/>
          </w:tcPr>
          <w:p w14:paraId="072BBA9C" w14:textId="77777777" w:rsidR="00473DE3" w:rsidRPr="009D52D0" w:rsidRDefault="00473DE3" w:rsidP="003D1049">
            <w:pPr>
              <w:pStyle w:val="Tableoutcomeshead"/>
            </w:pPr>
            <w:r w:rsidRPr="009D52D0">
              <w:t xml:space="preserve">Start date of delivery of </w:t>
            </w:r>
            <w:r>
              <w:t>(</w:t>
            </w:r>
            <w:r w:rsidRPr="009D52D0">
              <w:t>revised</w:t>
            </w:r>
            <w:r>
              <w:t>)</w:t>
            </w:r>
            <w:r w:rsidRPr="009D52D0">
              <w:t xml:space="preserve"> version</w:t>
            </w:r>
          </w:p>
        </w:tc>
        <w:tc>
          <w:tcPr>
            <w:tcW w:w="2077" w:type="dxa"/>
            <w:shd w:val="clear" w:color="auto" w:fill="F2F2F2" w:themeFill="background1" w:themeFillShade="F2"/>
          </w:tcPr>
          <w:p w14:paraId="33A2A061" w14:textId="77777777" w:rsidR="00473DE3" w:rsidRPr="009D52D0" w:rsidRDefault="00473DE3" w:rsidP="003D1049">
            <w:pPr>
              <w:pStyle w:val="Tableoutcomeshead"/>
            </w:pPr>
            <w:r w:rsidRPr="009D52D0">
              <w:t>Section revised</w:t>
            </w:r>
            <w:r>
              <w:t xml:space="preserve"> (if applicable)</w:t>
            </w:r>
          </w:p>
        </w:tc>
        <w:tc>
          <w:tcPr>
            <w:tcW w:w="2940" w:type="dxa"/>
            <w:shd w:val="clear" w:color="auto" w:fill="F2F2F2" w:themeFill="background1" w:themeFillShade="F2"/>
          </w:tcPr>
          <w:p w14:paraId="00EF7B70" w14:textId="77777777" w:rsidR="00473DE3" w:rsidRPr="009D52D0" w:rsidRDefault="00473DE3" w:rsidP="003D1049">
            <w:pPr>
              <w:pStyle w:val="Tableoutcomeshead"/>
            </w:pPr>
            <w:r w:rsidRPr="009D52D0">
              <w:t>Impacts PLOs (Q6</w:t>
            </w:r>
            <w:r>
              <w:t xml:space="preserve"> </w:t>
            </w:r>
            <w:r w:rsidRPr="009D52D0">
              <w:t>&amp;</w:t>
            </w:r>
            <w:r>
              <w:t xml:space="preserve"> </w:t>
            </w:r>
            <w:r w:rsidRPr="009D52D0">
              <w:t>7 cover sheet)</w:t>
            </w:r>
          </w:p>
        </w:tc>
      </w:tr>
      <w:tr w:rsidR="00473DE3" w:rsidRPr="009D52D0" w14:paraId="302F79F5" w14:textId="77777777" w:rsidTr="003D1049">
        <w:trPr>
          <w:trHeight w:val="305"/>
        </w:trPr>
        <w:tc>
          <w:tcPr>
            <w:tcW w:w="1592" w:type="dxa"/>
          </w:tcPr>
          <w:p w14:paraId="25860ABC" w14:textId="520E22F4" w:rsidR="00473DE3" w:rsidRPr="009D52D0" w:rsidRDefault="00473DE3" w:rsidP="00473DE3">
            <w:pPr>
              <w:pStyle w:val="Tabledivuseonly"/>
            </w:pPr>
            <w:r w:rsidRPr="001A0A73">
              <w:t>17.11.22</w:t>
            </w:r>
          </w:p>
        </w:tc>
        <w:tc>
          <w:tcPr>
            <w:tcW w:w="1817" w:type="dxa"/>
          </w:tcPr>
          <w:p w14:paraId="225681ED" w14:textId="035FBD5E" w:rsidR="00473DE3" w:rsidRPr="009D52D0" w:rsidRDefault="00473DE3" w:rsidP="00473DE3">
            <w:pPr>
              <w:pStyle w:val="Tabledivuseonly"/>
            </w:pPr>
            <w:r w:rsidRPr="001A0A73">
              <w:t>Major</w:t>
            </w:r>
          </w:p>
        </w:tc>
        <w:tc>
          <w:tcPr>
            <w:tcW w:w="2256" w:type="dxa"/>
          </w:tcPr>
          <w:p w14:paraId="6BC31A57" w14:textId="0AF060A5" w:rsidR="00473DE3" w:rsidRPr="009D52D0" w:rsidRDefault="00473DE3" w:rsidP="00473DE3">
            <w:pPr>
              <w:pStyle w:val="Tabledivuseonly"/>
            </w:pPr>
            <w:r w:rsidRPr="001A0A73">
              <w:t>Sept 23</w:t>
            </w:r>
          </w:p>
        </w:tc>
        <w:tc>
          <w:tcPr>
            <w:tcW w:w="2077" w:type="dxa"/>
          </w:tcPr>
          <w:p w14:paraId="36D6731E" w14:textId="42B854D6" w:rsidR="00473DE3" w:rsidRPr="009D52D0" w:rsidRDefault="00473DE3" w:rsidP="00473DE3">
            <w:pPr>
              <w:pStyle w:val="Tabledivuseonly"/>
            </w:pPr>
            <w:r w:rsidRPr="001A0A73">
              <w:t>13.1</w:t>
            </w:r>
          </w:p>
        </w:tc>
        <w:tc>
          <w:tcPr>
            <w:tcW w:w="2940" w:type="dxa"/>
          </w:tcPr>
          <w:p w14:paraId="5C0B14F2" w14:textId="349B66BE" w:rsidR="00473DE3" w:rsidRPr="009D52D0" w:rsidRDefault="00473DE3" w:rsidP="00473DE3">
            <w:pPr>
              <w:pStyle w:val="Tabledivuseonly"/>
            </w:pPr>
            <w:r w:rsidRPr="001A0A73">
              <w:t>No</w:t>
            </w:r>
          </w:p>
        </w:tc>
      </w:tr>
      <w:tr w:rsidR="00473DE3" w:rsidRPr="009D52D0" w14:paraId="2E9A3FE0" w14:textId="77777777" w:rsidTr="003D1049">
        <w:trPr>
          <w:trHeight w:val="305"/>
        </w:trPr>
        <w:tc>
          <w:tcPr>
            <w:tcW w:w="1592" w:type="dxa"/>
          </w:tcPr>
          <w:p w14:paraId="28667104" w14:textId="77777777" w:rsidR="00473DE3" w:rsidRPr="009D52D0" w:rsidRDefault="00473DE3" w:rsidP="003D1049">
            <w:pPr>
              <w:pStyle w:val="Tabledivuseonly"/>
            </w:pPr>
          </w:p>
        </w:tc>
        <w:tc>
          <w:tcPr>
            <w:tcW w:w="1817" w:type="dxa"/>
          </w:tcPr>
          <w:p w14:paraId="7D0A6517" w14:textId="77777777" w:rsidR="00473DE3" w:rsidRPr="009D52D0" w:rsidRDefault="00473DE3" w:rsidP="003D1049">
            <w:pPr>
              <w:pStyle w:val="Tabledivuseonly"/>
            </w:pPr>
          </w:p>
        </w:tc>
        <w:tc>
          <w:tcPr>
            <w:tcW w:w="2256" w:type="dxa"/>
          </w:tcPr>
          <w:p w14:paraId="12D51DDE" w14:textId="77777777" w:rsidR="00473DE3" w:rsidRPr="009D52D0" w:rsidRDefault="00473DE3" w:rsidP="003D1049">
            <w:pPr>
              <w:pStyle w:val="Tabledivuseonly"/>
            </w:pPr>
          </w:p>
        </w:tc>
        <w:tc>
          <w:tcPr>
            <w:tcW w:w="2077" w:type="dxa"/>
          </w:tcPr>
          <w:p w14:paraId="14E78087" w14:textId="77777777" w:rsidR="00473DE3" w:rsidRPr="009D52D0" w:rsidRDefault="00473DE3" w:rsidP="003D1049">
            <w:pPr>
              <w:pStyle w:val="Tabledivuseonly"/>
            </w:pPr>
          </w:p>
        </w:tc>
        <w:tc>
          <w:tcPr>
            <w:tcW w:w="2940" w:type="dxa"/>
          </w:tcPr>
          <w:p w14:paraId="103A7B56" w14:textId="77777777" w:rsidR="00473DE3" w:rsidRPr="009D52D0" w:rsidRDefault="00473DE3" w:rsidP="003D1049">
            <w:pPr>
              <w:pStyle w:val="Tabledivuseonly"/>
            </w:pPr>
          </w:p>
        </w:tc>
      </w:tr>
    </w:tbl>
    <w:p w14:paraId="6E913F9A" w14:textId="77777777" w:rsidR="00473DE3" w:rsidRDefault="00473DE3" w:rsidP="00473DE3">
      <w:pPr>
        <w:spacing w:after="120" w:line="240" w:lineRule="auto"/>
        <w:ind w:right="543"/>
        <w:rPr>
          <w:rFonts w:ascii="Arial" w:hAnsi="Arial" w:cs="Arial"/>
          <w:sz w:val="24"/>
          <w:szCs w:val="24"/>
        </w:rPr>
      </w:pPr>
    </w:p>
    <w:bookmarkEnd w:id="0"/>
    <w:p w14:paraId="5541DEDF" w14:textId="77777777" w:rsidR="00473DE3" w:rsidRPr="00FC217A" w:rsidRDefault="00473DE3" w:rsidP="00473DE3">
      <w:pPr>
        <w:rPr>
          <w:rFonts w:ascii="Arial" w:hAnsi="Arial" w:cs="Arial"/>
          <w:sz w:val="24"/>
          <w:szCs w:val="24"/>
        </w:rPr>
      </w:pPr>
    </w:p>
    <w:bookmarkEnd w:id="1"/>
    <w:p w14:paraId="562A2648" w14:textId="77777777" w:rsidR="00473DE3" w:rsidRPr="009D52D0" w:rsidRDefault="00473DE3" w:rsidP="009D52D0">
      <w:pPr>
        <w:spacing w:after="120" w:line="240" w:lineRule="auto"/>
        <w:ind w:right="543"/>
        <w:rPr>
          <w:rFonts w:ascii="Arial" w:hAnsi="Arial" w:cs="Arial"/>
          <w:sz w:val="24"/>
          <w:szCs w:val="24"/>
        </w:rPr>
      </w:pPr>
    </w:p>
    <w:sectPr w:rsidR="00473DE3" w:rsidRPr="009D52D0" w:rsidSect="004A0548">
      <w:headerReference w:type="default" r:id="rId12"/>
      <w:footerReference w:type="default" r:id="rId13"/>
      <w:headerReference w:type="first" r:id="rId14"/>
      <w:footerReference w:type="first" r:id="rId15"/>
      <w:pgSz w:w="11906" w:h="16838" w:code="9"/>
      <w:pgMar w:top="720" w:right="720" w:bottom="720"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3E29F" w14:textId="77777777" w:rsidR="000760BF" w:rsidRDefault="000760BF" w:rsidP="009A2D37">
      <w:pPr>
        <w:spacing w:after="0" w:line="240" w:lineRule="auto"/>
      </w:pPr>
      <w:r>
        <w:separator/>
      </w:r>
    </w:p>
  </w:endnote>
  <w:endnote w:type="continuationSeparator" w:id="0">
    <w:p w14:paraId="73A9D048" w14:textId="77777777" w:rsidR="000760BF" w:rsidRDefault="000760BF" w:rsidP="009A2D37">
      <w:pPr>
        <w:spacing w:after="0" w:line="240" w:lineRule="auto"/>
      </w:pPr>
      <w:r>
        <w:continuationSeparator/>
      </w:r>
    </w:p>
  </w:endnote>
  <w:endnote w:type="continuationNotice" w:id="1">
    <w:p w14:paraId="5A62C460" w14:textId="77777777" w:rsidR="000760BF" w:rsidRDefault="000760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6B87E320" w:rsidR="008B2543" w:rsidRDefault="0019787E" w:rsidP="009A2D37">
        <w:pPr>
          <w:pStyle w:val="Footer"/>
          <w:jc w:val="center"/>
        </w:pPr>
        <w:r>
          <w:fldChar w:fldCharType="begin"/>
        </w:r>
        <w:r>
          <w:instrText xml:space="preserve"> PAGE   \* MERGEFORMAT </w:instrText>
        </w:r>
        <w:r>
          <w:fldChar w:fldCharType="separate"/>
        </w:r>
        <w:r w:rsidR="001410F5">
          <w:rPr>
            <w:noProof/>
          </w:rPr>
          <w:t>6</w:t>
        </w:r>
        <w:r>
          <w:rPr>
            <w:noProof/>
          </w:rPr>
          <w:fldChar w:fldCharType="end"/>
        </w:r>
      </w:p>
    </w:sdtContent>
  </w:sdt>
  <w:p w14:paraId="26569854" w14:textId="413D4FD8" w:rsidR="008B2543" w:rsidRPr="007B7724" w:rsidRDefault="008B2543" w:rsidP="004A0548">
    <w:pPr>
      <w:spacing w:after="0" w:line="240" w:lineRule="auto"/>
      <w:ind w:left="567" w:right="544"/>
      <w:jc w:val="both"/>
      <w:rPr>
        <w:rFonts w:ascii="Arial" w:hAnsi="Arial"/>
        <w:sz w:val="18"/>
      </w:rPr>
    </w:pPr>
    <w:r w:rsidRPr="007B7724">
      <w:rPr>
        <w:rFonts w:ascii="Arial" w:hAnsi="Arial"/>
        <w:sz w:val="18"/>
      </w:rPr>
      <w:t>Module Specification</w:t>
    </w:r>
    <w:r w:rsidR="008665BE">
      <w:rPr>
        <w:rFonts w:ascii="Arial" w:hAnsi="Arial"/>
        <w:sz w:val="18"/>
      </w:rPr>
      <w:t xml:space="preserve">: </w:t>
    </w:r>
    <w:r w:rsidR="008665BE" w:rsidRPr="008665BE">
      <w:rPr>
        <w:rFonts w:ascii="Arial" w:hAnsi="Arial" w:cs="Arial"/>
        <w:sz w:val="18"/>
        <w:szCs w:val="18"/>
      </w:rPr>
      <w:t>ECON5340 The Economics of Money and Banking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2B702A4E" w:rsidR="00EB41D1" w:rsidRDefault="00EB41D1" w:rsidP="00EB41D1">
        <w:pPr>
          <w:pStyle w:val="Footer"/>
          <w:jc w:val="center"/>
        </w:pPr>
        <w:r>
          <w:fldChar w:fldCharType="begin"/>
        </w:r>
        <w:r>
          <w:instrText xml:space="preserve"> PAGE   \* MERGEFORMAT </w:instrText>
        </w:r>
        <w:r>
          <w:fldChar w:fldCharType="separate"/>
        </w:r>
        <w:r w:rsidR="001410F5">
          <w:rPr>
            <w:noProof/>
          </w:rPr>
          <w:t>1</w:t>
        </w:r>
        <w:r>
          <w:rPr>
            <w:noProof/>
          </w:rPr>
          <w:fldChar w:fldCharType="end"/>
        </w:r>
      </w:p>
    </w:sdtContent>
  </w:sdt>
  <w:p w14:paraId="08119116" w14:textId="6422E71F" w:rsidR="00EB41D1" w:rsidRPr="007B7724" w:rsidRDefault="00EB41D1" w:rsidP="00EB41D1">
    <w:pPr>
      <w:pStyle w:val="Footer"/>
      <w:ind w:right="-330"/>
      <w:rPr>
        <w:sz w:val="18"/>
      </w:rPr>
    </w:pPr>
    <w:r w:rsidRPr="007B7724">
      <w:rPr>
        <w:sz w:val="18"/>
      </w:rPr>
      <w:t>Module Specification Template</w:t>
    </w:r>
    <w:r>
      <w:rPr>
        <w:sz w:val="18"/>
      </w:rPr>
      <w:t xml:space="preserve"> with Guidance (</w:t>
    </w:r>
    <w:r w:rsidR="009D52D0">
      <w:rPr>
        <w:sz w:val="18"/>
      </w:rPr>
      <w:t>last revised September 202</w:t>
    </w:r>
    <w:r w:rsidR="00125087">
      <w:rPr>
        <w:sz w:val="18"/>
      </w:rPr>
      <w:t>1</w:t>
    </w:r>
    <w:r>
      <w:rPr>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CA2A1" w14:textId="77777777" w:rsidR="000760BF" w:rsidRDefault="000760BF" w:rsidP="009A2D37">
      <w:pPr>
        <w:spacing w:after="0" w:line="240" w:lineRule="auto"/>
      </w:pPr>
      <w:r>
        <w:separator/>
      </w:r>
    </w:p>
  </w:footnote>
  <w:footnote w:type="continuationSeparator" w:id="0">
    <w:p w14:paraId="7E2EDB0E" w14:textId="77777777" w:rsidR="000760BF" w:rsidRDefault="000760BF" w:rsidP="009A2D37">
      <w:pPr>
        <w:spacing w:after="0" w:line="240" w:lineRule="auto"/>
      </w:pPr>
      <w:r>
        <w:continuationSeparator/>
      </w:r>
    </w:p>
  </w:footnote>
  <w:footnote w:type="continuationNotice" w:id="1">
    <w:p w14:paraId="3EBCD9DE" w14:textId="77777777" w:rsidR="000760BF" w:rsidRDefault="000760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414C5AD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3C0C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BA53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7F"/>
    <w:multiLevelType w:val="singleLevel"/>
    <w:tmpl w:val="5D2851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EA67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E4A8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897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AC6C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CEED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663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B74310A"/>
    <w:multiLevelType w:val="hybridMultilevel"/>
    <w:tmpl w:val="258AA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1772506240">
    <w:abstractNumId w:val="11"/>
  </w:num>
  <w:num w:numId="2" w16cid:durableId="1066106515">
    <w:abstractNumId w:val="9"/>
  </w:num>
  <w:num w:numId="3" w16cid:durableId="2136026603">
    <w:abstractNumId w:val="12"/>
  </w:num>
  <w:num w:numId="4" w16cid:durableId="629626576">
    <w:abstractNumId w:val="10"/>
  </w:num>
  <w:num w:numId="5" w16cid:durableId="1180195285">
    <w:abstractNumId w:val="17"/>
  </w:num>
  <w:num w:numId="6" w16cid:durableId="321741900">
    <w:abstractNumId w:val="15"/>
  </w:num>
  <w:num w:numId="7" w16cid:durableId="1917860281">
    <w:abstractNumId w:val="19"/>
  </w:num>
  <w:num w:numId="8" w16cid:durableId="585457521">
    <w:abstractNumId w:val="16"/>
  </w:num>
  <w:num w:numId="9" w16cid:durableId="1912614831">
    <w:abstractNumId w:val="13"/>
  </w:num>
  <w:num w:numId="10" w16cid:durableId="635648571">
    <w:abstractNumId w:val="14"/>
  </w:num>
  <w:num w:numId="11" w16cid:durableId="1216240933">
    <w:abstractNumId w:val="20"/>
  </w:num>
  <w:num w:numId="12" w16cid:durableId="58022876">
    <w:abstractNumId w:val="18"/>
  </w:num>
  <w:num w:numId="13" w16cid:durableId="2064450417">
    <w:abstractNumId w:val="7"/>
  </w:num>
  <w:num w:numId="14" w16cid:durableId="705445086">
    <w:abstractNumId w:val="6"/>
  </w:num>
  <w:num w:numId="15" w16cid:durableId="81027970">
    <w:abstractNumId w:val="5"/>
  </w:num>
  <w:num w:numId="16" w16cid:durableId="1684547748">
    <w:abstractNumId w:val="4"/>
  </w:num>
  <w:num w:numId="17" w16cid:durableId="1300957342">
    <w:abstractNumId w:val="8"/>
  </w:num>
  <w:num w:numId="18" w16cid:durableId="277638431">
    <w:abstractNumId w:val="3"/>
  </w:num>
  <w:num w:numId="19" w16cid:durableId="369037587">
    <w:abstractNumId w:val="2"/>
  </w:num>
  <w:num w:numId="20" w16cid:durableId="1705715181">
    <w:abstractNumId w:val="1"/>
  </w:num>
  <w:num w:numId="21" w16cid:durableId="753549523">
    <w:abstractNumId w:val="0"/>
  </w:num>
  <w:num w:numId="22" w16cid:durableId="1689789359">
    <w:abstractNumId w:val="11"/>
  </w:num>
  <w:num w:numId="23" w16cid:durableId="1731612905">
    <w:abstractNumId w:val="11"/>
  </w:num>
  <w:num w:numId="24" w16cid:durableId="967394691">
    <w:abstractNumId w:val="9"/>
  </w:num>
  <w:num w:numId="25" w16cid:durableId="3098731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60BF"/>
    <w:rsid w:val="00094810"/>
    <w:rsid w:val="00094825"/>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410F5"/>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26EE1"/>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3DE3"/>
    <w:rsid w:val="00476167"/>
    <w:rsid w:val="00486993"/>
    <w:rsid w:val="00492DA4"/>
    <w:rsid w:val="00496AA3"/>
    <w:rsid w:val="004976AA"/>
    <w:rsid w:val="00497C98"/>
    <w:rsid w:val="004A0548"/>
    <w:rsid w:val="004A39D7"/>
    <w:rsid w:val="004A3C23"/>
    <w:rsid w:val="004A55FA"/>
    <w:rsid w:val="004B5D03"/>
    <w:rsid w:val="004C1EC4"/>
    <w:rsid w:val="004D035C"/>
    <w:rsid w:val="004F1371"/>
    <w:rsid w:val="004F3C18"/>
    <w:rsid w:val="004F4328"/>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413D"/>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E6B1D"/>
    <w:rsid w:val="006F1A15"/>
    <w:rsid w:val="006F3F8B"/>
    <w:rsid w:val="006F7248"/>
    <w:rsid w:val="00700488"/>
    <w:rsid w:val="00703404"/>
    <w:rsid w:val="0070379E"/>
    <w:rsid w:val="00703F92"/>
    <w:rsid w:val="00704637"/>
    <w:rsid w:val="007105E4"/>
    <w:rsid w:val="00710647"/>
    <w:rsid w:val="00714EE5"/>
    <w:rsid w:val="00720270"/>
    <w:rsid w:val="00724362"/>
    <w:rsid w:val="007260A5"/>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665BE"/>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0588"/>
    <w:rsid w:val="00AF50EE"/>
    <w:rsid w:val="00B0591D"/>
    <w:rsid w:val="00B13402"/>
    <w:rsid w:val="00B14BC2"/>
    <w:rsid w:val="00B17024"/>
    <w:rsid w:val="00B17CD2"/>
    <w:rsid w:val="00B213D2"/>
    <w:rsid w:val="00B248BA"/>
    <w:rsid w:val="00B24B56"/>
    <w:rsid w:val="00B2615D"/>
    <w:rsid w:val="00B30E07"/>
    <w:rsid w:val="00B31FBC"/>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001"/>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548"/>
    <w:rPr>
      <w:rFonts w:eastAsiaTheme="minorEastAsia"/>
      <w:lang w:eastAsia="en-GB"/>
    </w:rPr>
  </w:style>
  <w:style w:type="paragraph" w:styleId="Heading1">
    <w:name w:val="heading 1"/>
    <w:basedOn w:val="Normal"/>
    <w:next w:val="Normal"/>
    <w:link w:val="Heading1Char"/>
    <w:qFormat/>
    <w:rsid w:val="004A0548"/>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4A0548"/>
    <w:pPr>
      <w:ind w:left="567" w:hanging="567"/>
      <w:outlineLvl w:val="1"/>
    </w:pPr>
  </w:style>
  <w:style w:type="paragraph" w:styleId="Heading3">
    <w:name w:val="heading 3"/>
    <w:basedOn w:val="Normal"/>
    <w:next w:val="Normal"/>
    <w:link w:val="Heading3Char"/>
    <w:uiPriority w:val="9"/>
    <w:unhideWhenUsed/>
    <w:qFormat/>
    <w:rsid w:val="004A054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4A0548"/>
    <w:pPr>
      <w:keepNext/>
      <w:keepLines/>
      <w:spacing w:before="12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rsid w:val="004A054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A0548"/>
  </w:style>
  <w:style w:type="character" w:styleId="Hyperlink">
    <w:name w:val="Hyperlink"/>
    <w:rsid w:val="004A0548"/>
    <w:rPr>
      <w:color w:val="0000FF"/>
      <w:u w:val="single"/>
    </w:rPr>
  </w:style>
  <w:style w:type="paragraph" w:customStyle="1" w:styleId="Default">
    <w:name w:val="Default"/>
    <w:rsid w:val="004A0548"/>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4A054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A0548"/>
    <w:pPr>
      <w:ind w:left="720"/>
      <w:contextualSpacing/>
    </w:pPr>
  </w:style>
  <w:style w:type="paragraph" w:styleId="Header">
    <w:name w:val="header"/>
    <w:basedOn w:val="Normal"/>
    <w:link w:val="HeaderChar"/>
    <w:uiPriority w:val="99"/>
    <w:unhideWhenUsed/>
    <w:rsid w:val="004A05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548"/>
    <w:rPr>
      <w:rFonts w:eastAsiaTheme="minorEastAsia"/>
      <w:lang w:eastAsia="en-GB"/>
    </w:rPr>
  </w:style>
  <w:style w:type="paragraph" w:styleId="Footer">
    <w:name w:val="footer"/>
    <w:basedOn w:val="Normal"/>
    <w:link w:val="FooterChar"/>
    <w:uiPriority w:val="99"/>
    <w:unhideWhenUsed/>
    <w:rsid w:val="004A0548"/>
    <w:pPr>
      <w:tabs>
        <w:tab w:val="center" w:pos="4513"/>
        <w:tab w:val="right" w:pos="9026"/>
      </w:tabs>
      <w:spacing w:before="120" w:after="120" w:line="240" w:lineRule="auto"/>
    </w:pPr>
    <w:rPr>
      <w:rFonts w:ascii="Arial" w:hAnsi="Arial"/>
      <w:sz w:val="20"/>
    </w:rPr>
  </w:style>
  <w:style w:type="character" w:customStyle="1" w:styleId="FooterChar">
    <w:name w:val="Footer Char"/>
    <w:basedOn w:val="DefaultParagraphFont"/>
    <w:link w:val="Footer"/>
    <w:uiPriority w:val="99"/>
    <w:rsid w:val="004A0548"/>
    <w:rPr>
      <w:rFonts w:ascii="Arial" w:eastAsiaTheme="minorEastAsia" w:hAnsi="Arial"/>
      <w:sz w:val="20"/>
      <w:lang w:eastAsia="en-GB"/>
    </w:rPr>
  </w:style>
  <w:style w:type="character" w:customStyle="1" w:styleId="Heading1Char">
    <w:name w:val="Heading 1 Char"/>
    <w:basedOn w:val="DefaultParagraphFont"/>
    <w:link w:val="Heading1"/>
    <w:rsid w:val="004A0548"/>
    <w:rPr>
      <w:rFonts w:ascii="Plantin" w:eastAsia="Times New Roman" w:hAnsi="Plantin" w:cs="Times New Roman"/>
      <w:b/>
      <w:sz w:val="24"/>
      <w:szCs w:val="20"/>
    </w:rPr>
  </w:style>
  <w:style w:type="paragraph" w:styleId="ListBullet">
    <w:name w:val="List Bullet"/>
    <w:basedOn w:val="Normal"/>
    <w:uiPriority w:val="99"/>
    <w:unhideWhenUsed/>
    <w:rsid w:val="004A0548"/>
    <w:pPr>
      <w:numPr>
        <w:numId w:val="24"/>
      </w:numPr>
      <w:spacing w:before="120" w:after="120" w:line="240" w:lineRule="auto"/>
      <w:ind w:left="1066" w:hanging="357"/>
    </w:pPr>
    <w:rPr>
      <w:rFonts w:ascii="Arial" w:hAnsi="Arial"/>
      <w:sz w:val="24"/>
    </w:rPr>
  </w:style>
  <w:style w:type="table" w:styleId="TableGrid">
    <w:name w:val="Table Grid"/>
    <w:basedOn w:val="TableNormal"/>
    <w:uiPriority w:val="59"/>
    <w:rsid w:val="004A054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A0548"/>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4A0548"/>
    <w:rPr>
      <w:rFonts w:ascii="Plantin" w:eastAsia="Times New Roman" w:hAnsi="Plantin" w:cs="Times New Roman"/>
      <w:b/>
      <w:sz w:val="24"/>
      <w:szCs w:val="20"/>
    </w:rPr>
  </w:style>
  <w:style w:type="paragraph" w:styleId="FootnoteText">
    <w:name w:val="footnote text"/>
    <w:basedOn w:val="Normal"/>
    <w:link w:val="FootnoteTextChar"/>
    <w:semiHidden/>
    <w:rsid w:val="004A0548"/>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4A0548"/>
    <w:rPr>
      <w:rFonts w:ascii="Times New Roman" w:eastAsia="Times New Roman" w:hAnsi="Times New Roman" w:cs="Times New Roman"/>
      <w:sz w:val="20"/>
      <w:szCs w:val="20"/>
    </w:rPr>
  </w:style>
  <w:style w:type="character" w:styleId="FootnoteReference">
    <w:name w:val="footnote reference"/>
    <w:semiHidden/>
    <w:rsid w:val="004A0548"/>
    <w:rPr>
      <w:vertAlign w:val="superscript"/>
    </w:rPr>
  </w:style>
  <w:style w:type="paragraph" w:styleId="BalloonText">
    <w:name w:val="Balloon Text"/>
    <w:basedOn w:val="Normal"/>
    <w:link w:val="BalloonTextChar"/>
    <w:uiPriority w:val="99"/>
    <w:semiHidden/>
    <w:unhideWhenUsed/>
    <w:rsid w:val="004A0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548"/>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4A0548"/>
    <w:rPr>
      <w:color w:val="800080" w:themeColor="followedHyperlink"/>
      <w:u w:val="single"/>
    </w:rPr>
  </w:style>
  <w:style w:type="character" w:styleId="CommentReference">
    <w:name w:val="annotation reference"/>
    <w:basedOn w:val="DefaultParagraphFont"/>
    <w:uiPriority w:val="99"/>
    <w:semiHidden/>
    <w:unhideWhenUsed/>
    <w:rsid w:val="004A0548"/>
    <w:rPr>
      <w:sz w:val="16"/>
      <w:szCs w:val="16"/>
    </w:rPr>
  </w:style>
  <w:style w:type="paragraph" w:styleId="CommentText">
    <w:name w:val="annotation text"/>
    <w:basedOn w:val="Normal"/>
    <w:link w:val="CommentTextChar"/>
    <w:uiPriority w:val="99"/>
    <w:semiHidden/>
    <w:unhideWhenUsed/>
    <w:rsid w:val="004A0548"/>
    <w:pPr>
      <w:spacing w:line="240" w:lineRule="auto"/>
    </w:pPr>
    <w:rPr>
      <w:sz w:val="20"/>
      <w:szCs w:val="20"/>
    </w:rPr>
  </w:style>
  <w:style w:type="character" w:customStyle="1" w:styleId="CommentTextChar">
    <w:name w:val="Comment Text Char"/>
    <w:basedOn w:val="DefaultParagraphFont"/>
    <w:link w:val="CommentText"/>
    <w:uiPriority w:val="99"/>
    <w:semiHidden/>
    <w:rsid w:val="004A0548"/>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4A0548"/>
    <w:rPr>
      <w:b/>
      <w:bCs/>
    </w:rPr>
  </w:style>
  <w:style w:type="character" w:customStyle="1" w:styleId="CommentSubjectChar">
    <w:name w:val="Comment Subject Char"/>
    <w:basedOn w:val="CommentTextChar"/>
    <w:link w:val="CommentSubject"/>
    <w:uiPriority w:val="99"/>
    <w:semiHidden/>
    <w:rsid w:val="004A0548"/>
    <w:rPr>
      <w:rFonts w:eastAsiaTheme="minorEastAsia"/>
      <w:b/>
      <w:bCs/>
      <w:sz w:val="20"/>
      <w:szCs w:val="20"/>
      <w:lang w:eastAsia="en-GB"/>
    </w:rPr>
  </w:style>
  <w:style w:type="table" w:customStyle="1" w:styleId="TableGrid1">
    <w:name w:val="Table Grid1"/>
    <w:basedOn w:val="TableNormal"/>
    <w:next w:val="TableGrid"/>
    <w:uiPriority w:val="59"/>
    <w:rsid w:val="004A0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4A0548"/>
  </w:style>
  <w:style w:type="paragraph" w:styleId="PlainText">
    <w:name w:val="Plain Text"/>
    <w:basedOn w:val="Normal"/>
    <w:link w:val="PlainTextChar"/>
    <w:uiPriority w:val="99"/>
    <w:unhideWhenUsed/>
    <w:rsid w:val="004A0548"/>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4A0548"/>
    <w:rPr>
      <w:rFonts w:ascii="Calibri" w:hAnsi="Calibri"/>
      <w:szCs w:val="21"/>
    </w:rPr>
  </w:style>
  <w:style w:type="table" w:styleId="LightList">
    <w:name w:val="Light List"/>
    <w:basedOn w:val="TableNormal"/>
    <w:uiPriority w:val="61"/>
    <w:rsid w:val="004A05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4A0548"/>
    <w:rPr>
      <w:b/>
      <w:bCs/>
    </w:rPr>
  </w:style>
  <w:style w:type="character" w:customStyle="1" w:styleId="UnresolvedMention1">
    <w:name w:val="Unresolved Mention1"/>
    <w:basedOn w:val="DefaultParagraphFont"/>
    <w:uiPriority w:val="99"/>
    <w:semiHidden/>
    <w:unhideWhenUsed/>
    <w:rsid w:val="004A0548"/>
    <w:rPr>
      <w:color w:val="605E5C"/>
      <w:shd w:val="clear" w:color="auto" w:fill="E1DFDD"/>
    </w:rPr>
  </w:style>
  <w:style w:type="table" w:customStyle="1" w:styleId="TableGrid11">
    <w:name w:val="Table Grid11"/>
    <w:basedOn w:val="TableNormal"/>
    <w:next w:val="TableGrid"/>
    <w:uiPriority w:val="59"/>
    <w:rsid w:val="004A0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4A0548"/>
    <w:pPr>
      <w:numPr>
        <w:numId w:val="23"/>
      </w:numPr>
      <w:spacing w:before="600" w:after="120" w:line="240" w:lineRule="auto"/>
    </w:pPr>
    <w:rPr>
      <w:rFonts w:ascii="Arial" w:hAnsi="Arial" w:cs="Arial"/>
      <w:b/>
      <w:sz w:val="24"/>
      <w:szCs w:val="24"/>
    </w:rPr>
  </w:style>
  <w:style w:type="character" w:customStyle="1" w:styleId="header2Char">
    <w:name w:val="header 2 Char"/>
    <w:basedOn w:val="DefaultParagraphFont"/>
    <w:link w:val="header2"/>
    <w:rsid w:val="004A0548"/>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4A0548"/>
    <w:rPr>
      <w:rFonts w:ascii="Arial" w:eastAsiaTheme="minorEastAsia" w:hAnsi="Arial" w:cs="Arial"/>
      <w:b/>
      <w:sz w:val="24"/>
      <w:szCs w:val="24"/>
      <w:lang w:eastAsia="en-GB"/>
    </w:rPr>
  </w:style>
  <w:style w:type="paragraph" w:styleId="Revision">
    <w:name w:val="Revision"/>
    <w:hidden/>
    <w:uiPriority w:val="99"/>
    <w:semiHidden/>
    <w:rsid w:val="008665BE"/>
    <w:pPr>
      <w:spacing w:after="0" w:line="240" w:lineRule="auto"/>
    </w:pPr>
    <w:rPr>
      <w:rFonts w:eastAsiaTheme="minorEastAsia"/>
      <w:lang w:eastAsia="en-GB"/>
    </w:rPr>
  </w:style>
  <w:style w:type="paragraph" w:styleId="BodyText">
    <w:name w:val="Body Text"/>
    <w:basedOn w:val="Normal"/>
    <w:link w:val="BodyTextChar"/>
    <w:uiPriority w:val="99"/>
    <w:unhideWhenUsed/>
    <w:rsid w:val="004A0548"/>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4A0548"/>
    <w:rPr>
      <w:rFonts w:ascii="Arial" w:eastAsiaTheme="minorEastAsia" w:hAnsi="Arial"/>
      <w:sz w:val="24"/>
      <w:lang w:eastAsia="en-GB"/>
    </w:rPr>
  </w:style>
  <w:style w:type="character" w:customStyle="1" w:styleId="Heading3Char">
    <w:name w:val="Heading 3 Char"/>
    <w:basedOn w:val="DefaultParagraphFont"/>
    <w:link w:val="Heading3"/>
    <w:uiPriority w:val="9"/>
    <w:rsid w:val="004A0548"/>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4A0548"/>
    <w:rPr>
      <w:rFonts w:ascii="Arial" w:eastAsiaTheme="majorEastAsia" w:hAnsi="Arial" w:cstheme="majorBidi"/>
      <w:b/>
      <w:i/>
      <w:iCs/>
      <w:lang w:eastAsia="en-GB"/>
    </w:rPr>
  </w:style>
  <w:style w:type="paragraph" w:styleId="ListNumber2">
    <w:name w:val="List Number 2"/>
    <w:basedOn w:val="BodyText"/>
    <w:uiPriority w:val="99"/>
    <w:unhideWhenUsed/>
    <w:rsid w:val="004A0548"/>
    <w:pPr>
      <w:ind w:left="1021" w:hanging="454"/>
    </w:pPr>
  </w:style>
  <w:style w:type="paragraph" w:styleId="ListNumber3">
    <w:name w:val="List Number 3"/>
    <w:basedOn w:val="Normal"/>
    <w:uiPriority w:val="99"/>
    <w:unhideWhenUsed/>
    <w:rsid w:val="004A0548"/>
    <w:pPr>
      <w:numPr>
        <w:numId w:val="25"/>
      </w:numPr>
      <w:spacing w:before="120" w:after="240" w:line="240" w:lineRule="auto"/>
    </w:pPr>
    <w:rPr>
      <w:rFonts w:ascii="Arial" w:hAnsi="Arial"/>
      <w:sz w:val="24"/>
    </w:rPr>
  </w:style>
  <w:style w:type="paragraph" w:customStyle="1" w:styleId="Tableanswer">
    <w:name w:val="Table answer"/>
    <w:basedOn w:val="Normal"/>
    <w:qFormat/>
    <w:rsid w:val="004A0548"/>
    <w:pPr>
      <w:spacing w:before="40" w:after="40" w:line="240" w:lineRule="auto"/>
    </w:pPr>
    <w:rPr>
      <w:rFonts w:ascii="Arial" w:eastAsiaTheme="minorHAnsi" w:hAnsi="Arial" w:cs="Arial"/>
      <w:bCs/>
      <w:lang w:eastAsia="en-US"/>
    </w:rPr>
  </w:style>
  <w:style w:type="paragraph" w:customStyle="1" w:styleId="Tabledivuseonly">
    <w:name w:val="Table div use only"/>
    <w:basedOn w:val="Normal"/>
    <w:qFormat/>
    <w:rsid w:val="004A0548"/>
    <w:pPr>
      <w:spacing w:after="120" w:line="240" w:lineRule="auto"/>
    </w:pPr>
    <w:rPr>
      <w:rFonts w:ascii="Arial" w:hAnsi="Arial" w:cs="Arial"/>
      <w:sz w:val="20"/>
      <w:szCs w:val="20"/>
    </w:rPr>
  </w:style>
  <w:style w:type="paragraph" w:customStyle="1" w:styleId="Tableoutcomecrosses">
    <w:name w:val="Table outcome crosses"/>
    <w:basedOn w:val="Normal"/>
    <w:qFormat/>
    <w:rsid w:val="004A0548"/>
    <w:pPr>
      <w:spacing w:before="60" w:after="60" w:line="240" w:lineRule="auto"/>
      <w:jc w:val="center"/>
    </w:pPr>
    <w:rPr>
      <w:rFonts w:ascii="Arial" w:hAnsi="Arial" w:cs="Arial"/>
      <w:sz w:val="20"/>
      <w:szCs w:val="20"/>
    </w:rPr>
  </w:style>
  <w:style w:type="paragraph" w:customStyle="1" w:styleId="Tableoutcomesideheadings">
    <w:name w:val="Table outcome side headings"/>
    <w:basedOn w:val="Normal"/>
    <w:qFormat/>
    <w:rsid w:val="004A0548"/>
    <w:pPr>
      <w:spacing w:before="60" w:after="60" w:line="240" w:lineRule="auto"/>
      <w:ind w:left="34"/>
    </w:pPr>
    <w:rPr>
      <w:rFonts w:ascii="Arial" w:hAnsi="Arial" w:cs="Arial"/>
      <w:b/>
      <w:sz w:val="20"/>
      <w:szCs w:val="20"/>
    </w:rPr>
  </w:style>
  <w:style w:type="paragraph" w:customStyle="1" w:styleId="Tableoutcomeshead">
    <w:name w:val="Table outcomes head"/>
    <w:basedOn w:val="Normal"/>
    <w:qFormat/>
    <w:rsid w:val="004A0548"/>
    <w:pPr>
      <w:spacing w:after="120" w:line="240" w:lineRule="auto"/>
    </w:pPr>
    <w:rPr>
      <w:rFonts w:ascii="Arial" w:hAnsi="Arial" w:cs="Arial"/>
      <w:b/>
      <w:sz w:val="20"/>
      <w:szCs w:val="20"/>
    </w:rPr>
  </w:style>
  <w:style w:type="character" w:styleId="UnresolvedMention">
    <w:name w:val="Unresolved Mention"/>
    <w:basedOn w:val="DefaultParagraphFont"/>
    <w:uiPriority w:val="99"/>
    <w:semiHidden/>
    <w:unhideWhenUsed/>
    <w:rsid w:val="004A05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6CE3F-AE1A-405B-B7FD-985EF9730B36}">
  <ds:schemaRefs>
    <ds:schemaRef ds:uri="http://schemas.microsoft.com/office/2006/metadata/properties"/>
    <ds:schemaRef ds:uri="0f061cf8-965b-41d1-b73f-08c05eb051be"/>
    <ds:schemaRef ds:uri="fe6ac463-7d16-4f7e-a9c7-d94014c384ed"/>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s>
</ds:datastoreItem>
</file>

<file path=customXml/itemProps2.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3.xml><?xml version="1.0" encoding="utf-8"?>
<ds:datastoreItem xmlns:ds="http://schemas.openxmlformats.org/officeDocument/2006/customXml" ds:itemID="{48894563-7F88-4AEB-95C0-E8614399F14B}"/>
</file>

<file path=customXml/itemProps4.xml><?xml version="1.0" encoding="utf-8"?>
<ds:datastoreItem xmlns:ds="http://schemas.openxmlformats.org/officeDocument/2006/customXml" ds:itemID="{FAF57311-6367-4687-BDFD-A6AC632D2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5</cp:revision>
  <cp:lastPrinted>2019-02-26T09:40:00Z</cp:lastPrinted>
  <dcterms:created xsi:type="dcterms:W3CDTF">2022-11-17T16:09:00Z</dcterms:created>
  <dcterms:modified xsi:type="dcterms:W3CDTF">2023-01-10T12:14:00Z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