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D69AC86" w:rsidR="009A2D37" w:rsidRPr="00CC161F" w:rsidRDefault="00E1736E" w:rsidP="0003751A">
      <w:pPr>
        <w:pStyle w:val="Heading2"/>
        <w:spacing w:before="0"/>
      </w:pPr>
      <w:r w:rsidRPr="00CC161F">
        <w:t>Kent</w:t>
      </w:r>
      <w:r w:rsidR="009E7B68">
        <w:t>V</w:t>
      </w:r>
      <w:r w:rsidRPr="00CC161F">
        <w:t>ision Code and t</w:t>
      </w:r>
      <w:r w:rsidR="009A2D37" w:rsidRPr="00CC161F">
        <w:t>itle of the module</w:t>
      </w:r>
    </w:p>
    <w:p w14:paraId="4AE52586" w14:textId="0CD73438" w:rsidR="009A2D37" w:rsidRPr="00CC161F" w:rsidRDefault="00B92BF6" w:rsidP="0003751A">
      <w:pPr>
        <w:pStyle w:val="BodyText"/>
      </w:pPr>
      <w:r w:rsidRPr="00CC161F">
        <w:t>ECON3150 Professional Economics</w:t>
      </w:r>
    </w:p>
    <w:p w14:paraId="71554414" w14:textId="66149F08" w:rsidR="009A2D37" w:rsidRPr="00CC161F" w:rsidRDefault="007A49C1" w:rsidP="00072357">
      <w:pPr>
        <w:pStyle w:val="Heading2"/>
      </w:pPr>
      <w:r w:rsidRPr="00CC161F">
        <w:t>Division</w:t>
      </w:r>
      <w:r w:rsidR="009A2D37" w:rsidRPr="00CC161F">
        <w:t xml:space="preserve"> </w:t>
      </w:r>
      <w:r w:rsidR="000674E0" w:rsidRPr="00CC161F">
        <w:t xml:space="preserve">and School/Department </w:t>
      </w:r>
      <w:r w:rsidR="009A2D37" w:rsidRPr="00CC161F">
        <w:t>or partner institution which will be responsible for management of the module</w:t>
      </w:r>
    </w:p>
    <w:p w14:paraId="21437395" w14:textId="77777777" w:rsidR="00BA3509" w:rsidRPr="00CC161F" w:rsidRDefault="00BA3509" w:rsidP="0003751A">
      <w:pPr>
        <w:pStyle w:val="BodyText"/>
      </w:pPr>
      <w:r w:rsidRPr="00CC161F">
        <w:t>Division of Human and Social Sciences, School of Economics</w:t>
      </w:r>
    </w:p>
    <w:p w14:paraId="04C6DE8C" w14:textId="77777777" w:rsidR="009A2D37" w:rsidRPr="00CC161F" w:rsidRDefault="00883204" w:rsidP="00072357">
      <w:pPr>
        <w:pStyle w:val="Heading2"/>
      </w:pPr>
      <w:r w:rsidRPr="00CC161F">
        <w:t>The level of the module (</w:t>
      </w:r>
      <w:r w:rsidR="00D83563" w:rsidRPr="00CC161F">
        <w:t>Level</w:t>
      </w:r>
      <w:r w:rsidR="00441E76" w:rsidRPr="00CC161F">
        <w:t xml:space="preserve"> 4</w:t>
      </w:r>
      <w:r w:rsidR="001D0C7D" w:rsidRPr="00CC161F">
        <w:t xml:space="preserve">, </w:t>
      </w:r>
      <w:r w:rsidR="00441E76" w:rsidRPr="00CC161F">
        <w:t>Level 5</w:t>
      </w:r>
      <w:r w:rsidR="001D0C7D" w:rsidRPr="00CC161F">
        <w:t xml:space="preserve">, </w:t>
      </w:r>
      <w:r w:rsidR="00441E76" w:rsidRPr="00CC161F">
        <w:t>Level 6</w:t>
      </w:r>
      <w:r w:rsidR="001D0C7D" w:rsidRPr="00CC161F">
        <w:t xml:space="preserve"> or </w:t>
      </w:r>
      <w:r w:rsidR="00C612A8" w:rsidRPr="00CC161F">
        <w:t>L</w:t>
      </w:r>
      <w:r w:rsidR="00441E76" w:rsidRPr="00CC161F">
        <w:t>evel 7</w:t>
      </w:r>
      <w:r w:rsidR="009A2D37" w:rsidRPr="00CC161F">
        <w:t>)</w:t>
      </w:r>
    </w:p>
    <w:p w14:paraId="5C5465B8" w14:textId="11733A40" w:rsidR="009A2D37" w:rsidRPr="00CC161F" w:rsidRDefault="00BA3509" w:rsidP="0003751A">
      <w:pPr>
        <w:pStyle w:val="BodyText"/>
      </w:pPr>
      <w:r w:rsidRPr="00CC161F">
        <w:t>Level 4</w:t>
      </w:r>
    </w:p>
    <w:p w14:paraId="20483909" w14:textId="77777777" w:rsidR="009A2D37" w:rsidRPr="00CC161F" w:rsidRDefault="009A2D37" w:rsidP="00072357">
      <w:pPr>
        <w:pStyle w:val="Heading2"/>
      </w:pPr>
      <w:r w:rsidRPr="00CC161F">
        <w:t xml:space="preserve">The number of credits and the ECTS value which the module represents </w:t>
      </w:r>
    </w:p>
    <w:p w14:paraId="0DC0C053" w14:textId="04CD2360" w:rsidR="009A2D37" w:rsidRPr="00CC161F" w:rsidRDefault="00F22BF6" w:rsidP="0003751A">
      <w:pPr>
        <w:pStyle w:val="BodyText"/>
      </w:pPr>
      <w:r w:rsidRPr="00CC161F">
        <w:t>15 credits (7.5 ECTS)</w:t>
      </w:r>
    </w:p>
    <w:p w14:paraId="0A7DD2EB" w14:textId="77777777" w:rsidR="009A2D37" w:rsidRPr="00CC161F" w:rsidRDefault="009A2D37" w:rsidP="00072357">
      <w:pPr>
        <w:pStyle w:val="Heading2"/>
      </w:pPr>
      <w:r w:rsidRPr="00CC161F">
        <w:t>Which term(s) the module is to be taught in (or other teaching pattern)</w:t>
      </w:r>
    </w:p>
    <w:p w14:paraId="1811487B" w14:textId="14E0C350" w:rsidR="009A2D37" w:rsidRPr="00CC161F" w:rsidRDefault="00F22BF6" w:rsidP="0003751A">
      <w:pPr>
        <w:pStyle w:val="BodyText"/>
      </w:pPr>
      <w:r w:rsidRPr="00CC161F">
        <w:t>Autumn or Spring</w:t>
      </w:r>
    </w:p>
    <w:p w14:paraId="76529F9A" w14:textId="1E4AB6DA" w:rsidR="009A2D37" w:rsidRPr="00CC161F" w:rsidRDefault="009A2D37" w:rsidP="00072357">
      <w:pPr>
        <w:pStyle w:val="Heading2"/>
      </w:pPr>
      <w:r w:rsidRPr="00CC161F">
        <w:t>Prerequisite and co-requisite modules</w:t>
      </w:r>
      <w:r w:rsidR="00E1736E" w:rsidRPr="00CC161F">
        <w:t xml:space="preserve"> and/or any module restrictions</w:t>
      </w:r>
    </w:p>
    <w:p w14:paraId="5AC1E0F6" w14:textId="43C91AAA" w:rsidR="009A2D37" w:rsidRPr="00CC161F" w:rsidRDefault="00F22BF6" w:rsidP="0003751A">
      <w:pPr>
        <w:pStyle w:val="BodyText"/>
      </w:pPr>
      <w:r w:rsidRPr="00CC161F">
        <w:t>ECON3040 Principles of Economics is a co-requisite module</w:t>
      </w:r>
    </w:p>
    <w:p w14:paraId="65457720" w14:textId="77777777" w:rsidR="009A2D37" w:rsidRPr="00CC161F" w:rsidRDefault="009A2D37" w:rsidP="00072357">
      <w:pPr>
        <w:pStyle w:val="Heading2"/>
      </w:pPr>
      <w:r w:rsidRPr="00CC161F">
        <w:t xml:space="preserve">The </w:t>
      </w:r>
      <w:r w:rsidR="007A49C1" w:rsidRPr="00CC161F">
        <w:t>course(s)</w:t>
      </w:r>
      <w:r w:rsidRPr="00CC161F">
        <w:t xml:space="preserve"> of study to which the module contributes</w:t>
      </w:r>
    </w:p>
    <w:p w14:paraId="6B0E474E" w14:textId="05C417D6" w:rsidR="00F22BF6" w:rsidRPr="00CC161F" w:rsidRDefault="00F22BF6" w:rsidP="0003751A">
      <w:pPr>
        <w:pStyle w:val="BodyText"/>
      </w:pPr>
      <w:r w:rsidRPr="00CC161F">
        <w:t xml:space="preserve">This module is optional for all students studying single and joint honours degree </w:t>
      </w:r>
      <w:r w:rsidR="00934838">
        <w:t xml:space="preserve">courses </w:t>
      </w:r>
      <w:r w:rsidRPr="00CC161F">
        <w:t>in economics.</w:t>
      </w:r>
    </w:p>
    <w:p w14:paraId="1DD266B6" w14:textId="4ED33173" w:rsidR="00F22BF6" w:rsidRPr="00CC161F" w:rsidRDefault="00F22BF6" w:rsidP="0003751A">
      <w:pPr>
        <w:pStyle w:val="BodyText"/>
      </w:pPr>
      <w:r w:rsidRPr="00CC161F">
        <w:rPr>
          <w:color w:val="000000" w:themeColor="text1"/>
        </w:rPr>
        <w:t xml:space="preserve">The module is </w:t>
      </w:r>
      <w:r w:rsidRPr="00CC161F">
        <w:rPr>
          <w:b/>
          <w:color w:val="000000" w:themeColor="text1"/>
        </w:rPr>
        <w:t xml:space="preserve">NOT </w:t>
      </w:r>
      <w:r w:rsidRPr="00CC161F">
        <w:rPr>
          <w:color w:val="000000" w:themeColor="text1"/>
        </w:rPr>
        <w:t xml:space="preserve">available to students across other degree </w:t>
      </w:r>
      <w:r w:rsidR="00934838">
        <w:rPr>
          <w:color w:val="000000" w:themeColor="text1"/>
        </w:rPr>
        <w:t>courses</w:t>
      </w:r>
      <w:r w:rsidR="00934838" w:rsidRPr="00CC161F">
        <w:rPr>
          <w:color w:val="000000" w:themeColor="text1"/>
        </w:rPr>
        <w:t xml:space="preserve"> </w:t>
      </w:r>
      <w:r w:rsidRPr="00CC161F">
        <w:rPr>
          <w:color w:val="000000" w:themeColor="text1"/>
        </w:rPr>
        <w:t>in the University</w:t>
      </w:r>
    </w:p>
    <w:p w14:paraId="3839F6AB" w14:textId="77777777" w:rsidR="009A2D37" w:rsidRPr="00CC161F" w:rsidRDefault="009A2D37" w:rsidP="00072357">
      <w:pPr>
        <w:pStyle w:val="Heading2"/>
      </w:pPr>
      <w:r w:rsidRPr="00CC161F">
        <w:t>The intended subject specific learning outcomes</w:t>
      </w:r>
      <w:r w:rsidR="00C729D7" w:rsidRPr="00CC161F">
        <w:t>.</w:t>
      </w:r>
      <w:r w:rsidR="00C729D7" w:rsidRPr="00CC161F">
        <w:br/>
        <w:t>On successfully completing the module students will be able to:</w:t>
      </w:r>
    </w:p>
    <w:p w14:paraId="45C2E62B" w14:textId="443477F2" w:rsidR="00F22BF6" w:rsidRPr="00CC161F" w:rsidRDefault="005F4998" w:rsidP="0003751A">
      <w:pPr>
        <w:pStyle w:val="ListNumber2"/>
      </w:pPr>
      <w:r w:rsidRPr="00CC161F">
        <w:rPr>
          <w:snapToGrid w:val="0"/>
          <w:lang w:val="en-US"/>
        </w:rPr>
        <w:t>8.1</w:t>
      </w:r>
      <w:r w:rsidR="0003751A">
        <w:rPr>
          <w:snapToGrid w:val="0"/>
          <w:lang w:val="en-US"/>
        </w:rPr>
        <w:tab/>
      </w:r>
      <w:r w:rsidR="00F22BF6" w:rsidRPr="00CC161F">
        <w:rPr>
          <w:snapToGrid w:val="0"/>
          <w:lang w:val="en-US"/>
        </w:rPr>
        <w:t>Understand and abstract the essential features of an economic issue, problem and system</w:t>
      </w:r>
    </w:p>
    <w:p w14:paraId="6104DABB" w14:textId="560E704C" w:rsidR="00F22BF6" w:rsidRPr="00CC161F" w:rsidRDefault="005F4998" w:rsidP="0003751A">
      <w:pPr>
        <w:pStyle w:val="ListNumber2"/>
      </w:pPr>
      <w:r w:rsidRPr="00CC161F">
        <w:rPr>
          <w:snapToGrid w:val="0"/>
          <w:lang w:val="en-US"/>
        </w:rPr>
        <w:t>8.2</w:t>
      </w:r>
      <w:r w:rsidR="0003751A">
        <w:rPr>
          <w:snapToGrid w:val="0"/>
          <w:lang w:val="en-US"/>
        </w:rPr>
        <w:tab/>
      </w:r>
      <w:r w:rsidR="00F22BF6" w:rsidRPr="00CC161F">
        <w:rPr>
          <w:snapToGrid w:val="0"/>
          <w:lang w:val="en-US"/>
        </w:rPr>
        <w:t>Synthesize and critically compare different economic analyses of an economic issue</w:t>
      </w:r>
    </w:p>
    <w:p w14:paraId="12483358" w14:textId="560E85CD" w:rsidR="00F22BF6" w:rsidRPr="00CC161F" w:rsidRDefault="005F4998" w:rsidP="0003751A">
      <w:pPr>
        <w:pStyle w:val="ListNumber2"/>
      </w:pPr>
      <w:r w:rsidRPr="00CC161F">
        <w:t>8.3</w:t>
      </w:r>
      <w:r w:rsidR="0003751A">
        <w:tab/>
      </w:r>
      <w:r w:rsidR="00F22BF6" w:rsidRPr="00CC161F">
        <w:t>Apply analytical skills to a range of economic concepts, problems and issues</w:t>
      </w:r>
    </w:p>
    <w:p w14:paraId="76E670A9" w14:textId="78C85EDC" w:rsidR="00F22BF6" w:rsidRPr="00CC161F" w:rsidRDefault="005F4998" w:rsidP="0003751A">
      <w:pPr>
        <w:pStyle w:val="ListNumber2"/>
      </w:pPr>
      <w:r w:rsidRPr="00CC161F">
        <w:t>8.4</w:t>
      </w:r>
      <w:r w:rsidR="0003751A">
        <w:tab/>
      </w:r>
      <w:r w:rsidR="00F22BF6" w:rsidRPr="00CC161F">
        <w:t>Interpret data in the context of economic theory and policy</w:t>
      </w:r>
    </w:p>
    <w:p w14:paraId="017CFE5B" w14:textId="738B775E" w:rsidR="00F22BF6" w:rsidRPr="00CC161F" w:rsidRDefault="005F4998" w:rsidP="0003751A">
      <w:pPr>
        <w:pStyle w:val="ListNumber2"/>
      </w:pPr>
      <w:r w:rsidRPr="00CC161F">
        <w:t>8.5</w:t>
      </w:r>
      <w:r w:rsidR="0003751A">
        <w:tab/>
      </w:r>
      <w:r w:rsidR="00F22BF6" w:rsidRPr="00CC161F">
        <w:t>Analyse reports and papers to support their understanding of economics</w:t>
      </w:r>
      <w:r w:rsidR="0003751A">
        <w:t>.</w:t>
      </w:r>
    </w:p>
    <w:p w14:paraId="22B8C501" w14:textId="3B5CB20A" w:rsidR="00273CF0" w:rsidRDefault="00273CF0" w:rsidP="009D52D0">
      <w:pPr>
        <w:spacing w:after="120" w:line="240" w:lineRule="auto"/>
        <w:ind w:left="426" w:right="543"/>
        <w:rPr>
          <w:rFonts w:ascii="Arial" w:hAnsi="Arial" w:cs="Arial"/>
          <w:sz w:val="24"/>
          <w:szCs w:val="24"/>
        </w:rPr>
      </w:pPr>
    </w:p>
    <w:p w14:paraId="6E2706C4" w14:textId="77777777" w:rsidR="00CC161F" w:rsidRPr="00CC161F" w:rsidRDefault="00CC161F" w:rsidP="009D52D0">
      <w:pPr>
        <w:spacing w:after="120" w:line="240" w:lineRule="auto"/>
        <w:ind w:left="426" w:right="543"/>
        <w:rPr>
          <w:rFonts w:ascii="Arial" w:hAnsi="Arial" w:cs="Arial"/>
          <w:sz w:val="24"/>
          <w:szCs w:val="24"/>
        </w:rPr>
      </w:pPr>
    </w:p>
    <w:p w14:paraId="256A8AC3" w14:textId="77777777" w:rsidR="008D4447" w:rsidRPr="00CC161F" w:rsidRDefault="008D4447" w:rsidP="009D52D0">
      <w:pPr>
        <w:spacing w:after="120" w:line="240" w:lineRule="auto"/>
        <w:ind w:left="426" w:right="543"/>
        <w:rPr>
          <w:rFonts w:ascii="Arial" w:hAnsi="Arial" w:cs="Arial"/>
          <w:b/>
          <w:sz w:val="24"/>
          <w:szCs w:val="24"/>
        </w:rPr>
      </w:pPr>
    </w:p>
    <w:p w14:paraId="035A14B0" w14:textId="77777777" w:rsidR="00C729D7" w:rsidRPr="00CC161F" w:rsidRDefault="009A2D37" w:rsidP="00072357">
      <w:pPr>
        <w:pStyle w:val="Heading2"/>
      </w:pPr>
      <w:r w:rsidRPr="00CC161F">
        <w:lastRenderedPageBreak/>
        <w:t>The intended generic learning outcomes</w:t>
      </w:r>
      <w:r w:rsidR="00C729D7" w:rsidRPr="00CC161F">
        <w:t>.</w:t>
      </w:r>
      <w:r w:rsidR="00C729D7" w:rsidRPr="00CC161F">
        <w:br/>
        <w:t>On successfully completing the module students will be able to:</w:t>
      </w:r>
    </w:p>
    <w:p w14:paraId="2961862A" w14:textId="6EFC8DBD" w:rsidR="00F22BF6" w:rsidRPr="00CC161F" w:rsidRDefault="005F4998" w:rsidP="0003751A">
      <w:pPr>
        <w:pStyle w:val="ListNumber2"/>
      </w:pPr>
      <w:r w:rsidRPr="00CC161F">
        <w:t>9.1</w:t>
      </w:r>
      <w:r w:rsidR="0003751A">
        <w:tab/>
      </w:r>
      <w:r w:rsidR="00F22BF6" w:rsidRPr="00CC161F">
        <w:t>Retrieve information from a variety of sources</w:t>
      </w:r>
    </w:p>
    <w:p w14:paraId="1D64B49A" w14:textId="62486280" w:rsidR="00F22BF6" w:rsidRPr="00CC161F" w:rsidRDefault="005F4998" w:rsidP="0003751A">
      <w:pPr>
        <w:pStyle w:val="ListNumber2"/>
      </w:pPr>
      <w:r w:rsidRPr="00CC161F">
        <w:t>9.2</w:t>
      </w:r>
      <w:r w:rsidR="0003751A">
        <w:tab/>
      </w:r>
      <w:r w:rsidR="00F22BF6" w:rsidRPr="00CC161F">
        <w:t>Identify and review key issues within the literature</w:t>
      </w:r>
    </w:p>
    <w:p w14:paraId="3B714C64" w14:textId="756B581A" w:rsidR="00F22BF6" w:rsidRPr="00CC161F" w:rsidRDefault="005F4998" w:rsidP="0003751A">
      <w:pPr>
        <w:pStyle w:val="ListNumber2"/>
      </w:pPr>
      <w:r w:rsidRPr="00CC161F">
        <w:t>9.3</w:t>
      </w:r>
      <w:r w:rsidR="0003751A">
        <w:tab/>
      </w:r>
      <w:r w:rsidR="00F22BF6" w:rsidRPr="00CC161F">
        <w:t>Develop logical and coherent arguments verbally and in writing</w:t>
      </w:r>
    </w:p>
    <w:p w14:paraId="048C6702" w14:textId="0C8C8F5C" w:rsidR="00F22BF6" w:rsidRPr="00CC161F" w:rsidRDefault="005F4998" w:rsidP="0003751A">
      <w:pPr>
        <w:pStyle w:val="ListNumber2"/>
      </w:pPr>
      <w:r w:rsidRPr="00CC161F">
        <w:t>9.4</w:t>
      </w:r>
      <w:r w:rsidR="0003751A">
        <w:tab/>
      </w:r>
      <w:r w:rsidR="00F22BF6" w:rsidRPr="00CC161F">
        <w:t>Plan work and study independently</w:t>
      </w:r>
    </w:p>
    <w:p w14:paraId="19586091" w14:textId="580B3C34" w:rsidR="00F22BF6" w:rsidRPr="00CC161F" w:rsidRDefault="005F4998" w:rsidP="0003751A">
      <w:pPr>
        <w:pStyle w:val="ListNumber2"/>
      </w:pPr>
      <w:r w:rsidRPr="00CC161F">
        <w:t>9.5</w:t>
      </w:r>
      <w:r w:rsidR="0003751A">
        <w:tab/>
      </w:r>
      <w:r w:rsidR="00F22BF6" w:rsidRPr="00CC161F">
        <w:t>Work effectively as part of a group</w:t>
      </w:r>
      <w:r w:rsidR="0003751A">
        <w:t>.</w:t>
      </w:r>
    </w:p>
    <w:p w14:paraId="73386C6A" w14:textId="77777777" w:rsidR="009A2D37" w:rsidRPr="00CC161F" w:rsidRDefault="009A2D37" w:rsidP="00072357">
      <w:pPr>
        <w:pStyle w:val="Heading2"/>
      </w:pPr>
      <w:r w:rsidRPr="00CC161F">
        <w:t>A synopsis of the curriculum</w:t>
      </w:r>
    </w:p>
    <w:p w14:paraId="682FD217" w14:textId="77777777" w:rsidR="00F22BF6" w:rsidRPr="00CC161F" w:rsidRDefault="00F22BF6" w:rsidP="00A306CC">
      <w:pPr>
        <w:pStyle w:val="BodyText"/>
        <w:jc w:val="both"/>
      </w:pPr>
      <w:r w:rsidRPr="00CC161F">
        <w:t xml:space="preserve">This module introduces students to the application of economic analysis and the role of professional economists within the real-world economy. It exposes students to the main fields of activity that require the involvement of economists, to the institutions involved in these fields, their responsibilities, and the types of economic problem that are addressed. It also provides them with opportunities to contextualise their learning of conceptual economic ideas and issues, and to apply their knowledge and understanding to practical everyday issues. </w:t>
      </w:r>
    </w:p>
    <w:p w14:paraId="0D9BBDFC" w14:textId="77777777" w:rsidR="00F22BF6" w:rsidRPr="00CC161F" w:rsidRDefault="00F22BF6" w:rsidP="00A306CC">
      <w:pPr>
        <w:pStyle w:val="BodyText"/>
        <w:jc w:val="both"/>
      </w:pPr>
      <w:r w:rsidRPr="00CC161F">
        <w:rPr>
          <w:rFonts w:eastAsia="SimSun"/>
          <w:color w:val="000000" w:themeColor="text1"/>
        </w:rPr>
        <w:t>Training to become a professional economist requires students to learn and develop a variety of different skills, many of which go beyond an understanding of the concepts of economic theory or statistical analysis. These skills include the ability to abstract and simplify complex economic behaviour, to adapt the general concepts of economic theory to the particular case of investigation, to think through and present logical arguments, to communicate ideas effectively both verbally and in writing, to engage in critical analysis of arguments and, more generally, to problem-solve, make decisions and organise work.</w:t>
      </w:r>
    </w:p>
    <w:p w14:paraId="2AD4292A" w14:textId="4D6D53B2" w:rsidR="00F22BF6" w:rsidRPr="00CC161F" w:rsidRDefault="00F22BF6" w:rsidP="00A306CC">
      <w:pPr>
        <w:pStyle w:val="BodyText"/>
        <w:jc w:val="both"/>
        <w:rPr>
          <w:rFonts w:eastAsia="SimSun"/>
          <w:color w:val="000000" w:themeColor="text1"/>
        </w:rPr>
      </w:pPr>
      <w:r w:rsidRPr="00CC161F">
        <w:rPr>
          <w:rFonts w:eastAsia="SimSun"/>
          <w:color w:val="000000" w:themeColor="text1"/>
        </w:rPr>
        <w:t xml:space="preserve">Module content is organised thematically around a series of both microeconomic and macroeconomic topics. These topics are diverse and updated in line with contemporary issues and developments in the field. Each topic is examined in the context of how professional economists put into practice economics across a range of different institutional settings such as the Government Economic Service, </w:t>
      </w:r>
      <w:r w:rsidR="00A306CC">
        <w:rPr>
          <w:rFonts w:eastAsia="SimSun"/>
          <w:color w:val="000000" w:themeColor="text1"/>
        </w:rPr>
        <w:t>r</w:t>
      </w:r>
      <w:r w:rsidRPr="00CC161F">
        <w:rPr>
          <w:rFonts w:eastAsia="SimSun"/>
          <w:color w:val="000000" w:themeColor="text1"/>
        </w:rPr>
        <w:t xml:space="preserve">egulatory </w:t>
      </w:r>
      <w:r w:rsidR="00A306CC">
        <w:rPr>
          <w:rFonts w:eastAsia="SimSun"/>
          <w:color w:val="000000" w:themeColor="text1"/>
        </w:rPr>
        <w:t>a</w:t>
      </w:r>
      <w:r w:rsidRPr="00CC161F">
        <w:rPr>
          <w:rFonts w:eastAsia="SimSun"/>
          <w:color w:val="000000" w:themeColor="text1"/>
        </w:rPr>
        <w:t>uthorities, private sector consultancy and academia.</w:t>
      </w:r>
    </w:p>
    <w:p w14:paraId="05E3877E" w14:textId="77777777" w:rsidR="00636058" w:rsidRPr="00CC161F" w:rsidRDefault="00883204" w:rsidP="00895D3C">
      <w:pPr>
        <w:pStyle w:val="Heading2"/>
      </w:pPr>
      <w:r w:rsidRPr="00CC161F">
        <w:t>Reading l</w:t>
      </w:r>
      <w:r w:rsidR="009A2D37" w:rsidRPr="00CC161F">
        <w:t xml:space="preserve">ist </w:t>
      </w:r>
    </w:p>
    <w:p w14:paraId="6574CE52" w14:textId="4D1C00BF" w:rsidR="00636058" w:rsidRPr="00CC161F" w:rsidRDefault="00636058" w:rsidP="0003751A">
      <w:pPr>
        <w:pStyle w:val="BodyText"/>
        <w:rPr>
          <w:b/>
        </w:rPr>
      </w:pPr>
      <w:r w:rsidRPr="00CC161F">
        <w:t xml:space="preserve">The University is committed to ensuring that core reading materials are in accessible electronic format in line with the Kent Inclusive Practices. </w:t>
      </w:r>
    </w:p>
    <w:p w14:paraId="6A052CDF" w14:textId="0B3AB175" w:rsidR="00636058" w:rsidRPr="00CC161F" w:rsidRDefault="00636058" w:rsidP="0003751A">
      <w:pPr>
        <w:pStyle w:val="BodyText"/>
        <w:rPr>
          <w:b/>
        </w:rPr>
      </w:pPr>
      <w:r w:rsidRPr="00CC161F">
        <w:t xml:space="preserve">The most up to date reading list for each module can be found on the university's </w:t>
      </w:r>
      <w:hyperlink r:id="rId11" w:history="1">
        <w:r w:rsidRPr="00CC161F">
          <w:rPr>
            <w:rStyle w:val="Hyperlink"/>
            <w:bCs/>
          </w:rPr>
          <w:t>reading list pages</w:t>
        </w:r>
      </w:hyperlink>
      <w:r w:rsidRPr="00CC161F">
        <w:t xml:space="preserve">. </w:t>
      </w:r>
    </w:p>
    <w:p w14:paraId="715A2291" w14:textId="15D7BD54" w:rsidR="00883204" w:rsidRPr="00CC161F" w:rsidRDefault="00636058" w:rsidP="00072357">
      <w:pPr>
        <w:pStyle w:val="Heading2"/>
      </w:pPr>
      <w:r w:rsidRPr="00CC161F">
        <w:t>Contact Hours</w:t>
      </w:r>
    </w:p>
    <w:p w14:paraId="1086FCCF" w14:textId="7078D74F" w:rsidR="00636058" w:rsidRPr="00CC161F" w:rsidRDefault="00636058" w:rsidP="0003751A">
      <w:pPr>
        <w:pStyle w:val="BodyText"/>
      </w:pPr>
      <w:r w:rsidRPr="00CC161F">
        <w:t>Private Study</w:t>
      </w:r>
      <w:r w:rsidR="007A3F31" w:rsidRPr="00CC161F">
        <w:t>:</w:t>
      </w:r>
      <w:r w:rsidR="00F22BF6" w:rsidRPr="00CC161F">
        <w:t xml:space="preserve"> 127 hours</w:t>
      </w:r>
    </w:p>
    <w:p w14:paraId="3BE5E6D9" w14:textId="39E58C29" w:rsidR="00636058" w:rsidRPr="00CC161F" w:rsidRDefault="00636058" w:rsidP="0003751A">
      <w:pPr>
        <w:pStyle w:val="BodyText"/>
      </w:pPr>
      <w:r w:rsidRPr="00CC161F">
        <w:t>Contact Hours</w:t>
      </w:r>
      <w:r w:rsidR="007A3F31" w:rsidRPr="00CC161F">
        <w:t>:</w:t>
      </w:r>
      <w:r w:rsidR="00F22BF6" w:rsidRPr="00CC161F">
        <w:t xml:space="preserve"> 23 hours</w:t>
      </w:r>
    </w:p>
    <w:p w14:paraId="260000FF" w14:textId="00974182" w:rsidR="00636058" w:rsidRPr="00CC161F" w:rsidRDefault="00636058" w:rsidP="0003751A">
      <w:pPr>
        <w:pStyle w:val="BodyText"/>
      </w:pPr>
      <w:r w:rsidRPr="00CC161F">
        <w:t>Total</w:t>
      </w:r>
      <w:r w:rsidR="007A3F31" w:rsidRPr="00CC161F">
        <w:t>:</w:t>
      </w:r>
      <w:r w:rsidR="00F22BF6" w:rsidRPr="00CC161F">
        <w:t xml:space="preserve"> 150 hours</w:t>
      </w:r>
    </w:p>
    <w:p w14:paraId="035B9AB3" w14:textId="77777777" w:rsidR="008D4447" w:rsidRPr="00CC161F" w:rsidRDefault="008D4447" w:rsidP="00636058">
      <w:pPr>
        <w:spacing w:after="120" w:line="240" w:lineRule="auto"/>
        <w:ind w:right="543"/>
        <w:rPr>
          <w:rFonts w:ascii="Arial" w:hAnsi="Arial" w:cs="Arial"/>
          <w:iCs/>
          <w:sz w:val="24"/>
          <w:szCs w:val="24"/>
        </w:rPr>
      </w:pPr>
    </w:p>
    <w:p w14:paraId="1C49B47B" w14:textId="77777777" w:rsidR="00B2615D" w:rsidRPr="00CC161F" w:rsidRDefault="00EF4933" w:rsidP="00072357">
      <w:pPr>
        <w:pStyle w:val="Heading2"/>
        <w:rPr>
          <w:i/>
          <w:iCs/>
        </w:rPr>
      </w:pPr>
      <w:r w:rsidRPr="00CC161F">
        <w:lastRenderedPageBreak/>
        <w:t>Assessment methods</w:t>
      </w:r>
    </w:p>
    <w:p w14:paraId="7F14E902" w14:textId="5349C3E1" w:rsidR="00696FF5" w:rsidRPr="00CC161F" w:rsidRDefault="00696FF5" w:rsidP="0003751A">
      <w:pPr>
        <w:pStyle w:val="header2"/>
        <w:numPr>
          <w:ilvl w:val="1"/>
          <w:numId w:val="11"/>
        </w:numPr>
        <w:spacing w:before="0"/>
        <w:ind w:left="567" w:hanging="567"/>
        <w:rPr>
          <w:b w:val="0"/>
          <w:bCs/>
          <w:i/>
          <w:iCs/>
        </w:rPr>
      </w:pPr>
      <w:r w:rsidRPr="00CC161F">
        <w:rPr>
          <w:b w:val="0"/>
          <w:bCs/>
          <w:iCs/>
        </w:rPr>
        <w:t>Main assessment methods</w:t>
      </w:r>
      <w:r w:rsidR="00CC161F">
        <w:rPr>
          <w:b w:val="0"/>
          <w:bCs/>
          <w:iCs/>
        </w:rPr>
        <w:t>:</w:t>
      </w:r>
    </w:p>
    <w:p w14:paraId="07CF5B06" w14:textId="77777777" w:rsidR="00EB7848" w:rsidRPr="00CC161F" w:rsidRDefault="00EB7848" w:rsidP="0003751A">
      <w:pPr>
        <w:pStyle w:val="BodyText"/>
      </w:pPr>
      <w:r w:rsidRPr="00CC161F">
        <w:t>Group Outline 1 (approx. 500 words) 20%</w:t>
      </w:r>
    </w:p>
    <w:p w14:paraId="38E3AAFB" w14:textId="77777777" w:rsidR="00EB7848" w:rsidRPr="00CC161F" w:rsidRDefault="00EB7848" w:rsidP="0003751A">
      <w:pPr>
        <w:pStyle w:val="BodyText"/>
      </w:pPr>
      <w:r w:rsidRPr="00CC161F">
        <w:t>Group Outline 2 (approx. 500 words) (20%)</w:t>
      </w:r>
    </w:p>
    <w:p w14:paraId="112322B2" w14:textId="7630AB54" w:rsidR="00EB7848" w:rsidRPr="00CC161F" w:rsidRDefault="00EB7848" w:rsidP="0003751A">
      <w:pPr>
        <w:pStyle w:val="BodyText"/>
      </w:pPr>
      <w:r w:rsidRPr="00CC161F">
        <w:t>Group Presentation (10 Minutes) (</w:t>
      </w:r>
      <w:r w:rsidR="00A306CC">
        <w:t>3</w:t>
      </w:r>
      <w:r w:rsidRPr="00CC161F">
        <w:t>0%)</w:t>
      </w:r>
    </w:p>
    <w:p w14:paraId="0BF6D365" w14:textId="5A5E311C" w:rsidR="00EB7848" w:rsidRPr="00CC161F" w:rsidRDefault="00A306CC" w:rsidP="0003751A">
      <w:pPr>
        <w:pStyle w:val="BodyText"/>
      </w:pPr>
      <w:r>
        <w:t xml:space="preserve">Individual </w:t>
      </w:r>
      <w:r w:rsidR="00EB7848" w:rsidRPr="00CC161F">
        <w:t xml:space="preserve">Take-Away Precis </w:t>
      </w:r>
      <w:r w:rsidR="003633EA" w:rsidRPr="00CC161F">
        <w:t xml:space="preserve"> </w:t>
      </w:r>
      <w:r w:rsidR="00EB7848" w:rsidRPr="00CC161F">
        <w:t>(</w:t>
      </w:r>
      <w:r>
        <w:t>5</w:t>
      </w:r>
      <w:r w:rsidR="00EB7848" w:rsidRPr="00CC161F">
        <w:t xml:space="preserve">00 words) </w:t>
      </w:r>
      <w:r>
        <w:t>(3</w:t>
      </w:r>
      <w:r w:rsidR="00EB7848" w:rsidRPr="00CC161F">
        <w:t>0%</w:t>
      </w:r>
      <w:r>
        <w:t>)</w:t>
      </w:r>
    </w:p>
    <w:p w14:paraId="74F6DDA3" w14:textId="77777777" w:rsidR="008D4447" w:rsidRPr="00CC161F" w:rsidRDefault="008D4447" w:rsidP="009D52D0">
      <w:pPr>
        <w:spacing w:after="120" w:line="240" w:lineRule="auto"/>
        <w:ind w:left="426" w:right="543"/>
        <w:rPr>
          <w:rFonts w:ascii="Arial" w:hAnsi="Arial" w:cs="Arial"/>
          <w:b/>
          <w:iCs/>
          <w:sz w:val="24"/>
          <w:szCs w:val="24"/>
        </w:rPr>
      </w:pPr>
    </w:p>
    <w:p w14:paraId="3DA1BBE3" w14:textId="7D4D2585" w:rsidR="00696FF5" w:rsidRPr="00CC161F" w:rsidRDefault="00B2615D" w:rsidP="00094825">
      <w:pPr>
        <w:spacing w:after="120"/>
        <w:ind w:left="567" w:right="543" w:hanging="567"/>
        <w:rPr>
          <w:rFonts w:ascii="Arial" w:hAnsi="Arial" w:cs="Arial"/>
          <w:iCs/>
          <w:sz w:val="24"/>
          <w:szCs w:val="24"/>
        </w:rPr>
      </w:pPr>
      <w:r w:rsidRPr="00CC161F">
        <w:rPr>
          <w:rFonts w:ascii="Arial" w:hAnsi="Arial" w:cs="Arial"/>
          <w:iCs/>
          <w:sz w:val="24"/>
          <w:szCs w:val="24"/>
        </w:rPr>
        <w:t>1</w:t>
      </w:r>
      <w:r w:rsidR="00094825" w:rsidRPr="00CC161F">
        <w:rPr>
          <w:rFonts w:ascii="Arial" w:hAnsi="Arial" w:cs="Arial"/>
          <w:iCs/>
          <w:sz w:val="24"/>
          <w:szCs w:val="24"/>
        </w:rPr>
        <w:t>3</w:t>
      </w:r>
      <w:r w:rsidRPr="00CC161F">
        <w:rPr>
          <w:rFonts w:ascii="Arial" w:hAnsi="Arial" w:cs="Arial"/>
          <w:iCs/>
          <w:sz w:val="24"/>
          <w:szCs w:val="24"/>
        </w:rPr>
        <w:t xml:space="preserve">.2 </w:t>
      </w:r>
      <w:r w:rsidR="00636058" w:rsidRPr="00CC161F">
        <w:rPr>
          <w:rFonts w:ascii="Arial" w:hAnsi="Arial" w:cs="Arial"/>
          <w:iCs/>
          <w:sz w:val="24"/>
          <w:szCs w:val="24"/>
        </w:rPr>
        <w:tab/>
      </w:r>
      <w:r w:rsidR="00696FF5" w:rsidRPr="00CC161F">
        <w:rPr>
          <w:rFonts w:ascii="Arial" w:hAnsi="Arial" w:cs="Arial"/>
          <w:iCs/>
          <w:sz w:val="24"/>
          <w:szCs w:val="24"/>
        </w:rPr>
        <w:t xml:space="preserve">Reassessment methods </w:t>
      </w:r>
    </w:p>
    <w:p w14:paraId="00B1CF1B" w14:textId="2157D216" w:rsidR="00B72470" w:rsidRPr="00CC161F" w:rsidRDefault="0063260E" w:rsidP="0003751A">
      <w:pPr>
        <w:pStyle w:val="BodyText"/>
      </w:pPr>
      <w:r w:rsidRPr="00CC161F">
        <w:t>Reassessment Instrument: 100% coursework</w:t>
      </w:r>
    </w:p>
    <w:p w14:paraId="5A26F12E" w14:textId="3DFCFBBC" w:rsidR="00853E12" w:rsidRPr="009E7B68" w:rsidRDefault="006F3F8B" w:rsidP="009E7B68">
      <w:pPr>
        <w:pStyle w:val="Heading2"/>
      </w:pPr>
      <w:r w:rsidRPr="00CC161F">
        <w:t xml:space="preserve">Map of </w:t>
      </w:r>
      <w:r w:rsidR="00883204" w:rsidRPr="00CC161F">
        <w:t xml:space="preserve">module learning outcomes </w:t>
      </w:r>
      <w:r w:rsidR="00B30E07" w:rsidRPr="00CC161F">
        <w:t xml:space="preserve">(sections </w:t>
      </w:r>
      <w:r w:rsidR="00542219" w:rsidRPr="00CC161F">
        <w:t>8</w:t>
      </w:r>
      <w:r w:rsidR="00B30E07" w:rsidRPr="00CC161F">
        <w:t xml:space="preserve"> &amp; </w:t>
      </w:r>
      <w:r w:rsidR="00542219" w:rsidRPr="00CC161F">
        <w:t>9</w:t>
      </w:r>
      <w:r w:rsidR="00B30E07" w:rsidRPr="00CC161F">
        <w:t>)</w:t>
      </w:r>
      <w:r w:rsidR="00883204" w:rsidRPr="00CC161F">
        <w:t xml:space="preserve"> to l</w:t>
      </w:r>
      <w:r w:rsidRPr="00CC161F">
        <w:t>earning</w:t>
      </w:r>
      <w:r w:rsidR="00B30E07" w:rsidRPr="00CC161F">
        <w:t xml:space="preserve"> and </w:t>
      </w:r>
      <w:r w:rsidR="00883204" w:rsidRPr="00CC161F">
        <w:t>teaching m</w:t>
      </w:r>
      <w:r w:rsidR="00B30E07" w:rsidRPr="00CC161F">
        <w:t>ethods (section</w:t>
      </w:r>
      <w:r w:rsidR="00B2615D" w:rsidRPr="00CC161F">
        <w:t xml:space="preserve"> </w:t>
      </w:r>
      <w:r w:rsidR="00B30E07" w:rsidRPr="00CC161F">
        <w:t>1</w:t>
      </w:r>
      <w:r w:rsidR="00542219" w:rsidRPr="00CC161F">
        <w:t>2</w:t>
      </w:r>
      <w:r w:rsidRPr="00CC161F">
        <w:t>) and m</w:t>
      </w:r>
      <w:r w:rsidR="00883204" w:rsidRPr="00CC161F">
        <w:t>ethods of a</w:t>
      </w:r>
      <w:r w:rsidR="00B30E07" w:rsidRPr="00CC161F">
        <w:t>ssessment (section 1</w:t>
      </w:r>
      <w:r w:rsidR="00542219" w:rsidRPr="00CC161F">
        <w:t>3</w:t>
      </w:r>
      <w:r w:rsidR="00EF4933" w:rsidRPr="00CC161F">
        <w:t>)</w:t>
      </w:r>
    </w:p>
    <w:p w14:paraId="6F5E84D9" w14:textId="40D73ABD" w:rsidR="00636058" w:rsidRPr="00CC161F" w:rsidRDefault="00636058" w:rsidP="0003751A">
      <w:pPr>
        <w:spacing w:before="480" w:after="360" w:line="240" w:lineRule="auto"/>
        <w:ind w:left="567" w:right="544"/>
        <w:rPr>
          <w:rFonts w:ascii="Arial" w:hAnsi="Arial" w:cs="Arial"/>
          <w:b/>
          <w:bCs/>
          <w:sz w:val="24"/>
          <w:szCs w:val="24"/>
        </w:rPr>
      </w:pPr>
      <w:r w:rsidRPr="00CC161F">
        <w:rPr>
          <w:rFonts w:ascii="Arial" w:hAnsi="Arial" w:cs="Arial"/>
          <w:b/>
          <w:bCs/>
          <w:sz w:val="24"/>
          <w:szCs w:val="24"/>
        </w:rPr>
        <w:t>Module learning outcomes against learning and teaching methods:</w:t>
      </w:r>
    </w:p>
    <w:tbl>
      <w:tblPr>
        <w:tblStyle w:val="TableGrid2"/>
        <w:tblW w:w="4541" w:type="pct"/>
        <w:tblInd w:w="704" w:type="dxa"/>
        <w:tblLook w:val="04A0" w:firstRow="1" w:lastRow="0" w:firstColumn="1" w:lastColumn="0" w:noHBand="0" w:noVBand="1"/>
      </w:tblPr>
      <w:tblGrid>
        <w:gridCol w:w="2550"/>
        <w:gridCol w:w="695"/>
        <w:gridCol w:w="695"/>
        <w:gridCol w:w="695"/>
        <w:gridCol w:w="695"/>
        <w:gridCol w:w="695"/>
        <w:gridCol w:w="695"/>
        <w:gridCol w:w="695"/>
        <w:gridCol w:w="695"/>
        <w:gridCol w:w="695"/>
        <w:gridCol w:w="691"/>
      </w:tblGrid>
      <w:tr w:rsidR="00853E12" w:rsidRPr="00CC161F" w14:paraId="18577C0B" w14:textId="77777777" w:rsidTr="00CC161F">
        <w:tc>
          <w:tcPr>
            <w:tcW w:w="1342" w:type="pct"/>
            <w:shd w:val="clear" w:color="auto" w:fill="D9D9D9" w:themeFill="background1" w:themeFillShade="D9"/>
          </w:tcPr>
          <w:p w14:paraId="7A7F8E78" w14:textId="77777777" w:rsidR="00853E12" w:rsidRPr="0003751A" w:rsidRDefault="00853E12" w:rsidP="00FF3540">
            <w:pPr>
              <w:spacing w:after="120"/>
              <w:ind w:left="33"/>
              <w:rPr>
                <w:rFonts w:ascii="Arial" w:hAnsi="Arial" w:cs="Arial"/>
                <w:b/>
                <w:color w:val="000000" w:themeColor="text1"/>
                <w:sz w:val="20"/>
                <w:szCs w:val="20"/>
              </w:rPr>
            </w:pPr>
            <w:r w:rsidRPr="0003751A">
              <w:rPr>
                <w:rFonts w:ascii="Arial" w:hAnsi="Arial" w:cs="Arial"/>
                <w:b/>
                <w:color w:val="000000" w:themeColor="text1"/>
                <w:sz w:val="20"/>
                <w:szCs w:val="20"/>
              </w:rPr>
              <w:t>Module learning outcome</w:t>
            </w:r>
          </w:p>
        </w:tc>
        <w:tc>
          <w:tcPr>
            <w:tcW w:w="366" w:type="pct"/>
          </w:tcPr>
          <w:p w14:paraId="0A899805"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8.1</w:t>
            </w:r>
          </w:p>
        </w:tc>
        <w:tc>
          <w:tcPr>
            <w:tcW w:w="366" w:type="pct"/>
          </w:tcPr>
          <w:p w14:paraId="5B99A632"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8.2</w:t>
            </w:r>
          </w:p>
        </w:tc>
        <w:tc>
          <w:tcPr>
            <w:tcW w:w="366" w:type="pct"/>
          </w:tcPr>
          <w:p w14:paraId="3089B6B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8.3</w:t>
            </w:r>
          </w:p>
        </w:tc>
        <w:tc>
          <w:tcPr>
            <w:tcW w:w="366" w:type="pct"/>
          </w:tcPr>
          <w:p w14:paraId="2E334932"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8.4</w:t>
            </w:r>
          </w:p>
        </w:tc>
        <w:tc>
          <w:tcPr>
            <w:tcW w:w="366" w:type="pct"/>
          </w:tcPr>
          <w:p w14:paraId="008BDE48"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8.5</w:t>
            </w:r>
          </w:p>
        </w:tc>
        <w:tc>
          <w:tcPr>
            <w:tcW w:w="366" w:type="pct"/>
          </w:tcPr>
          <w:p w14:paraId="10DB1ED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9.1</w:t>
            </w:r>
          </w:p>
        </w:tc>
        <w:tc>
          <w:tcPr>
            <w:tcW w:w="366" w:type="pct"/>
          </w:tcPr>
          <w:p w14:paraId="413AD7CD"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9.2</w:t>
            </w:r>
          </w:p>
        </w:tc>
        <w:tc>
          <w:tcPr>
            <w:tcW w:w="366" w:type="pct"/>
          </w:tcPr>
          <w:p w14:paraId="0975B392"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9.3</w:t>
            </w:r>
          </w:p>
        </w:tc>
        <w:tc>
          <w:tcPr>
            <w:tcW w:w="366" w:type="pct"/>
          </w:tcPr>
          <w:p w14:paraId="0376ACFA"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9.4</w:t>
            </w:r>
          </w:p>
        </w:tc>
        <w:tc>
          <w:tcPr>
            <w:tcW w:w="365" w:type="pct"/>
          </w:tcPr>
          <w:p w14:paraId="7AD6AA7D"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9.5</w:t>
            </w:r>
          </w:p>
        </w:tc>
      </w:tr>
      <w:tr w:rsidR="00853E12" w:rsidRPr="00CC161F" w14:paraId="15C3280A" w14:textId="77777777" w:rsidTr="00CC161F">
        <w:tc>
          <w:tcPr>
            <w:tcW w:w="1342" w:type="pct"/>
          </w:tcPr>
          <w:p w14:paraId="2FED1B76"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Lecture</w:t>
            </w:r>
          </w:p>
        </w:tc>
        <w:tc>
          <w:tcPr>
            <w:tcW w:w="366" w:type="pct"/>
            <w:vAlign w:val="center"/>
          </w:tcPr>
          <w:p w14:paraId="36434892"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E43E68D" w14:textId="77777777" w:rsidR="00853E12" w:rsidRPr="0003751A" w:rsidRDefault="00853E12" w:rsidP="00853E12">
            <w:pPr>
              <w:spacing w:after="120"/>
              <w:jc w:val="center"/>
              <w:rPr>
                <w:rFonts w:ascii="Arial" w:hAnsi="Arial" w:cs="Arial"/>
                <w:b/>
                <w:color w:val="000000" w:themeColor="text1"/>
                <w:sz w:val="20"/>
                <w:szCs w:val="20"/>
              </w:rPr>
            </w:pPr>
          </w:p>
        </w:tc>
        <w:tc>
          <w:tcPr>
            <w:tcW w:w="366" w:type="pct"/>
            <w:vAlign w:val="center"/>
          </w:tcPr>
          <w:p w14:paraId="1DF07D13" w14:textId="77777777" w:rsidR="00853E12" w:rsidRPr="0003751A" w:rsidRDefault="00853E12" w:rsidP="00853E12">
            <w:pPr>
              <w:spacing w:after="120"/>
              <w:jc w:val="center"/>
              <w:rPr>
                <w:rFonts w:ascii="Arial" w:hAnsi="Arial" w:cs="Arial"/>
                <w:b/>
                <w:color w:val="000000" w:themeColor="text1"/>
                <w:sz w:val="20"/>
                <w:szCs w:val="20"/>
              </w:rPr>
            </w:pPr>
          </w:p>
        </w:tc>
        <w:tc>
          <w:tcPr>
            <w:tcW w:w="366" w:type="pct"/>
            <w:vAlign w:val="center"/>
          </w:tcPr>
          <w:p w14:paraId="2DFB112E"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3CECBE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7F724877"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5E5309B8" w14:textId="77777777" w:rsidR="00853E12" w:rsidRPr="0003751A" w:rsidRDefault="00853E12" w:rsidP="00853E12">
            <w:pPr>
              <w:spacing w:after="120"/>
              <w:jc w:val="center"/>
              <w:rPr>
                <w:rFonts w:ascii="Arial" w:hAnsi="Arial" w:cs="Arial"/>
                <w:b/>
                <w:color w:val="000000" w:themeColor="text1"/>
                <w:sz w:val="20"/>
                <w:szCs w:val="20"/>
              </w:rPr>
            </w:pPr>
          </w:p>
        </w:tc>
        <w:tc>
          <w:tcPr>
            <w:tcW w:w="366" w:type="pct"/>
            <w:vAlign w:val="center"/>
          </w:tcPr>
          <w:p w14:paraId="32A8C7DD" w14:textId="77777777" w:rsidR="00853E12" w:rsidRPr="0003751A" w:rsidRDefault="00853E12" w:rsidP="00853E12">
            <w:pPr>
              <w:spacing w:after="120"/>
              <w:jc w:val="center"/>
              <w:rPr>
                <w:rFonts w:ascii="Arial" w:hAnsi="Arial" w:cs="Arial"/>
                <w:b/>
                <w:color w:val="000000" w:themeColor="text1"/>
                <w:sz w:val="20"/>
                <w:szCs w:val="20"/>
              </w:rPr>
            </w:pPr>
          </w:p>
        </w:tc>
        <w:tc>
          <w:tcPr>
            <w:tcW w:w="366" w:type="pct"/>
            <w:vAlign w:val="center"/>
          </w:tcPr>
          <w:p w14:paraId="100831F8" w14:textId="77777777" w:rsidR="00853E12" w:rsidRPr="0003751A" w:rsidRDefault="00853E12" w:rsidP="00853E12">
            <w:pPr>
              <w:spacing w:after="120"/>
              <w:jc w:val="center"/>
              <w:rPr>
                <w:rFonts w:ascii="Arial" w:hAnsi="Arial" w:cs="Arial"/>
                <w:b/>
                <w:color w:val="000000" w:themeColor="text1"/>
                <w:sz w:val="20"/>
                <w:szCs w:val="20"/>
              </w:rPr>
            </w:pPr>
          </w:p>
        </w:tc>
        <w:tc>
          <w:tcPr>
            <w:tcW w:w="365" w:type="pct"/>
            <w:vAlign w:val="center"/>
          </w:tcPr>
          <w:p w14:paraId="2571B1EA" w14:textId="77777777" w:rsidR="00853E12" w:rsidRPr="0003751A" w:rsidRDefault="00853E12" w:rsidP="00853E12">
            <w:pPr>
              <w:spacing w:after="120"/>
              <w:jc w:val="center"/>
              <w:rPr>
                <w:rFonts w:ascii="Arial" w:hAnsi="Arial" w:cs="Arial"/>
                <w:b/>
                <w:color w:val="000000" w:themeColor="text1"/>
                <w:sz w:val="20"/>
                <w:szCs w:val="20"/>
              </w:rPr>
            </w:pPr>
          </w:p>
        </w:tc>
      </w:tr>
      <w:tr w:rsidR="00853E12" w:rsidRPr="00CC161F" w14:paraId="1D1B11E4" w14:textId="77777777" w:rsidTr="00CC161F">
        <w:tc>
          <w:tcPr>
            <w:tcW w:w="1342" w:type="pct"/>
          </w:tcPr>
          <w:p w14:paraId="7AE3CCCA"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Workshop</w:t>
            </w:r>
          </w:p>
        </w:tc>
        <w:tc>
          <w:tcPr>
            <w:tcW w:w="366" w:type="pct"/>
            <w:vAlign w:val="center"/>
          </w:tcPr>
          <w:p w14:paraId="1034545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293C034"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94172BE"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EDBB36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D7F0C40"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E05E12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29C1A72"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9AF4980"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4A39549"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5" w:type="pct"/>
            <w:vAlign w:val="center"/>
          </w:tcPr>
          <w:p w14:paraId="62A2DD92"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r>
      <w:tr w:rsidR="00853E12" w:rsidRPr="00CC161F" w14:paraId="56CB35AB" w14:textId="77777777" w:rsidTr="00CC161F">
        <w:tc>
          <w:tcPr>
            <w:tcW w:w="1342" w:type="pct"/>
          </w:tcPr>
          <w:p w14:paraId="328A283A"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Private Study</w:t>
            </w:r>
          </w:p>
        </w:tc>
        <w:tc>
          <w:tcPr>
            <w:tcW w:w="366" w:type="pct"/>
            <w:vAlign w:val="center"/>
          </w:tcPr>
          <w:p w14:paraId="79360F16"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9EDACEA"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E0F5278"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CDB87AE"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CF0FFF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4998EA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7203C07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4FC715A"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395399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5" w:type="pct"/>
            <w:vAlign w:val="center"/>
          </w:tcPr>
          <w:p w14:paraId="7ECE98DC" w14:textId="77777777" w:rsidR="00853E12" w:rsidRPr="0003751A" w:rsidRDefault="00853E12" w:rsidP="00853E12">
            <w:pPr>
              <w:spacing w:after="120"/>
              <w:jc w:val="center"/>
              <w:rPr>
                <w:rFonts w:ascii="Arial" w:hAnsi="Arial" w:cs="Arial"/>
                <w:b/>
                <w:color w:val="000000" w:themeColor="text1"/>
                <w:sz w:val="20"/>
                <w:szCs w:val="20"/>
              </w:rPr>
            </w:pPr>
          </w:p>
        </w:tc>
      </w:tr>
    </w:tbl>
    <w:p w14:paraId="1DF2B576" w14:textId="3BFC0E59" w:rsidR="007A6245" w:rsidRPr="00CC161F" w:rsidRDefault="00636058" w:rsidP="0003751A">
      <w:pPr>
        <w:spacing w:before="480" w:after="360" w:line="240" w:lineRule="auto"/>
        <w:ind w:left="567" w:right="544"/>
        <w:rPr>
          <w:rFonts w:ascii="Arial" w:hAnsi="Arial" w:cs="Arial"/>
          <w:b/>
          <w:iCs/>
          <w:sz w:val="24"/>
          <w:szCs w:val="24"/>
        </w:rPr>
      </w:pPr>
      <w:r w:rsidRPr="00CC161F">
        <w:rPr>
          <w:rFonts w:ascii="Arial" w:hAnsi="Arial" w:cs="Arial"/>
          <w:b/>
          <w:iCs/>
          <w:sz w:val="24"/>
          <w:szCs w:val="24"/>
        </w:rPr>
        <w:t>Module learning outcomes against assessment methods:</w:t>
      </w:r>
    </w:p>
    <w:tbl>
      <w:tblPr>
        <w:tblStyle w:val="TableGrid3"/>
        <w:tblW w:w="4541" w:type="pct"/>
        <w:tblInd w:w="704" w:type="dxa"/>
        <w:tblLook w:val="04A0" w:firstRow="1" w:lastRow="0" w:firstColumn="1" w:lastColumn="0" w:noHBand="0" w:noVBand="1"/>
      </w:tblPr>
      <w:tblGrid>
        <w:gridCol w:w="2550"/>
        <w:gridCol w:w="695"/>
        <w:gridCol w:w="695"/>
        <w:gridCol w:w="695"/>
        <w:gridCol w:w="695"/>
        <w:gridCol w:w="695"/>
        <w:gridCol w:w="695"/>
        <w:gridCol w:w="695"/>
        <w:gridCol w:w="695"/>
        <w:gridCol w:w="695"/>
        <w:gridCol w:w="691"/>
      </w:tblGrid>
      <w:tr w:rsidR="00853E12" w:rsidRPr="00CC161F" w14:paraId="269FAED2" w14:textId="77777777" w:rsidTr="00C003C6">
        <w:tc>
          <w:tcPr>
            <w:tcW w:w="1342" w:type="pct"/>
            <w:shd w:val="clear" w:color="auto" w:fill="D9D9D9" w:themeFill="background1" w:themeFillShade="D9"/>
          </w:tcPr>
          <w:p w14:paraId="004C0621" w14:textId="77777777" w:rsidR="00853E12" w:rsidRPr="0003751A" w:rsidRDefault="00853E12" w:rsidP="00FF3540">
            <w:pPr>
              <w:spacing w:after="120"/>
              <w:ind w:left="33"/>
              <w:rPr>
                <w:rFonts w:ascii="Arial" w:hAnsi="Arial" w:cs="Arial"/>
                <w:b/>
                <w:color w:val="000000" w:themeColor="text1"/>
                <w:sz w:val="20"/>
                <w:szCs w:val="20"/>
              </w:rPr>
            </w:pPr>
            <w:r w:rsidRPr="0003751A">
              <w:rPr>
                <w:rFonts w:ascii="Arial" w:hAnsi="Arial" w:cs="Arial"/>
                <w:b/>
                <w:color w:val="000000" w:themeColor="text1"/>
                <w:sz w:val="20"/>
                <w:szCs w:val="20"/>
              </w:rPr>
              <w:t>Module learning outcome</w:t>
            </w:r>
          </w:p>
        </w:tc>
        <w:tc>
          <w:tcPr>
            <w:tcW w:w="366" w:type="pct"/>
          </w:tcPr>
          <w:p w14:paraId="7F93C9A5"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8.1</w:t>
            </w:r>
          </w:p>
        </w:tc>
        <w:tc>
          <w:tcPr>
            <w:tcW w:w="366" w:type="pct"/>
          </w:tcPr>
          <w:p w14:paraId="63ABCD3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8.2</w:t>
            </w:r>
          </w:p>
        </w:tc>
        <w:tc>
          <w:tcPr>
            <w:tcW w:w="366" w:type="pct"/>
          </w:tcPr>
          <w:p w14:paraId="50ECAF1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8.3</w:t>
            </w:r>
          </w:p>
        </w:tc>
        <w:tc>
          <w:tcPr>
            <w:tcW w:w="366" w:type="pct"/>
          </w:tcPr>
          <w:p w14:paraId="2305E5B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8.4</w:t>
            </w:r>
          </w:p>
        </w:tc>
        <w:tc>
          <w:tcPr>
            <w:tcW w:w="366" w:type="pct"/>
          </w:tcPr>
          <w:p w14:paraId="344A6796"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8.5</w:t>
            </w:r>
          </w:p>
        </w:tc>
        <w:tc>
          <w:tcPr>
            <w:tcW w:w="366" w:type="pct"/>
          </w:tcPr>
          <w:p w14:paraId="2574B19F"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9.1</w:t>
            </w:r>
          </w:p>
        </w:tc>
        <w:tc>
          <w:tcPr>
            <w:tcW w:w="366" w:type="pct"/>
          </w:tcPr>
          <w:p w14:paraId="08CEE939"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9.2</w:t>
            </w:r>
          </w:p>
        </w:tc>
        <w:tc>
          <w:tcPr>
            <w:tcW w:w="366" w:type="pct"/>
          </w:tcPr>
          <w:p w14:paraId="04D5D5A0"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9.3</w:t>
            </w:r>
          </w:p>
        </w:tc>
        <w:tc>
          <w:tcPr>
            <w:tcW w:w="366" w:type="pct"/>
          </w:tcPr>
          <w:p w14:paraId="1A710B28"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9.4</w:t>
            </w:r>
          </w:p>
        </w:tc>
        <w:tc>
          <w:tcPr>
            <w:tcW w:w="365" w:type="pct"/>
          </w:tcPr>
          <w:p w14:paraId="7DC5C190"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9.5</w:t>
            </w:r>
          </w:p>
        </w:tc>
      </w:tr>
      <w:tr w:rsidR="00853E12" w:rsidRPr="00CC161F" w14:paraId="3CE9A02F" w14:textId="77777777" w:rsidTr="00C003C6">
        <w:tc>
          <w:tcPr>
            <w:tcW w:w="1342" w:type="pct"/>
          </w:tcPr>
          <w:p w14:paraId="4EB66B81"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Group Presentation</w:t>
            </w:r>
          </w:p>
        </w:tc>
        <w:tc>
          <w:tcPr>
            <w:tcW w:w="366" w:type="pct"/>
            <w:vAlign w:val="center"/>
          </w:tcPr>
          <w:p w14:paraId="47470EC0"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C0DC241"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6E1FDA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6CD82F5"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525B1D1"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2237D57"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68C20F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8DA4E18"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9F2EACD" w14:textId="5B4DAA1F" w:rsidR="00853E12" w:rsidRPr="0003751A" w:rsidRDefault="00033E24" w:rsidP="00853E12">
            <w:pPr>
              <w:spacing w:after="120"/>
              <w:jc w:val="center"/>
              <w:rPr>
                <w:rFonts w:ascii="Arial" w:hAnsi="Arial" w:cs="Arial"/>
                <w:b/>
                <w:color w:val="000000" w:themeColor="text1"/>
                <w:sz w:val="20"/>
                <w:szCs w:val="20"/>
              </w:rPr>
            </w:pPr>
            <w:r>
              <w:rPr>
                <w:rFonts w:ascii="Arial" w:hAnsi="Arial" w:cs="Arial"/>
                <w:b/>
                <w:color w:val="000000" w:themeColor="text1"/>
                <w:sz w:val="20"/>
                <w:szCs w:val="20"/>
              </w:rPr>
              <w:t>x</w:t>
            </w:r>
          </w:p>
        </w:tc>
        <w:tc>
          <w:tcPr>
            <w:tcW w:w="365" w:type="pct"/>
            <w:vAlign w:val="center"/>
          </w:tcPr>
          <w:p w14:paraId="17268C86"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r>
      <w:tr w:rsidR="00853E12" w:rsidRPr="00CC161F" w14:paraId="4515D330" w14:textId="77777777" w:rsidTr="00C003C6">
        <w:tc>
          <w:tcPr>
            <w:tcW w:w="1342" w:type="pct"/>
          </w:tcPr>
          <w:p w14:paraId="69B30B0E" w14:textId="3A66987B"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 xml:space="preserve">Group </w:t>
            </w:r>
            <w:r w:rsidR="00A17407" w:rsidRPr="0003751A">
              <w:rPr>
                <w:rFonts w:ascii="Arial" w:hAnsi="Arial" w:cs="Arial"/>
                <w:b/>
                <w:bCs/>
                <w:iCs/>
                <w:color w:val="000000" w:themeColor="text1"/>
                <w:sz w:val="20"/>
                <w:szCs w:val="20"/>
              </w:rPr>
              <w:t>Outline 1</w:t>
            </w:r>
          </w:p>
        </w:tc>
        <w:tc>
          <w:tcPr>
            <w:tcW w:w="366" w:type="pct"/>
            <w:vAlign w:val="center"/>
          </w:tcPr>
          <w:p w14:paraId="14BC0C14"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D2815A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55D2D4C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43A73F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180C7F8"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4842FC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E292E4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CE1E70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16829EC" w14:textId="77777777" w:rsidR="00853E12" w:rsidRPr="0003751A" w:rsidRDefault="00853E12" w:rsidP="00853E12">
            <w:pPr>
              <w:spacing w:after="120"/>
              <w:jc w:val="center"/>
              <w:rPr>
                <w:rFonts w:ascii="Arial" w:hAnsi="Arial" w:cs="Arial"/>
                <w:b/>
                <w:color w:val="000000" w:themeColor="text1"/>
                <w:sz w:val="20"/>
                <w:szCs w:val="20"/>
              </w:rPr>
            </w:pPr>
          </w:p>
        </w:tc>
        <w:tc>
          <w:tcPr>
            <w:tcW w:w="365" w:type="pct"/>
            <w:vAlign w:val="center"/>
          </w:tcPr>
          <w:p w14:paraId="641CEF51"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r>
      <w:tr w:rsidR="00853E12" w:rsidRPr="00CC161F" w14:paraId="29E8F5AD" w14:textId="77777777" w:rsidTr="00C003C6">
        <w:tc>
          <w:tcPr>
            <w:tcW w:w="1342" w:type="pct"/>
          </w:tcPr>
          <w:p w14:paraId="7153AD54" w14:textId="0CF47AFB"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 xml:space="preserve">Group </w:t>
            </w:r>
            <w:r w:rsidR="00A17407" w:rsidRPr="0003751A">
              <w:rPr>
                <w:rFonts w:ascii="Arial" w:hAnsi="Arial" w:cs="Arial"/>
                <w:b/>
                <w:bCs/>
                <w:iCs/>
                <w:color w:val="000000" w:themeColor="text1"/>
                <w:sz w:val="20"/>
                <w:szCs w:val="20"/>
              </w:rPr>
              <w:t>Outline 2</w:t>
            </w:r>
          </w:p>
        </w:tc>
        <w:tc>
          <w:tcPr>
            <w:tcW w:w="366" w:type="pct"/>
            <w:vAlign w:val="center"/>
          </w:tcPr>
          <w:p w14:paraId="322D6800"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2FBA4D7"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5AEF819A"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14BE54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7A8E4E9"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56296F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247214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DD58C6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478D1F8" w14:textId="77777777" w:rsidR="00853E12" w:rsidRPr="0003751A" w:rsidRDefault="00853E12" w:rsidP="00853E12">
            <w:pPr>
              <w:spacing w:after="120"/>
              <w:jc w:val="center"/>
              <w:rPr>
                <w:rFonts w:ascii="Arial" w:hAnsi="Arial" w:cs="Arial"/>
                <w:b/>
                <w:color w:val="000000" w:themeColor="text1"/>
                <w:sz w:val="20"/>
                <w:szCs w:val="20"/>
              </w:rPr>
            </w:pPr>
          </w:p>
        </w:tc>
        <w:tc>
          <w:tcPr>
            <w:tcW w:w="365" w:type="pct"/>
            <w:vAlign w:val="center"/>
          </w:tcPr>
          <w:p w14:paraId="4A1BDC8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r>
      <w:tr w:rsidR="00853E12" w:rsidRPr="00CC161F" w14:paraId="75E46890" w14:textId="77777777" w:rsidTr="00C003C6">
        <w:tc>
          <w:tcPr>
            <w:tcW w:w="1342" w:type="pct"/>
          </w:tcPr>
          <w:p w14:paraId="6925A943" w14:textId="6A8EE034" w:rsidR="00853E12" w:rsidRPr="0003751A" w:rsidRDefault="00A306CC" w:rsidP="00853E12">
            <w:pPr>
              <w:spacing w:after="120"/>
              <w:rPr>
                <w:rFonts w:ascii="Arial" w:hAnsi="Arial" w:cs="Arial"/>
                <w:b/>
                <w:bCs/>
                <w:iCs/>
                <w:color w:val="000000" w:themeColor="text1"/>
                <w:sz w:val="20"/>
                <w:szCs w:val="20"/>
              </w:rPr>
            </w:pPr>
            <w:r>
              <w:rPr>
                <w:rFonts w:ascii="Arial" w:hAnsi="Arial" w:cs="Arial"/>
                <w:b/>
                <w:bCs/>
                <w:iCs/>
                <w:color w:val="000000" w:themeColor="text1"/>
                <w:sz w:val="20"/>
                <w:szCs w:val="20"/>
              </w:rPr>
              <w:t xml:space="preserve">Individual </w:t>
            </w:r>
            <w:r w:rsidR="00A17407" w:rsidRPr="0003751A">
              <w:rPr>
                <w:rFonts w:ascii="Arial" w:hAnsi="Arial" w:cs="Arial"/>
                <w:b/>
                <w:bCs/>
                <w:iCs/>
                <w:color w:val="000000" w:themeColor="text1"/>
                <w:sz w:val="20"/>
                <w:szCs w:val="20"/>
              </w:rPr>
              <w:t xml:space="preserve">Take-Away </w:t>
            </w:r>
            <w:r w:rsidR="00853E12" w:rsidRPr="0003751A">
              <w:rPr>
                <w:rFonts w:ascii="Arial" w:hAnsi="Arial" w:cs="Arial"/>
                <w:b/>
                <w:bCs/>
                <w:iCs/>
                <w:color w:val="000000" w:themeColor="text1"/>
                <w:sz w:val="20"/>
                <w:szCs w:val="20"/>
              </w:rPr>
              <w:t>Precis</w:t>
            </w:r>
            <w:r w:rsidR="00A17407" w:rsidRPr="0003751A">
              <w:rPr>
                <w:rFonts w:ascii="Arial" w:hAnsi="Arial" w:cs="Arial"/>
                <w:b/>
                <w:bCs/>
                <w:iCs/>
                <w:color w:val="000000" w:themeColor="text1"/>
                <w:sz w:val="20"/>
                <w:szCs w:val="20"/>
              </w:rPr>
              <w:t xml:space="preserve"> </w:t>
            </w:r>
          </w:p>
        </w:tc>
        <w:tc>
          <w:tcPr>
            <w:tcW w:w="366" w:type="pct"/>
            <w:vAlign w:val="center"/>
          </w:tcPr>
          <w:p w14:paraId="64DB711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518F5674"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2F46FB8"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766E9592"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B6CF6E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E49E0C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341F83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4DCCEAB"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5F14ACB"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5" w:type="pct"/>
            <w:vAlign w:val="center"/>
          </w:tcPr>
          <w:p w14:paraId="64CF0AF6" w14:textId="77777777" w:rsidR="00853E12" w:rsidRPr="0003751A" w:rsidRDefault="00853E12" w:rsidP="00853E12">
            <w:pPr>
              <w:spacing w:after="120"/>
              <w:jc w:val="center"/>
              <w:rPr>
                <w:rFonts w:ascii="Arial" w:hAnsi="Arial" w:cs="Arial"/>
                <w:b/>
                <w:color w:val="000000" w:themeColor="text1"/>
                <w:sz w:val="20"/>
                <w:szCs w:val="20"/>
              </w:rPr>
            </w:pPr>
          </w:p>
        </w:tc>
      </w:tr>
    </w:tbl>
    <w:p w14:paraId="4FBF3BD5" w14:textId="77777777" w:rsidR="00853E12" w:rsidRPr="00CC161F" w:rsidRDefault="00853E12" w:rsidP="00636058">
      <w:pPr>
        <w:spacing w:after="120" w:line="240" w:lineRule="auto"/>
        <w:ind w:left="426" w:right="543" w:firstLine="294"/>
        <w:rPr>
          <w:rFonts w:ascii="Arial" w:hAnsi="Arial" w:cs="Arial"/>
          <w:b/>
          <w:iCs/>
          <w:sz w:val="24"/>
          <w:szCs w:val="24"/>
        </w:rPr>
      </w:pPr>
    </w:p>
    <w:p w14:paraId="03283DDF" w14:textId="77777777" w:rsidR="00883204" w:rsidRPr="00CC161F" w:rsidRDefault="00883204" w:rsidP="00072357">
      <w:pPr>
        <w:pStyle w:val="Heading2"/>
        <w:rPr>
          <w:iCs/>
        </w:rPr>
      </w:pPr>
      <w:r w:rsidRPr="00CC161F">
        <w:t xml:space="preserve">Inclusive module design </w:t>
      </w:r>
    </w:p>
    <w:p w14:paraId="39DA4ADC" w14:textId="71D9A022" w:rsidR="00883204" w:rsidRPr="00CC161F" w:rsidRDefault="00883204" w:rsidP="0003751A">
      <w:pPr>
        <w:pStyle w:val="BodyText"/>
      </w:pPr>
      <w:r w:rsidRPr="00CC161F">
        <w:t xml:space="preserve">The </w:t>
      </w:r>
      <w:r w:rsidR="007A49C1" w:rsidRPr="00CC161F">
        <w:t>Division</w:t>
      </w:r>
      <w:r w:rsidR="00853E12" w:rsidRPr="00CC161F">
        <w:t xml:space="preserve"> </w:t>
      </w:r>
      <w:r w:rsidRPr="00CC161F">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CC161F" w:rsidRDefault="00883204" w:rsidP="0003751A">
      <w:pPr>
        <w:pStyle w:val="BodyText"/>
      </w:pPr>
      <w:r w:rsidRPr="00CC161F">
        <w:t>The inclusive practices in the guidance (see Annex B Appendix A) have been considered in order to support all students in the following areas:</w:t>
      </w:r>
    </w:p>
    <w:p w14:paraId="12A1AB1B" w14:textId="77777777" w:rsidR="00883204" w:rsidRPr="00CC161F" w:rsidRDefault="00883204" w:rsidP="0003751A">
      <w:pPr>
        <w:pStyle w:val="BodyText"/>
        <w:rPr>
          <w:bCs/>
        </w:rPr>
      </w:pPr>
      <w:r w:rsidRPr="00CC161F">
        <w:lastRenderedPageBreak/>
        <w:t xml:space="preserve">a) </w:t>
      </w:r>
      <w:r w:rsidRPr="00CC161F">
        <w:rPr>
          <w:bCs/>
        </w:rPr>
        <w:t>Accessible resources and curriculum</w:t>
      </w:r>
    </w:p>
    <w:p w14:paraId="5F2DDA76" w14:textId="77777777" w:rsidR="00883204" w:rsidRPr="00CC161F" w:rsidRDefault="00883204" w:rsidP="0003751A">
      <w:pPr>
        <w:pStyle w:val="BodyText"/>
        <w:rPr>
          <w:color w:val="000000"/>
        </w:rPr>
      </w:pPr>
      <w:r w:rsidRPr="00CC161F">
        <w:t xml:space="preserve">b) </w:t>
      </w:r>
      <w:r w:rsidRPr="00CC161F">
        <w:rPr>
          <w:bCs/>
        </w:rPr>
        <w:t>Learning</w:t>
      </w:r>
      <w:r w:rsidR="00BB2045" w:rsidRPr="00CC161F">
        <w:rPr>
          <w:bCs/>
        </w:rPr>
        <w:t>,</w:t>
      </w:r>
      <w:r w:rsidRPr="00CC161F">
        <w:rPr>
          <w:bCs/>
        </w:rPr>
        <w:t xml:space="preserve"> teaching and assessment methods</w:t>
      </w:r>
    </w:p>
    <w:p w14:paraId="01B2A0D7" w14:textId="77777777" w:rsidR="009A2D37" w:rsidRPr="00CC161F" w:rsidRDefault="00883204" w:rsidP="00072357">
      <w:pPr>
        <w:pStyle w:val="Heading2"/>
      </w:pPr>
      <w:r w:rsidRPr="00CC161F">
        <w:t>Campus(es) or c</w:t>
      </w:r>
      <w:r w:rsidR="009A2D37" w:rsidRPr="00CC161F">
        <w:t>entre(s)</w:t>
      </w:r>
      <w:r w:rsidRPr="00CC161F">
        <w:t xml:space="preserve"> where module will be delivered</w:t>
      </w:r>
    </w:p>
    <w:p w14:paraId="3CD0FF38" w14:textId="11B256D2" w:rsidR="009A2D37" w:rsidRPr="00CC161F" w:rsidRDefault="00853E12" w:rsidP="0003751A">
      <w:pPr>
        <w:pStyle w:val="BodyText"/>
      </w:pPr>
      <w:r w:rsidRPr="00CC161F">
        <w:t>Canterbury</w:t>
      </w:r>
    </w:p>
    <w:p w14:paraId="654C7CE7" w14:textId="77777777" w:rsidR="00883204" w:rsidRPr="00CC161F" w:rsidRDefault="00883204" w:rsidP="00072357">
      <w:pPr>
        <w:pStyle w:val="Heading2"/>
      </w:pPr>
      <w:r w:rsidRPr="00CC161F">
        <w:t xml:space="preserve">Internationalisation </w:t>
      </w:r>
    </w:p>
    <w:p w14:paraId="13C9FC5D" w14:textId="592AE286" w:rsidR="00853E12" w:rsidRPr="00CC161F" w:rsidRDefault="00853E12" w:rsidP="00C003C6">
      <w:pPr>
        <w:pStyle w:val="BodyText"/>
        <w:jc w:val="both"/>
      </w:pPr>
      <w:r w:rsidRPr="00CC161F">
        <w:rPr>
          <w:lang w:val="en"/>
        </w:rPr>
        <w:t xml:space="preserve">The module provides students with the analytical skills to abstract, simplify, adapt and communicate complex economic theory and behaviour in the context of real world issues. It develops a range of professional </w:t>
      </w:r>
      <w:r w:rsidRPr="00CC161F">
        <w:t xml:space="preserve">skills and techniques that are globally transferrable. </w:t>
      </w:r>
    </w:p>
    <w:p w14:paraId="49D3B543" w14:textId="77777777" w:rsidR="0003751A" w:rsidRDefault="0003751A" w:rsidP="0003751A">
      <w:pPr>
        <w:rPr>
          <w:rFonts w:ascii="Arial" w:hAnsi="Arial" w:cs="Arial"/>
          <w:sz w:val="24"/>
          <w:szCs w:val="24"/>
        </w:rPr>
      </w:pPr>
      <w:bookmarkStart w:id="0" w:name="_Hlk110347234"/>
      <w:bookmarkStart w:id="1" w:name="_Hlk121209876"/>
    </w:p>
    <w:p w14:paraId="59DD9FC8" w14:textId="77777777" w:rsidR="0003751A" w:rsidRPr="009D52D0" w:rsidRDefault="0003751A" w:rsidP="0003751A">
      <w:pPr>
        <w:pBdr>
          <w:bottom w:val="single" w:sz="6" w:space="1" w:color="auto"/>
        </w:pBdr>
        <w:spacing w:after="120" w:line="240" w:lineRule="auto"/>
        <w:ind w:right="543"/>
        <w:rPr>
          <w:rFonts w:ascii="Arial" w:hAnsi="Arial" w:cs="Arial"/>
          <w:sz w:val="24"/>
          <w:szCs w:val="24"/>
        </w:rPr>
      </w:pPr>
      <w:bookmarkStart w:id="2" w:name="_Hlk118801091"/>
    </w:p>
    <w:p w14:paraId="2647B0B2" w14:textId="77777777" w:rsidR="0003751A" w:rsidRPr="005E5282" w:rsidRDefault="0003751A" w:rsidP="0003751A">
      <w:pPr>
        <w:spacing w:after="120" w:line="240" w:lineRule="auto"/>
        <w:ind w:right="543"/>
        <w:rPr>
          <w:rFonts w:ascii="Arial" w:hAnsi="Arial" w:cs="Arial"/>
          <w:b/>
        </w:rPr>
      </w:pPr>
      <w:r w:rsidRPr="005E5282">
        <w:rPr>
          <w:rFonts w:ascii="Arial" w:hAnsi="Arial" w:cs="Arial"/>
          <w:b/>
        </w:rPr>
        <w:t xml:space="preserve">DIVISIONAL USE ONLY </w:t>
      </w:r>
    </w:p>
    <w:bookmarkEnd w:id="2"/>
    <w:p w14:paraId="27526BDD" w14:textId="77777777" w:rsidR="0003751A" w:rsidRPr="005E5282" w:rsidRDefault="0003751A" w:rsidP="0003751A">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000D6E7" w14:textId="77777777" w:rsidR="0003751A" w:rsidRPr="005E5282" w:rsidRDefault="0003751A" w:rsidP="0003751A">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03751A" w:rsidRPr="009D52D0" w14:paraId="3B5A33CC" w14:textId="77777777" w:rsidTr="0003751A">
        <w:trPr>
          <w:trHeight w:val="317"/>
          <w:tblHeader/>
        </w:trPr>
        <w:tc>
          <w:tcPr>
            <w:tcW w:w="1592" w:type="dxa"/>
            <w:shd w:val="clear" w:color="auto" w:fill="F2F2F2" w:themeFill="background1" w:themeFillShade="F2"/>
          </w:tcPr>
          <w:p w14:paraId="5B4118AF" w14:textId="77777777" w:rsidR="0003751A" w:rsidRPr="009D52D0" w:rsidRDefault="0003751A" w:rsidP="003D1049">
            <w:pPr>
              <w:pStyle w:val="Tableoutcomeshead"/>
            </w:pPr>
            <w:r w:rsidRPr="009D52D0">
              <w:t>Date approved</w:t>
            </w:r>
          </w:p>
        </w:tc>
        <w:tc>
          <w:tcPr>
            <w:tcW w:w="1817" w:type="dxa"/>
            <w:shd w:val="clear" w:color="auto" w:fill="F2F2F2" w:themeFill="background1" w:themeFillShade="F2"/>
          </w:tcPr>
          <w:p w14:paraId="6B5CD753" w14:textId="77777777" w:rsidR="0003751A" w:rsidRPr="009D52D0" w:rsidRDefault="0003751A"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63BD7E9D" w14:textId="77777777" w:rsidR="0003751A" w:rsidRPr="009D52D0" w:rsidRDefault="0003751A"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7AF49CA" w14:textId="77777777" w:rsidR="0003751A" w:rsidRPr="009D52D0" w:rsidRDefault="0003751A" w:rsidP="003D1049">
            <w:pPr>
              <w:pStyle w:val="Tableoutcomeshead"/>
            </w:pPr>
            <w:r w:rsidRPr="009D52D0">
              <w:t>Section revised</w:t>
            </w:r>
            <w:r>
              <w:t xml:space="preserve"> (if applicable)</w:t>
            </w:r>
          </w:p>
        </w:tc>
        <w:tc>
          <w:tcPr>
            <w:tcW w:w="2318" w:type="dxa"/>
            <w:shd w:val="clear" w:color="auto" w:fill="F2F2F2" w:themeFill="background1" w:themeFillShade="F2"/>
          </w:tcPr>
          <w:p w14:paraId="1AAEB4C9" w14:textId="77777777" w:rsidR="0003751A" w:rsidRPr="009D52D0" w:rsidRDefault="0003751A" w:rsidP="003D1049">
            <w:pPr>
              <w:pStyle w:val="Tableoutcomeshead"/>
            </w:pPr>
            <w:r w:rsidRPr="009D52D0">
              <w:t>Impacts PLOs (Q6</w:t>
            </w:r>
            <w:r>
              <w:t xml:space="preserve"> </w:t>
            </w:r>
            <w:r w:rsidRPr="009D52D0">
              <w:t>&amp;</w:t>
            </w:r>
            <w:r>
              <w:t xml:space="preserve"> </w:t>
            </w:r>
            <w:r w:rsidRPr="009D52D0">
              <w:t>7 cover sheet)</w:t>
            </w:r>
          </w:p>
        </w:tc>
      </w:tr>
      <w:tr w:rsidR="0003751A" w:rsidRPr="009D52D0" w14:paraId="78F98516" w14:textId="77777777" w:rsidTr="0003751A">
        <w:trPr>
          <w:trHeight w:val="305"/>
        </w:trPr>
        <w:tc>
          <w:tcPr>
            <w:tcW w:w="1592" w:type="dxa"/>
          </w:tcPr>
          <w:p w14:paraId="0E81FC78" w14:textId="6DDC2247" w:rsidR="0003751A" w:rsidRPr="009D52D0" w:rsidRDefault="0003751A" w:rsidP="0003751A">
            <w:pPr>
              <w:pStyle w:val="Tabledivuseonly"/>
            </w:pPr>
            <w:r w:rsidRPr="00F47B80">
              <w:t>12.10.2022</w:t>
            </w:r>
          </w:p>
        </w:tc>
        <w:tc>
          <w:tcPr>
            <w:tcW w:w="1817" w:type="dxa"/>
          </w:tcPr>
          <w:p w14:paraId="2BBF3587" w14:textId="311BE39F" w:rsidR="0003751A" w:rsidRPr="009D52D0" w:rsidRDefault="0003751A" w:rsidP="0003751A">
            <w:pPr>
              <w:pStyle w:val="Tabledivuseonly"/>
            </w:pPr>
            <w:r w:rsidRPr="00F47B80">
              <w:t>Minor</w:t>
            </w:r>
          </w:p>
        </w:tc>
        <w:tc>
          <w:tcPr>
            <w:tcW w:w="2256" w:type="dxa"/>
          </w:tcPr>
          <w:p w14:paraId="61753CC8" w14:textId="15F81EE9" w:rsidR="0003751A" w:rsidRPr="009D52D0" w:rsidRDefault="0003751A" w:rsidP="0003751A">
            <w:pPr>
              <w:pStyle w:val="Tabledivuseonly"/>
            </w:pPr>
            <w:r w:rsidRPr="00F47B80">
              <w:t>Sept 23</w:t>
            </w:r>
          </w:p>
        </w:tc>
        <w:tc>
          <w:tcPr>
            <w:tcW w:w="2077" w:type="dxa"/>
          </w:tcPr>
          <w:p w14:paraId="69A99C18" w14:textId="6AC68372" w:rsidR="0003751A" w:rsidRPr="009D52D0" w:rsidRDefault="0003751A" w:rsidP="0003751A">
            <w:pPr>
              <w:pStyle w:val="Tabledivuseonly"/>
            </w:pPr>
            <w:r w:rsidRPr="00F47B80">
              <w:t>13.1</w:t>
            </w:r>
          </w:p>
        </w:tc>
        <w:tc>
          <w:tcPr>
            <w:tcW w:w="2318" w:type="dxa"/>
          </w:tcPr>
          <w:p w14:paraId="2AD643F3" w14:textId="5CAD8C19" w:rsidR="0003751A" w:rsidRPr="009D52D0" w:rsidRDefault="0003751A" w:rsidP="0003751A">
            <w:pPr>
              <w:pStyle w:val="Tabledivuseonly"/>
            </w:pPr>
            <w:r w:rsidRPr="00F47B80">
              <w:t>No</w:t>
            </w:r>
          </w:p>
        </w:tc>
      </w:tr>
      <w:tr w:rsidR="0003751A" w:rsidRPr="009D52D0" w14:paraId="6EFCE0C3" w14:textId="77777777" w:rsidTr="0003751A">
        <w:trPr>
          <w:trHeight w:val="305"/>
        </w:trPr>
        <w:tc>
          <w:tcPr>
            <w:tcW w:w="1592" w:type="dxa"/>
          </w:tcPr>
          <w:p w14:paraId="17738598" w14:textId="2967AFB4" w:rsidR="0003751A" w:rsidRPr="009D52D0" w:rsidRDefault="00C003C6" w:rsidP="003D1049">
            <w:pPr>
              <w:pStyle w:val="Tabledivuseonly"/>
            </w:pPr>
            <w:r>
              <w:t>25.09.23</w:t>
            </w:r>
          </w:p>
        </w:tc>
        <w:tc>
          <w:tcPr>
            <w:tcW w:w="1817" w:type="dxa"/>
          </w:tcPr>
          <w:p w14:paraId="45D8E193" w14:textId="7F04C2DE" w:rsidR="0003751A" w:rsidRPr="009D52D0" w:rsidRDefault="00F30385" w:rsidP="003D1049">
            <w:pPr>
              <w:pStyle w:val="Tabledivuseonly"/>
            </w:pPr>
            <w:r>
              <w:t xml:space="preserve">Major </w:t>
            </w:r>
          </w:p>
        </w:tc>
        <w:tc>
          <w:tcPr>
            <w:tcW w:w="2256" w:type="dxa"/>
          </w:tcPr>
          <w:p w14:paraId="2C529793" w14:textId="480D6CEC" w:rsidR="0003751A" w:rsidRPr="009D52D0" w:rsidRDefault="00F30385" w:rsidP="003D1049">
            <w:pPr>
              <w:pStyle w:val="Tabledivuseonly"/>
            </w:pPr>
            <w:r>
              <w:t>Sept 24</w:t>
            </w:r>
          </w:p>
        </w:tc>
        <w:tc>
          <w:tcPr>
            <w:tcW w:w="2077" w:type="dxa"/>
          </w:tcPr>
          <w:p w14:paraId="778DADB4" w14:textId="56CC648F" w:rsidR="0003751A" w:rsidRPr="009D52D0" w:rsidRDefault="00C003C6" w:rsidP="003D1049">
            <w:pPr>
              <w:pStyle w:val="Tabledivuseonly"/>
            </w:pPr>
            <w:r>
              <w:t>13.1</w:t>
            </w:r>
          </w:p>
        </w:tc>
        <w:tc>
          <w:tcPr>
            <w:tcW w:w="2318" w:type="dxa"/>
          </w:tcPr>
          <w:p w14:paraId="114DC14A" w14:textId="3786DE5D" w:rsidR="0003751A" w:rsidRPr="009D52D0" w:rsidRDefault="00C003C6" w:rsidP="003D1049">
            <w:pPr>
              <w:pStyle w:val="Tabledivuseonly"/>
            </w:pPr>
            <w:r>
              <w:t>No</w:t>
            </w:r>
          </w:p>
        </w:tc>
      </w:tr>
    </w:tbl>
    <w:p w14:paraId="76479179" w14:textId="77777777" w:rsidR="0003751A" w:rsidRDefault="0003751A" w:rsidP="0003751A">
      <w:pPr>
        <w:spacing w:after="120" w:line="240" w:lineRule="auto"/>
        <w:ind w:right="543"/>
        <w:rPr>
          <w:rFonts w:ascii="Arial" w:hAnsi="Arial" w:cs="Arial"/>
          <w:sz w:val="24"/>
          <w:szCs w:val="24"/>
        </w:rPr>
      </w:pPr>
    </w:p>
    <w:bookmarkEnd w:id="0"/>
    <w:p w14:paraId="32A4B9E1" w14:textId="77777777" w:rsidR="0003751A" w:rsidRPr="00FC217A" w:rsidRDefault="0003751A" w:rsidP="0003751A">
      <w:pPr>
        <w:rPr>
          <w:rFonts w:ascii="Arial" w:hAnsi="Arial" w:cs="Arial"/>
          <w:sz w:val="24"/>
          <w:szCs w:val="24"/>
        </w:rPr>
      </w:pPr>
    </w:p>
    <w:bookmarkEnd w:id="1"/>
    <w:p w14:paraId="413F3936" w14:textId="77777777" w:rsidR="0003751A" w:rsidRPr="00CC161F" w:rsidRDefault="0003751A" w:rsidP="009D52D0">
      <w:pPr>
        <w:spacing w:after="120" w:line="240" w:lineRule="auto"/>
        <w:ind w:right="543"/>
        <w:rPr>
          <w:rFonts w:ascii="Arial" w:hAnsi="Arial" w:cs="Arial"/>
          <w:sz w:val="24"/>
          <w:szCs w:val="24"/>
        </w:rPr>
      </w:pPr>
    </w:p>
    <w:sectPr w:rsidR="0003751A" w:rsidRPr="00CC161F" w:rsidSect="0003751A">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0B8E266" w:rsidR="008B2543" w:rsidRDefault="0019787E" w:rsidP="009A2D37">
        <w:pPr>
          <w:pStyle w:val="Footer"/>
          <w:jc w:val="center"/>
        </w:pPr>
        <w:r>
          <w:fldChar w:fldCharType="begin"/>
        </w:r>
        <w:r>
          <w:instrText xml:space="preserve"> PAGE   \* MERGEFORMAT </w:instrText>
        </w:r>
        <w:r>
          <w:fldChar w:fldCharType="separate"/>
        </w:r>
        <w:r w:rsidR="0043267C">
          <w:rPr>
            <w:noProof/>
          </w:rPr>
          <w:t>6</w:t>
        </w:r>
        <w:r>
          <w:rPr>
            <w:noProof/>
          </w:rPr>
          <w:fldChar w:fldCharType="end"/>
        </w:r>
      </w:p>
    </w:sdtContent>
  </w:sdt>
  <w:p w14:paraId="26569854" w14:textId="7654C7AE" w:rsidR="008B2543" w:rsidRPr="007B7724" w:rsidRDefault="008B2543" w:rsidP="0003751A">
    <w:pPr>
      <w:pStyle w:val="Footer"/>
      <w:spacing w:before="0" w:after="0"/>
      <w:ind w:right="-329"/>
      <w:rPr>
        <w:sz w:val="18"/>
      </w:rPr>
    </w:pPr>
    <w:r w:rsidRPr="007B7724">
      <w:rPr>
        <w:sz w:val="18"/>
      </w:rPr>
      <w:t>Module Specification</w:t>
    </w:r>
    <w:r w:rsidR="00CC161F">
      <w:rPr>
        <w:sz w:val="18"/>
      </w:rPr>
      <w:t>: ECON3150 Professional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24CAAAE" w:rsidR="00EB41D1" w:rsidRDefault="00EB41D1" w:rsidP="00EB41D1">
        <w:pPr>
          <w:pStyle w:val="Footer"/>
          <w:jc w:val="center"/>
        </w:pPr>
        <w:r>
          <w:fldChar w:fldCharType="begin"/>
        </w:r>
        <w:r>
          <w:instrText xml:space="preserve"> PAGE   \* MERGEFORMAT </w:instrText>
        </w:r>
        <w:r>
          <w:fldChar w:fldCharType="separate"/>
        </w:r>
        <w:r w:rsidR="003633EA">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FB1CBC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D836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1C1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2CBEE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BECB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AA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E6A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F6B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48B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132431877">
    <w:abstractNumId w:val="11"/>
  </w:num>
  <w:num w:numId="2" w16cid:durableId="2116633601">
    <w:abstractNumId w:val="9"/>
  </w:num>
  <w:num w:numId="3" w16cid:durableId="713234598">
    <w:abstractNumId w:val="12"/>
  </w:num>
  <w:num w:numId="4" w16cid:durableId="657270861">
    <w:abstractNumId w:val="10"/>
  </w:num>
  <w:num w:numId="5" w16cid:durableId="1613825130">
    <w:abstractNumId w:val="17"/>
  </w:num>
  <w:num w:numId="6" w16cid:durableId="31732770">
    <w:abstractNumId w:val="15"/>
  </w:num>
  <w:num w:numId="7" w16cid:durableId="545878116">
    <w:abstractNumId w:val="19"/>
  </w:num>
  <w:num w:numId="8" w16cid:durableId="1089738029">
    <w:abstractNumId w:val="16"/>
  </w:num>
  <w:num w:numId="9" w16cid:durableId="1496148250">
    <w:abstractNumId w:val="13"/>
  </w:num>
  <w:num w:numId="10" w16cid:durableId="2007321406">
    <w:abstractNumId w:val="14"/>
  </w:num>
  <w:num w:numId="11" w16cid:durableId="1967271667">
    <w:abstractNumId w:val="20"/>
  </w:num>
  <w:num w:numId="12" w16cid:durableId="1112633615">
    <w:abstractNumId w:val="18"/>
  </w:num>
  <w:num w:numId="13" w16cid:durableId="2124567320">
    <w:abstractNumId w:val="7"/>
  </w:num>
  <w:num w:numId="14" w16cid:durableId="789709361">
    <w:abstractNumId w:val="6"/>
  </w:num>
  <w:num w:numId="15" w16cid:durableId="1827936531">
    <w:abstractNumId w:val="5"/>
  </w:num>
  <w:num w:numId="16" w16cid:durableId="1961455577">
    <w:abstractNumId w:val="4"/>
  </w:num>
  <w:num w:numId="17" w16cid:durableId="742411399">
    <w:abstractNumId w:val="8"/>
  </w:num>
  <w:num w:numId="18" w16cid:durableId="1221597327">
    <w:abstractNumId w:val="3"/>
  </w:num>
  <w:num w:numId="19" w16cid:durableId="1555392539">
    <w:abstractNumId w:val="2"/>
  </w:num>
  <w:num w:numId="20" w16cid:durableId="993752990">
    <w:abstractNumId w:val="1"/>
  </w:num>
  <w:num w:numId="21" w16cid:durableId="1073238669">
    <w:abstractNumId w:val="0"/>
  </w:num>
  <w:num w:numId="22" w16cid:durableId="17128399">
    <w:abstractNumId w:val="11"/>
  </w:num>
  <w:num w:numId="23" w16cid:durableId="1557398859">
    <w:abstractNumId w:val="11"/>
  </w:num>
  <w:num w:numId="24" w16cid:durableId="961153759">
    <w:abstractNumId w:val="9"/>
  </w:num>
  <w:num w:numId="25" w16cid:durableId="539980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3E24"/>
    <w:rsid w:val="0003751A"/>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13E"/>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30E8"/>
    <w:rsid w:val="00204081"/>
    <w:rsid w:val="0021578E"/>
    <w:rsid w:val="0022570F"/>
    <w:rsid w:val="00227582"/>
    <w:rsid w:val="002302FD"/>
    <w:rsid w:val="002308BE"/>
    <w:rsid w:val="0023567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3EA"/>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267C"/>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4998"/>
    <w:rsid w:val="006043FC"/>
    <w:rsid w:val="006050CF"/>
    <w:rsid w:val="0062219E"/>
    <w:rsid w:val="006253AA"/>
    <w:rsid w:val="00626023"/>
    <w:rsid w:val="0063260E"/>
    <w:rsid w:val="00633150"/>
    <w:rsid w:val="006336C2"/>
    <w:rsid w:val="00636058"/>
    <w:rsid w:val="00637A50"/>
    <w:rsid w:val="00641D6D"/>
    <w:rsid w:val="0064364E"/>
    <w:rsid w:val="006438F3"/>
    <w:rsid w:val="00647907"/>
    <w:rsid w:val="00651A82"/>
    <w:rsid w:val="006525E9"/>
    <w:rsid w:val="0066747B"/>
    <w:rsid w:val="006725EC"/>
    <w:rsid w:val="0067304B"/>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E12"/>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838"/>
    <w:rsid w:val="00934D7B"/>
    <w:rsid w:val="00947180"/>
    <w:rsid w:val="009567BE"/>
    <w:rsid w:val="009676FA"/>
    <w:rsid w:val="009679E0"/>
    <w:rsid w:val="00977632"/>
    <w:rsid w:val="00982A8E"/>
    <w:rsid w:val="00982F53"/>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B68"/>
    <w:rsid w:val="009F058B"/>
    <w:rsid w:val="009F3A2A"/>
    <w:rsid w:val="009F5EA4"/>
    <w:rsid w:val="009F731F"/>
    <w:rsid w:val="009F7D33"/>
    <w:rsid w:val="00A021FE"/>
    <w:rsid w:val="00A1270E"/>
    <w:rsid w:val="00A13526"/>
    <w:rsid w:val="00A15342"/>
    <w:rsid w:val="00A15EC7"/>
    <w:rsid w:val="00A17407"/>
    <w:rsid w:val="00A3007E"/>
    <w:rsid w:val="00A306CC"/>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2BF6"/>
    <w:rsid w:val="00B93721"/>
    <w:rsid w:val="00B937B1"/>
    <w:rsid w:val="00BA3509"/>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3C6"/>
    <w:rsid w:val="00C02AA2"/>
    <w:rsid w:val="00C04C95"/>
    <w:rsid w:val="00C12613"/>
    <w:rsid w:val="00C1665E"/>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161F"/>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7848"/>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2BF6"/>
    <w:rsid w:val="00F244E2"/>
    <w:rsid w:val="00F30385"/>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1A"/>
    <w:rPr>
      <w:rFonts w:eastAsiaTheme="minorEastAsia"/>
      <w:lang w:eastAsia="en-GB"/>
    </w:rPr>
  </w:style>
  <w:style w:type="paragraph" w:styleId="Heading1">
    <w:name w:val="heading 1"/>
    <w:basedOn w:val="Normal"/>
    <w:next w:val="Normal"/>
    <w:link w:val="Heading1Char"/>
    <w:qFormat/>
    <w:rsid w:val="0003751A"/>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3751A"/>
    <w:pPr>
      <w:ind w:left="567" w:hanging="567"/>
      <w:outlineLvl w:val="1"/>
    </w:pPr>
  </w:style>
  <w:style w:type="paragraph" w:styleId="Heading3">
    <w:name w:val="heading 3"/>
    <w:basedOn w:val="Normal"/>
    <w:next w:val="Normal"/>
    <w:link w:val="Heading3Char"/>
    <w:uiPriority w:val="9"/>
    <w:unhideWhenUsed/>
    <w:qFormat/>
    <w:rsid w:val="000375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03751A"/>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51A"/>
    <w:rPr>
      <w:color w:val="0000FF"/>
      <w:u w:val="single"/>
    </w:rPr>
  </w:style>
  <w:style w:type="paragraph" w:customStyle="1" w:styleId="Default">
    <w:name w:val="Default"/>
    <w:rsid w:val="0003751A"/>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0375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1A"/>
    <w:pPr>
      <w:ind w:left="720"/>
      <w:contextualSpacing/>
    </w:pPr>
  </w:style>
  <w:style w:type="paragraph" w:styleId="Header">
    <w:name w:val="header"/>
    <w:basedOn w:val="Normal"/>
    <w:link w:val="HeaderChar"/>
    <w:uiPriority w:val="99"/>
    <w:unhideWhenUsed/>
    <w:rsid w:val="00037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1A"/>
    <w:rPr>
      <w:rFonts w:eastAsiaTheme="minorEastAsia"/>
      <w:lang w:eastAsia="en-GB"/>
    </w:rPr>
  </w:style>
  <w:style w:type="paragraph" w:styleId="Footer">
    <w:name w:val="footer"/>
    <w:basedOn w:val="Normal"/>
    <w:link w:val="FooterChar"/>
    <w:uiPriority w:val="99"/>
    <w:unhideWhenUsed/>
    <w:rsid w:val="0003751A"/>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03751A"/>
    <w:rPr>
      <w:rFonts w:ascii="Arial" w:eastAsiaTheme="minorEastAsia" w:hAnsi="Arial"/>
      <w:sz w:val="20"/>
      <w:lang w:eastAsia="en-GB"/>
    </w:rPr>
  </w:style>
  <w:style w:type="character" w:customStyle="1" w:styleId="Heading1Char">
    <w:name w:val="Heading 1 Char"/>
    <w:basedOn w:val="DefaultParagraphFont"/>
    <w:link w:val="Heading1"/>
    <w:rsid w:val="0003751A"/>
    <w:rPr>
      <w:rFonts w:ascii="Plantin" w:eastAsia="Times New Roman" w:hAnsi="Plantin" w:cs="Times New Roman"/>
      <w:b/>
      <w:sz w:val="24"/>
      <w:szCs w:val="20"/>
    </w:rPr>
  </w:style>
  <w:style w:type="paragraph" w:styleId="ListBullet">
    <w:name w:val="List Bullet"/>
    <w:basedOn w:val="Normal"/>
    <w:uiPriority w:val="99"/>
    <w:unhideWhenUsed/>
    <w:rsid w:val="0003751A"/>
    <w:pPr>
      <w:numPr>
        <w:numId w:val="24"/>
      </w:numPr>
      <w:spacing w:before="120" w:after="120" w:line="240" w:lineRule="auto"/>
    </w:pPr>
    <w:rPr>
      <w:rFonts w:ascii="Arial" w:hAnsi="Arial"/>
      <w:sz w:val="24"/>
    </w:rPr>
  </w:style>
  <w:style w:type="table" w:styleId="TableGrid">
    <w:name w:val="Table Grid"/>
    <w:basedOn w:val="TableNormal"/>
    <w:uiPriority w:val="59"/>
    <w:rsid w:val="0003751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751A"/>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3751A"/>
    <w:rPr>
      <w:rFonts w:ascii="Plantin" w:eastAsia="Times New Roman" w:hAnsi="Plantin" w:cs="Times New Roman"/>
      <w:b/>
      <w:sz w:val="24"/>
      <w:szCs w:val="20"/>
    </w:rPr>
  </w:style>
  <w:style w:type="paragraph" w:styleId="FootnoteText">
    <w:name w:val="footnote text"/>
    <w:basedOn w:val="Normal"/>
    <w:link w:val="FootnoteTextChar"/>
    <w:semiHidden/>
    <w:rsid w:val="0003751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3751A"/>
    <w:rPr>
      <w:rFonts w:ascii="Times New Roman" w:eastAsia="Times New Roman" w:hAnsi="Times New Roman" w:cs="Times New Roman"/>
      <w:sz w:val="20"/>
      <w:szCs w:val="20"/>
    </w:rPr>
  </w:style>
  <w:style w:type="character" w:styleId="FootnoteReference">
    <w:name w:val="footnote reference"/>
    <w:semiHidden/>
    <w:rsid w:val="0003751A"/>
    <w:rPr>
      <w:vertAlign w:val="superscript"/>
    </w:rPr>
  </w:style>
  <w:style w:type="paragraph" w:styleId="BalloonText">
    <w:name w:val="Balloon Text"/>
    <w:basedOn w:val="Normal"/>
    <w:link w:val="BalloonTextChar"/>
    <w:uiPriority w:val="99"/>
    <w:semiHidden/>
    <w:unhideWhenUsed/>
    <w:rsid w:val="0003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1A"/>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03751A"/>
    <w:rPr>
      <w:color w:val="800080" w:themeColor="followedHyperlink"/>
      <w:u w:val="single"/>
    </w:rPr>
  </w:style>
  <w:style w:type="character" w:styleId="CommentReference">
    <w:name w:val="annotation reference"/>
    <w:basedOn w:val="DefaultParagraphFont"/>
    <w:uiPriority w:val="99"/>
    <w:semiHidden/>
    <w:unhideWhenUsed/>
    <w:rsid w:val="0003751A"/>
    <w:rPr>
      <w:sz w:val="16"/>
      <w:szCs w:val="16"/>
    </w:rPr>
  </w:style>
  <w:style w:type="paragraph" w:styleId="CommentText">
    <w:name w:val="annotation text"/>
    <w:basedOn w:val="Normal"/>
    <w:link w:val="CommentTextChar"/>
    <w:uiPriority w:val="99"/>
    <w:semiHidden/>
    <w:unhideWhenUsed/>
    <w:rsid w:val="0003751A"/>
    <w:pPr>
      <w:spacing w:line="240" w:lineRule="auto"/>
    </w:pPr>
    <w:rPr>
      <w:sz w:val="20"/>
      <w:szCs w:val="20"/>
    </w:rPr>
  </w:style>
  <w:style w:type="character" w:customStyle="1" w:styleId="CommentTextChar">
    <w:name w:val="Comment Text Char"/>
    <w:basedOn w:val="DefaultParagraphFont"/>
    <w:link w:val="CommentText"/>
    <w:uiPriority w:val="99"/>
    <w:semiHidden/>
    <w:rsid w:val="0003751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3751A"/>
    <w:rPr>
      <w:b/>
      <w:bCs/>
    </w:rPr>
  </w:style>
  <w:style w:type="character" w:customStyle="1" w:styleId="CommentSubjectChar">
    <w:name w:val="Comment Subject Char"/>
    <w:basedOn w:val="CommentTextChar"/>
    <w:link w:val="CommentSubject"/>
    <w:uiPriority w:val="99"/>
    <w:semiHidden/>
    <w:rsid w:val="0003751A"/>
    <w:rPr>
      <w:rFonts w:eastAsiaTheme="minorEastAsia"/>
      <w:b/>
      <w:bCs/>
      <w:sz w:val="20"/>
      <w:szCs w:val="20"/>
      <w:lang w:eastAsia="en-GB"/>
    </w:rPr>
  </w:style>
  <w:style w:type="table" w:customStyle="1" w:styleId="TableGrid1">
    <w:name w:val="Table Grid1"/>
    <w:basedOn w:val="TableNormal"/>
    <w:next w:val="TableGrid"/>
    <w:uiPriority w:val="59"/>
    <w:rsid w:val="0003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03751A"/>
  </w:style>
  <w:style w:type="paragraph" w:styleId="PlainText">
    <w:name w:val="Plain Text"/>
    <w:basedOn w:val="Normal"/>
    <w:link w:val="PlainTextChar"/>
    <w:uiPriority w:val="99"/>
    <w:unhideWhenUsed/>
    <w:rsid w:val="0003751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3751A"/>
    <w:rPr>
      <w:rFonts w:ascii="Calibri" w:hAnsi="Calibri"/>
      <w:szCs w:val="21"/>
    </w:rPr>
  </w:style>
  <w:style w:type="table" w:styleId="LightList">
    <w:name w:val="Light List"/>
    <w:basedOn w:val="TableNormal"/>
    <w:uiPriority w:val="61"/>
    <w:rsid w:val="00037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03751A"/>
    <w:rPr>
      <w:b/>
      <w:bCs/>
    </w:rPr>
  </w:style>
  <w:style w:type="character" w:customStyle="1" w:styleId="UnresolvedMention1">
    <w:name w:val="Unresolved Mention1"/>
    <w:basedOn w:val="DefaultParagraphFont"/>
    <w:uiPriority w:val="99"/>
    <w:semiHidden/>
    <w:unhideWhenUsed/>
    <w:rsid w:val="0003751A"/>
    <w:rPr>
      <w:color w:val="605E5C"/>
      <w:shd w:val="clear" w:color="auto" w:fill="E1DFDD"/>
    </w:rPr>
  </w:style>
  <w:style w:type="table" w:customStyle="1" w:styleId="TableGrid11">
    <w:name w:val="Table Grid11"/>
    <w:basedOn w:val="TableNormal"/>
    <w:next w:val="TableGrid"/>
    <w:uiPriority w:val="59"/>
    <w:rsid w:val="0003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03751A"/>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03751A"/>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3751A"/>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853E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3E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161F"/>
    <w:pPr>
      <w:spacing w:after="0" w:line="240" w:lineRule="auto"/>
    </w:pPr>
    <w:rPr>
      <w:rFonts w:eastAsiaTheme="minorEastAsia"/>
      <w:lang w:eastAsia="en-GB"/>
    </w:rPr>
  </w:style>
  <w:style w:type="paragraph" w:styleId="BodyText">
    <w:name w:val="Body Text"/>
    <w:basedOn w:val="Normal"/>
    <w:link w:val="BodyTextChar"/>
    <w:uiPriority w:val="99"/>
    <w:unhideWhenUsed/>
    <w:rsid w:val="0003751A"/>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03751A"/>
    <w:rPr>
      <w:rFonts w:ascii="Arial" w:eastAsiaTheme="minorEastAsia" w:hAnsi="Arial"/>
      <w:sz w:val="24"/>
      <w:lang w:eastAsia="en-GB"/>
    </w:rPr>
  </w:style>
  <w:style w:type="character" w:customStyle="1" w:styleId="Heading3Char">
    <w:name w:val="Heading 3 Char"/>
    <w:basedOn w:val="DefaultParagraphFont"/>
    <w:link w:val="Heading3"/>
    <w:uiPriority w:val="9"/>
    <w:rsid w:val="0003751A"/>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03751A"/>
    <w:rPr>
      <w:rFonts w:ascii="Arial" w:eastAsiaTheme="majorEastAsia" w:hAnsi="Arial" w:cstheme="majorBidi"/>
      <w:b/>
      <w:i/>
      <w:iCs/>
      <w:lang w:eastAsia="en-GB"/>
    </w:rPr>
  </w:style>
  <w:style w:type="paragraph" w:styleId="ListNumber2">
    <w:name w:val="List Number 2"/>
    <w:basedOn w:val="BodyText"/>
    <w:uiPriority w:val="99"/>
    <w:unhideWhenUsed/>
    <w:rsid w:val="0003751A"/>
    <w:pPr>
      <w:ind w:left="1021" w:hanging="454"/>
    </w:pPr>
  </w:style>
  <w:style w:type="paragraph" w:styleId="ListNumber3">
    <w:name w:val="List Number 3"/>
    <w:basedOn w:val="Normal"/>
    <w:uiPriority w:val="99"/>
    <w:unhideWhenUsed/>
    <w:rsid w:val="0003751A"/>
    <w:pPr>
      <w:numPr>
        <w:numId w:val="25"/>
      </w:numPr>
      <w:spacing w:before="120" w:after="240" w:line="240" w:lineRule="auto"/>
    </w:pPr>
    <w:rPr>
      <w:rFonts w:ascii="Arial" w:hAnsi="Arial"/>
      <w:sz w:val="24"/>
    </w:rPr>
  </w:style>
  <w:style w:type="paragraph" w:customStyle="1" w:styleId="Tableanswer">
    <w:name w:val="Table answer"/>
    <w:basedOn w:val="Normal"/>
    <w:qFormat/>
    <w:rsid w:val="0003751A"/>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03751A"/>
    <w:pPr>
      <w:spacing w:after="120" w:line="240" w:lineRule="auto"/>
    </w:pPr>
    <w:rPr>
      <w:rFonts w:ascii="Arial" w:hAnsi="Arial" w:cs="Arial"/>
      <w:sz w:val="20"/>
      <w:szCs w:val="20"/>
    </w:rPr>
  </w:style>
  <w:style w:type="paragraph" w:customStyle="1" w:styleId="Tableoutcomecrosses">
    <w:name w:val="Table outcome crosses"/>
    <w:basedOn w:val="Normal"/>
    <w:qFormat/>
    <w:rsid w:val="0003751A"/>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03751A"/>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03751A"/>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03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fe6ac463-7d16-4f7e-a9c7-d94014c384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061cf8-965b-41d1-b73f-08c05eb051be"/>
    <ds:schemaRef ds:uri="http://www.w3.org/XML/1998/namespace"/>
    <ds:schemaRef ds:uri="http://purl.org/dc/dcmitype/"/>
  </ds:schemaRefs>
</ds:datastoreItem>
</file>

<file path=customXml/itemProps2.xml><?xml version="1.0" encoding="utf-8"?>
<ds:datastoreItem xmlns:ds="http://schemas.openxmlformats.org/officeDocument/2006/customXml" ds:itemID="{5515E16E-D755-4FDC-A91D-E3FBE46463C2}"/>
</file>

<file path=customXml/itemProps3.xml><?xml version="1.0" encoding="utf-8"?>
<ds:datastoreItem xmlns:ds="http://schemas.openxmlformats.org/officeDocument/2006/customXml" ds:itemID="{F4E48176-AF75-47D8-913C-29E02FB8BCFF}">
  <ds:schemaRefs>
    <ds:schemaRef ds:uri="http://schemas.openxmlformats.org/officeDocument/2006/bibliography"/>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2023-09-25T15:10:00Z</dcterms:created>
  <dcterms:modified xsi:type="dcterms:W3CDTF">2023-09-25T15:10:00Z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