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A6FB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D1BCA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E26B60B" w14:textId="77777777" w:rsidR="009A2D37" w:rsidRPr="00DB7855" w:rsidRDefault="00DB7855" w:rsidP="00696FF5">
      <w:pPr>
        <w:spacing w:after="120" w:line="240" w:lineRule="auto"/>
        <w:ind w:left="567" w:right="260"/>
        <w:jc w:val="both"/>
        <w:rPr>
          <w:rFonts w:ascii="Arial" w:hAnsi="Arial" w:cs="Arial"/>
          <w:iCs/>
        </w:rPr>
      </w:pPr>
      <w:r w:rsidRPr="00DB7855">
        <w:rPr>
          <w:rFonts w:ascii="Arial" w:hAnsi="Arial" w:cs="Arial"/>
        </w:rPr>
        <w:t xml:space="preserve">CHEM3090 </w:t>
      </w:r>
      <w:r w:rsidR="00C57028" w:rsidRPr="00DB7855">
        <w:rPr>
          <w:rFonts w:ascii="Arial" w:hAnsi="Arial" w:cs="Arial"/>
          <w:iCs/>
        </w:rPr>
        <w:t>(</w:t>
      </w:r>
      <w:r w:rsidRPr="00DB7855">
        <w:rPr>
          <w:rFonts w:ascii="Arial" w:hAnsi="Arial" w:cs="Arial"/>
        </w:rPr>
        <w:t>CH309</w:t>
      </w:r>
      <w:r w:rsidR="00C57028" w:rsidRPr="00DB7855">
        <w:rPr>
          <w:rFonts w:ascii="Arial" w:hAnsi="Arial" w:cs="Arial"/>
          <w:iCs/>
        </w:rPr>
        <w:t>) -</w:t>
      </w:r>
      <w:r w:rsidR="009A2D37" w:rsidRPr="00DB7855">
        <w:rPr>
          <w:rFonts w:ascii="Arial" w:hAnsi="Arial" w:cs="Arial"/>
          <w:iCs/>
        </w:rPr>
        <w:t xml:space="preserve"> </w:t>
      </w:r>
      <w:r w:rsidRPr="00DB7855">
        <w:rPr>
          <w:rFonts w:ascii="Arial" w:hAnsi="Arial" w:cs="Arial"/>
          <w:iCs/>
        </w:rPr>
        <w:t>Fundamental Organic Chemistry for Physical Scientists</w:t>
      </w:r>
    </w:p>
    <w:p w14:paraId="5E22C492" w14:textId="77777777" w:rsidR="009A2D37" w:rsidRPr="00302082" w:rsidRDefault="009A2D37" w:rsidP="00302082">
      <w:pPr>
        <w:spacing w:after="120" w:line="240" w:lineRule="auto"/>
        <w:ind w:left="426" w:right="260"/>
        <w:jc w:val="both"/>
        <w:rPr>
          <w:rFonts w:ascii="Arial" w:hAnsi="Arial" w:cs="Arial"/>
        </w:rPr>
      </w:pPr>
    </w:p>
    <w:p w14:paraId="76DC09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67515E" w14:textId="77777777" w:rsidR="009A2D37" w:rsidRPr="00222858" w:rsidRDefault="00222858" w:rsidP="00696FF5">
      <w:pPr>
        <w:spacing w:after="120" w:line="240" w:lineRule="auto"/>
        <w:ind w:left="567" w:right="260"/>
        <w:rPr>
          <w:rFonts w:ascii="Arial" w:hAnsi="Arial" w:cs="Arial"/>
          <w:iCs/>
        </w:rPr>
      </w:pPr>
      <w:r w:rsidRPr="00222858">
        <w:rPr>
          <w:rFonts w:ascii="Arial" w:hAnsi="Arial" w:cs="Arial"/>
          <w:iCs/>
        </w:rPr>
        <w:t>Physical Sciences</w:t>
      </w:r>
    </w:p>
    <w:p w14:paraId="00A979C4" w14:textId="77777777" w:rsidR="009A2D37" w:rsidRPr="00302082" w:rsidRDefault="009A2D37" w:rsidP="00302082">
      <w:pPr>
        <w:spacing w:after="120" w:line="240" w:lineRule="auto"/>
        <w:ind w:left="426" w:right="260"/>
        <w:rPr>
          <w:rFonts w:ascii="Arial" w:hAnsi="Arial" w:cs="Arial"/>
          <w:i/>
          <w:iCs/>
        </w:rPr>
      </w:pPr>
    </w:p>
    <w:p w14:paraId="00B0F6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FDA0E68" w14:textId="77777777" w:rsidR="009A2D37" w:rsidRPr="00776794" w:rsidRDefault="00776794" w:rsidP="00696FF5">
      <w:pPr>
        <w:spacing w:after="120" w:line="240" w:lineRule="auto"/>
        <w:ind w:left="567" w:right="260"/>
        <w:jc w:val="both"/>
        <w:rPr>
          <w:rFonts w:ascii="Arial" w:hAnsi="Arial" w:cs="Arial"/>
        </w:rPr>
      </w:pPr>
      <w:r w:rsidRPr="00776794">
        <w:rPr>
          <w:rFonts w:ascii="Arial" w:hAnsi="Arial" w:cs="Arial"/>
        </w:rPr>
        <w:t>Level 4</w:t>
      </w:r>
    </w:p>
    <w:p w14:paraId="0B6777CC" w14:textId="77777777" w:rsidR="009A2D37" w:rsidRPr="00302082" w:rsidRDefault="009A2D37" w:rsidP="00302082">
      <w:pPr>
        <w:spacing w:after="120" w:line="240" w:lineRule="auto"/>
        <w:ind w:left="426" w:right="260"/>
        <w:rPr>
          <w:rFonts w:ascii="Arial" w:hAnsi="Arial" w:cs="Arial"/>
          <w:i/>
          <w:iCs/>
        </w:rPr>
      </w:pPr>
    </w:p>
    <w:p w14:paraId="1B6B8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321098" w14:textId="77777777" w:rsidR="009A2D37" w:rsidRPr="00776794" w:rsidRDefault="009A2D37" w:rsidP="00696FF5">
      <w:pPr>
        <w:pStyle w:val="NormalWeb"/>
        <w:spacing w:before="0" w:beforeAutospacing="0" w:after="120" w:afterAutospacing="0"/>
        <w:ind w:left="567" w:right="260"/>
        <w:rPr>
          <w:rFonts w:ascii="Arial" w:hAnsi="Arial" w:cs="Arial"/>
          <w:sz w:val="22"/>
          <w:szCs w:val="22"/>
        </w:rPr>
      </w:pPr>
      <w:r w:rsidRPr="00776794">
        <w:rPr>
          <w:rFonts w:ascii="Arial" w:hAnsi="Arial" w:cs="Arial"/>
          <w:sz w:val="22"/>
          <w:szCs w:val="22"/>
        </w:rPr>
        <w:t>15 credits (7.5 ECTS)</w:t>
      </w:r>
    </w:p>
    <w:p w14:paraId="26B345DD" w14:textId="77777777" w:rsidR="009A2D37" w:rsidRPr="00302082" w:rsidRDefault="009A2D37" w:rsidP="00302082">
      <w:pPr>
        <w:spacing w:after="120" w:line="240" w:lineRule="auto"/>
        <w:ind w:left="426" w:right="260"/>
        <w:rPr>
          <w:rFonts w:ascii="Arial" w:hAnsi="Arial" w:cs="Arial"/>
          <w:i/>
        </w:rPr>
      </w:pPr>
    </w:p>
    <w:p w14:paraId="468BF8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CFEEB0" w14:textId="77777777" w:rsidR="009A2D37" w:rsidRPr="00772645" w:rsidRDefault="00772645" w:rsidP="00696FF5">
      <w:pPr>
        <w:spacing w:after="120" w:line="240" w:lineRule="auto"/>
        <w:ind w:left="567" w:right="260"/>
        <w:jc w:val="both"/>
        <w:rPr>
          <w:rFonts w:ascii="Arial" w:hAnsi="Arial" w:cs="Arial"/>
          <w:iCs/>
        </w:rPr>
      </w:pPr>
      <w:r w:rsidRPr="00772645">
        <w:rPr>
          <w:rFonts w:ascii="Arial" w:hAnsi="Arial" w:cs="Arial"/>
          <w:iCs/>
        </w:rPr>
        <w:t>Autumn and Spring</w:t>
      </w:r>
    </w:p>
    <w:p w14:paraId="7E048C08" w14:textId="77777777" w:rsidR="009A2D37" w:rsidRPr="00302082" w:rsidRDefault="009A2D37" w:rsidP="00302082">
      <w:pPr>
        <w:spacing w:after="120" w:line="240" w:lineRule="auto"/>
        <w:ind w:left="426" w:right="260"/>
        <w:rPr>
          <w:rFonts w:ascii="Arial" w:hAnsi="Arial" w:cs="Arial"/>
          <w:i/>
          <w:iCs/>
        </w:rPr>
      </w:pPr>
    </w:p>
    <w:p w14:paraId="0F7D14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8E4447" w14:textId="77777777" w:rsidR="005D2D53" w:rsidRPr="005D2D53" w:rsidRDefault="009C7082" w:rsidP="005D2D53">
      <w:pPr>
        <w:spacing w:after="120" w:line="240" w:lineRule="auto"/>
        <w:ind w:left="567" w:right="260"/>
        <w:rPr>
          <w:rFonts w:ascii="Arial" w:hAnsi="Arial" w:cs="Arial"/>
          <w:b/>
          <w:iCs/>
        </w:rPr>
      </w:pPr>
      <w:r w:rsidRPr="005D2D53">
        <w:rPr>
          <w:rFonts w:ascii="Arial" w:hAnsi="Arial" w:cs="Arial"/>
          <w:b/>
          <w:iCs/>
        </w:rPr>
        <w:t>Co-requisite</w:t>
      </w:r>
      <w:r w:rsidR="005D2D53" w:rsidRPr="005D2D53">
        <w:rPr>
          <w:rFonts w:ascii="Arial" w:hAnsi="Arial" w:cs="Arial"/>
          <w:b/>
          <w:iCs/>
        </w:rPr>
        <w:t>s:</w:t>
      </w:r>
    </w:p>
    <w:p w14:paraId="08DE2A11" w14:textId="77777777" w:rsidR="005D2D53" w:rsidRPr="005D2D53" w:rsidRDefault="005D2D53" w:rsidP="00462DC4">
      <w:pPr>
        <w:spacing w:after="0" w:line="240" w:lineRule="auto"/>
        <w:ind w:left="567" w:right="260"/>
        <w:rPr>
          <w:rFonts w:ascii="Arial" w:hAnsi="Arial" w:cs="Arial"/>
          <w:iCs/>
        </w:rPr>
      </w:pPr>
      <w:r w:rsidRPr="005D2D53">
        <w:rPr>
          <w:rFonts w:ascii="Arial" w:hAnsi="Arial" w:cs="Arial"/>
          <w:iCs/>
        </w:rPr>
        <w:t>CHEM3080 Molecules Matter &amp; Energy</w:t>
      </w:r>
    </w:p>
    <w:p w14:paraId="4E009296" w14:textId="77777777" w:rsidR="005D2D53" w:rsidRPr="005D2D53" w:rsidRDefault="005D2D53" w:rsidP="005D2D53">
      <w:pPr>
        <w:spacing w:after="120" w:line="240" w:lineRule="auto"/>
        <w:ind w:left="567" w:right="260"/>
        <w:rPr>
          <w:rFonts w:ascii="Arial" w:hAnsi="Arial" w:cs="Arial"/>
          <w:iCs/>
        </w:rPr>
      </w:pPr>
      <w:r w:rsidRPr="005D2D53">
        <w:rPr>
          <w:rFonts w:ascii="Arial" w:hAnsi="Arial" w:cs="Arial"/>
          <w:iCs/>
        </w:rPr>
        <w:t>CHEM3140 Introduction to Biochemistry and Drug Chemistry</w:t>
      </w:r>
    </w:p>
    <w:p w14:paraId="0704581E" w14:textId="77777777" w:rsidR="005D2D53" w:rsidRPr="00614E26" w:rsidRDefault="005D2D53" w:rsidP="005D2D53">
      <w:pPr>
        <w:spacing w:after="120" w:line="240" w:lineRule="auto"/>
        <w:ind w:left="567" w:right="260"/>
        <w:rPr>
          <w:rFonts w:ascii="Arial" w:hAnsi="Arial" w:cs="Arial"/>
          <w:iCs/>
        </w:rPr>
      </w:pPr>
      <w:r w:rsidRPr="00614E26">
        <w:rPr>
          <w:rFonts w:ascii="Arial" w:hAnsi="Arial" w:cs="Arial"/>
          <w:iCs/>
        </w:rPr>
        <w:t>And</w:t>
      </w:r>
    </w:p>
    <w:p w14:paraId="4CB51F49" w14:textId="77777777" w:rsidR="005D2D53" w:rsidRPr="00614E26" w:rsidRDefault="005D2D53" w:rsidP="005D2D53">
      <w:pPr>
        <w:spacing w:after="120" w:line="240" w:lineRule="auto"/>
        <w:ind w:left="567" w:right="260"/>
        <w:rPr>
          <w:rFonts w:ascii="Arial" w:hAnsi="Arial" w:cs="Arial"/>
          <w:iCs/>
        </w:rPr>
      </w:pPr>
      <w:r w:rsidRPr="00614E26">
        <w:rPr>
          <w:rFonts w:ascii="Arial" w:hAnsi="Arial" w:cs="Arial"/>
          <w:iCs/>
        </w:rPr>
        <w:t>PSCI3810 Chemical Skills for Forensic Scientists</w:t>
      </w:r>
    </w:p>
    <w:p w14:paraId="5B7E09B0" w14:textId="77777777" w:rsidR="005D2D53" w:rsidRPr="00614E26" w:rsidRDefault="005D2D53" w:rsidP="005D2D53">
      <w:pPr>
        <w:spacing w:after="120" w:line="240" w:lineRule="auto"/>
        <w:ind w:left="567" w:right="260"/>
        <w:rPr>
          <w:rFonts w:ascii="Arial" w:hAnsi="Arial" w:cs="Arial"/>
          <w:iCs/>
        </w:rPr>
      </w:pPr>
      <w:r w:rsidRPr="00614E26">
        <w:rPr>
          <w:rFonts w:ascii="Arial" w:hAnsi="Arial" w:cs="Arial"/>
          <w:iCs/>
        </w:rPr>
        <w:t>Or</w:t>
      </w:r>
    </w:p>
    <w:p w14:paraId="0D467A6F" w14:textId="77777777" w:rsidR="009A2D37" w:rsidRDefault="005D2D53" w:rsidP="005D2D53">
      <w:pPr>
        <w:spacing w:after="120" w:line="240" w:lineRule="auto"/>
        <w:ind w:left="567" w:right="260"/>
        <w:rPr>
          <w:rFonts w:ascii="Arial" w:hAnsi="Arial" w:cs="Arial"/>
          <w:iCs/>
        </w:rPr>
      </w:pPr>
      <w:r w:rsidRPr="005D2D53">
        <w:rPr>
          <w:rFonts w:ascii="Arial" w:hAnsi="Arial" w:cs="Arial"/>
          <w:iCs/>
        </w:rPr>
        <w:t>CHEM3820 Chemical Skills</w:t>
      </w:r>
    </w:p>
    <w:p w14:paraId="63D3B177" w14:textId="77777777" w:rsidR="005D2D53" w:rsidRPr="005D2D53" w:rsidRDefault="005D2D53" w:rsidP="005D2D53">
      <w:pPr>
        <w:spacing w:after="120" w:line="240" w:lineRule="auto"/>
        <w:ind w:left="567" w:right="260"/>
        <w:rPr>
          <w:rFonts w:ascii="Arial" w:hAnsi="Arial" w:cs="Arial"/>
          <w:iCs/>
        </w:rPr>
      </w:pPr>
    </w:p>
    <w:p w14:paraId="4B4C0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5401BA" w14:textId="44436B9F" w:rsidR="005D2D53" w:rsidRPr="005D2D53" w:rsidRDefault="00462DC4" w:rsidP="004F25B5">
      <w:pPr>
        <w:spacing w:before="60" w:after="0" w:line="240" w:lineRule="auto"/>
        <w:ind w:left="567" w:right="-330"/>
        <w:rPr>
          <w:rFonts w:ascii="Arial" w:hAnsi="Arial" w:cs="Arial"/>
          <w:iCs/>
        </w:rPr>
      </w:pPr>
      <w:r>
        <w:rPr>
          <w:rFonts w:ascii="Arial" w:hAnsi="Arial" w:cs="Arial"/>
          <w:iCs/>
        </w:rPr>
        <w:t>BSc/</w:t>
      </w:r>
      <w:r w:rsidR="005D2D53" w:rsidRPr="005D2D53">
        <w:rPr>
          <w:rFonts w:ascii="Arial" w:hAnsi="Arial" w:cs="Arial"/>
          <w:iCs/>
        </w:rPr>
        <w:t>BSc with Foundation Year</w:t>
      </w:r>
      <w:r>
        <w:rPr>
          <w:rFonts w:ascii="Arial" w:hAnsi="Arial" w:cs="Arial"/>
          <w:iCs/>
        </w:rPr>
        <w:t>/</w:t>
      </w:r>
      <w:r w:rsidR="005D2D53" w:rsidRPr="005D2D53">
        <w:rPr>
          <w:rFonts w:ascii="Arial" w:hAnsi="Arial" w:cs="Arial"/>
          <w:iCs/>
        </w:rPr>
        <w:t>BSc with Year in Industry</w:t>
      </w:r>
      <w:r>
        <w:rPr>
          <w:rFonts w:ascii="Arial" w:hAnsi="Arial" w:cs="Arial"/>
          <w:iCs/>
        </w:rPr>
        <w:t>/</w:t>
      </w:r>
      <w:r w:rsidR="005D2D53" w:rsidRPr="005D2D53">
        <w:rPr>
          <w:rFonts w:ascii="Arial" w:hAnsi="Arial" w:cs="Arial"/>
          <w:iCs/>
        </w:rPr>
        <w:t xml:space="preserve">MSci &amp; MChem in </w:t>
      </w:r>
      <w:r>
        <w:rPr>
          <w:rFonts w:ascii="Arial" w:hAnsi="Arial" w:cs="Arial"/>
        </w:rPr>
        <w:t>Chemistry, Forensic Science</w:t>
      </w:r>
    </w:p>
    <w:p w14:paraId="37D314C3" w14:textId="77777777" w:rsidR="005D2D53" w:rsidRPr="005D2D53" w:rsidRDefault="005D2D53" w:rsidP="005D2D53">
      <w:pPr>
        <w:spacing w:before="60" w:after="60" w:line="240" w:lineRule="auto"/>
        <w:ind w:right="-330"/>
        <w:rPr>
          <w:rFonts w:ascii="Arial" w:hAnsi="Arial" w:cs="Arial"/>
        </w:rPr>
      </w:pPr>
    </w:p>
    <w:p w14:paraId="37D04EAA" w14:textId="77777777" w:rsidR="00B9109B" w:rsidRPr="005D2D53" w:rsidRDefault="005D2D53" w:rsidP="005D2D53">
      <w:pPr>
        <w:spacing w:before="60" w:after="60" w:line="240" w:lineRule="auto"/>
        <w:ind w:left="426" w:right="-330" w:firstLine="141"/>
        <w:rPr>
          <w:rFonts w:ascii="Arial" w:hAnsi="Arial" w:cs="Arial"/>
          <w:iCs/>
        </w:rPr>
      </w:pPr>
      <w:r w:rsidRPr="005D2D53">
        <w:rPr>
          <w:rFonts w:ascii="Arial" w:hAnsi="Arial" w:cs="Arial"/>
          <w:iCs/>
        </w:rPr>
        <w:t xml:space="preserve">This is </w:t>
      </w:r>
      <w:r w:rsidRPr="002D7803">
        <w:rPr>
          <w:rFonts w:ascii="Arial" w:hAnsi="Arial" w:cs="Arial"/>
          <w:iCs/>
        </w:rPr>
        <w:t>not</w:t>
      </w:r>
      <w:r w:rsidRPr="005D2D53">
        <w:rPr>
          <w:rFonts w:ascii="Arial" w:hAnsi="Arial" w:cs="Arial"/>
          <w:iCs/>
        </w:rPr>
        <w:t xml:space="preserve"> available as a wild module</w:t>
      </w:r>
      <w:r w:rsidR="002D7803">
        <w:rPr>
          <w:rFonts w:ascii="Arial" w:hAnsi="Arial" w:cs="Arial"/>
          <w:iCs/>
        </w:rPr>
        <w:t>.</w:t>
      </w:r>
    </w:p>
    <w:p w14:paraId="4D6690B8" w14:textId="77777777" w:rsidR="009A2D37" w:rsidRPr="00302082" w:rsidRDefault="009A2D37" w:rsidP="004F25B5">
      <w:pPr>
        <w:spacing w:before="240" w:after="120" w:line="240" w:lineRule="auto"/>
        <w:ind w:left="426" w:right="260"/>
        <w:rPr>
          <w:rFonts w:ascii="Arial" w:hAnsi="Arial" w:cs="Arial"/>
          <w:i/>
          <w:iCs/>
        </w:rPr>
      </w:pPr>
    </w:p>
    <w:p w14:paraId="3BD11058" w14:textId="47D231B1" w:rsidR="002D7803" w:rsidRDefault="009A2D37" w:rsidP="003D5C8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93A53" w14:textId="3A6629A5" w:rsidR="00E06504" w:rsidRPr="00E06504" w:rsidRDefault="00E06504" w:rsidP="00E06504">
      <w:pPr>
        <w:spacing w:after="120" w:line="240" w:lineRule="auto"/>
        <w:ind w:right="260" w:firstLine="567"/>
        <w:rPr>
          <w:rFonts w:ascii="Arial" w:hAnsi="Arial" w:cs="Arial"/>
        </w:rPr>
      </w:pPr>
      <w:r w:rsidRPr="00E06504">
        <w:rPr>
          <w:rFonts w:ascii="Arial" w:hAnsi="Arial" w:cs="Arial"/>
        </w:rPr>
        <w:t>Demonstrate:</w:t>
      </w:r>
    </w:p>
    <w:p w14:paraId="5E6CE4F8" w14:textId="35B5BC48" w:rsidR="002D7803" w:rsidRP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t xml:space="preserve">Knowledge and understanding of core and foundation scientific physical and chemical concepts, terminology, theory, units and conventions to </w:t>
      </w:r>
      <w:r w:rsidR="003D5C84">
        <w:rPr>
          <w:rFonts w:ascii="Arial" w:hAnsi="Arial" w:cs="Arial"/>
          <w:iCs/>
        </w:rPr>
        <w:t>chemistry and forensic science.</w:t>
      </w:r>
      <w:r w:rsidR="00E63B25">
        <w:rPr>
          <w:rFonts w:ascii="Arial" w:hAnsi="Arial" w:cs="Arial"/>
          <w:iCs/>
        </w:rPr>
        <w:t xml:space="preserve"> </w:t>
      </w:r>
      <w:r w:rsidR="00E63B25" w:rsidRPr="00E63B25">
        <w:rPr>
          <w:rFonts w:ascii="Arial" w:hAnsi="Arial" w:cs="Arial"/>
          <w:iCs/>
        </w:rPr>
        <w:t>FS/FC A1. Chem A1.</w:t>
      </w:r>
    </w:p>
    <w:p w14:paraId="1298F89B" w14:textId="4817219A" w:rsidR="002D7803" w:rsidRP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t>Knowledge and understanding of areas of organic chemistry (organic functional groups, organic materials and compounds, synthetic pathways) as applied to chemistry and forensic science.</w:t>
      </w:r>
      <w:r w:rsidR="00E63B25">
        <w:rPr>
          <w:rFonts w:ascii="Arial" w:hAnsi="Arial" w:cs="Arial"/>
          <w:iCs/>
        </w:rPr>
        <w:t xml:space="preserve"> </w:t>
      </w:r>
      <w:r w:rsidR="00E63B25" w:rsidRPr="00E63B25">
        <w:rPr>
          <w:rFonts w:ascii="Arial" w:hAnsi="Arial" w:cs="Arial"/>
          <w:iCs/>
        </w:rPr>
        <w:t xml:space="preserve">FS/FC A3. Chem A3.                        </w:t>
      </w:r>
    </w:p>
    <w:p w14:paraId="1186051D" w14:textId="7CA05CBE" w:rsidR="002D7803" w:rsidRP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t xml:space="preserve">An ability to demonstrate knowledge and understanding of essential facts, concepts, principles and theories relating to </w:t>
      </w:r>
      <w:r w:rsidR="0059189A">
        <w:rPr>
          <w:rFonts w:ascii="Arial" w:hAnsi="Arial" w:cs="Arial"/>
          <w:iCs/>
        </w:rPr>
        <w:t>c</w:t>
      </w:r>
      <w:r w:rsidR="0059189A" w:rsidRPr="002D7803">
        <w:rPr>
          <w:rFonts w:ascii="Arial" w:hAnsi="Arial" w:cs="Arial"/>
          <w:iCs/>
        </w:rPr>
        <w:t xml:space="preserve">hemistry </w:t>
      </w:r>
      <w:r w:rsidRPr="002D7803">
        <w:rPr>
          <w:rFonts w:ascii="Arial" w:hAnsi="Arial" w:cs="Arial"/>
          <w:iCs/>
        </w:rPr>
        <w:t>and to apply such knowledge and understanding to the solution of qualitative and quantitative problems.</w:t>
      </w:r>
      <w:r w:rsidR="00E63B25">
        <w:rPr>
          <w:rFonts w:ascii="Arial" w:hAnsi="Arial" w:cs="Arial"/>
          <w:iCs/>
        </w:rPr>
        <w:t xml:space="preserve"> </w:t>
      </w:r>
      <w:r w:rsidR="00E63B25" w:rsidRPr="00E63B25">
        <w:rPr>
          <w:rFonts w:ascii="Arial" w:hAnsi="Arial" w:cs="Arial"/>
          <w:iCs/>
        </w:rPr>
        <w:t>FS/FC B1. Chem B5.</w:t>
      </w:r>
    </w:p>
    <w:p w14:paraId="67D1C3AC" w14:textId="4FDCA086" w:rsidR="002D7803" w:rsidRDefault="002D7803" w:rsidP="00582C9C">
      <w:pPr>
        <w:pStyle w:val="ListParagraph"/>
        <w:numPr>
          <w:ilvl w:val="0"/>
          <w:numId w:val="16"/>
        </w:numPr>
        <w:spacing w:after="120" w:line="240" w:lineRule="auto"/>
        <w:ind w:left="993" w:right="260" w:hanging="426"/>
        <w:rPr>
          <w:rFonts w:ascii="Arial" w:hAnsi="Arial" w:cs="Arial"/>
          <w:iCs/>
        </w:rPr>
      </w:pPr>
      <w:r w:rsidRPr="002D7803">
        <w:rPr>
          <w:rFonts w:ascii="Arial" w:hAnsi="Arial" w:cs="Arial"/>
          <w:iCs/>
        </w:rPr>
        <w:lastRenderedPageBreak/>
        <w:t>An ability to recognise and analyse novel problems and plan strategies for their solution by the evaluation, interpretation and synthesis of scienti</w:t>
      </w:r>
      <w:r w:rsidR="003D5C84">
        <w:rPr>
          <w:rFonts w:ascii="Arial" w:hAnsi="Arial" w:cs="Arial"/>
          <w:iCs/>
        </w:rPr>
        <w:t>fic information and data.</w:t>
      </w:r>
      <w:r w:rsidR="00E63B25">
        <w:rPr>
          <w:rFonts w:ascii="Arial" w:hAnsi="Arial" w:cs="Arial"/>
          <w:iCs/>
        </w:rPr>
        <w:t xml:space="preserve"> </w:t>
      </w:r>
      <w:r w:rsidR="00E63B25" w:rsidRPr="00E63B25">
        <w:rPr>
          <w:rFonts w:ascii="Arial" w:hAnsi="Arial" w:cs="Arial"/>
          <w:iCs/>
        </w:rPr>
        <w:t>FS/FC B2. Chem B6.</w:t>
      </w:r>
    </w:p>
    <w:p w14:paraId="1669D95E" w14:textId="77777777" w:rsidR="00E06504" w:rsidRPr="00E06504" w:rsidRDefault="00E06504" w:rsidP="00E06504">
      <w:pPr>
        <w:spacing w:after="120" w:line="240" w:lineRule="auto"/>
        <w:ind w:left="567" w:right="260"/>
        <w:rPr>
          <w:rFonts w:ascii="Arial" w:hAnsi="Arial" w:cs="Arial"/>
          <w:iCs/>
        </w:rPr>
      </w:pPr>
    </w:p>
    <w:p w14:paraId="6EB49213" w14:textId="5B255B26" w:rsidR="002D7803" w:rsidRDefault="009A2D37" w:rsidP="003D5C8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269A45" w14:textId="0F3CEA81" w:rsidR="00E06504" w:rsidRPr="00E06504" w:rsidRDefault="00E06504" w:rsidP="00E06504">
      <w:pPr>
        <w:spacing w:after="120" w:line="240" w:lineRule="auto"/>
        <w:ind w:right="260" w:firstLine="567"/>
        <w:rPr>
          <w:rFonts w:ascii="Arial" w:hAnsi="Arial" w:cs="Arial"/>
        </w:rPr>
      </w:pPr>
      <w:r w:rsidRPr="00E06504">
        <w:rPr>
          <w:rFonts w:ascii="Arial" w:hAnsi="Arial" w:cs="Arial"/>
        </w:rPr>
        <w:t>Demonstrate:</w:t>
      </w:r>
    </w:p>
    <w:p w14:paraId="2054E73A" w14:textId="767BAA53" w:rsidR="002D7803" w:rsidRPr="00E06504" w:rsidRDefault="002D7803" w:rsidP="0059189A">
      <w:pPr>
        <w:pStyle w:val="ListParagraph"/>
        <w:numPr>
          <w:ilvl w:val="0"/>
          <w:numId w:val="13"/>
        </w:numPr>
        <w:spacing w:after="120" w:line="240" w:lineRule="auto"/>
        <w:ind w:left="993" w:right="260" w:hanging="426"/>
        <w:jc w:val="both"/>
        <w:rPr>
          <w:rFonts w:ascii="Arial" w:hAnsi="Arial" w:cs="Arial"/>
        </w:rPr>
      </w:pPr>
      <w:r w:rsidRPr="00E06504">
        <w:rPr>
          <w:rFonts w:ascii="Arial" w:hAnsi="Arial" w:cs="Arial"/>
        </w:rPr>
        <w:t>Problem-solving skills, relating to qualitative and quantitative information, extending to situations where evaluations have to be made on th</w:t>
      </w:r>
      <w:r w:rsidR="003D5C84" w:rsidRPr="00E06504">
        <w:rPr>
          <w:rFonts w:ascii="Arial" w:hAnsi="Arial" w:cs="Arial"/>
        </w:rPr>
        <w:t>e basis of limited information.</w:t>
      </w:r>
    </w:p>
    <w:p w14:paraId="74376D84" w14:textId="49C19876" w:rsid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Numeracy skills, including such aspects as correct use of units, significa</w:t>
      </w:r>
      <w:r w:rsidR="003D5C84">
        <w:rPr>
          <w:rFonts w:ascii="Arial" w:hAnsi="Arial" w:cs="Arial"/>
        </w:rPr>
        <w:t>nt figures, decimal places etc.</w:t>
      </w:r>
    </w:p>
    <w:p w14:paraId="0D714BCE" w14:textId="258A5C0F" w:rsid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Information-retrieval skills, in relation to primary and secondary information sources, including information retrieval through on-line computer searches.</w:t>
      </w:r>
    </w:p>
    <w:p w14:paraId="4E75D236" w14:textId="28B002C5" w:rsid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Time-management and organisational skills, as evidenced by the ability to plan and implement efficient and effective modes of working. Self-management and organisational skills with the capacity</w:t>
      </w:r>
      <w:r w:rsidR="003D5C84">
        <w:rPr>
          <w:rFonts w:ascii="Arial" w:hAnsi="Arial" w:cs="Arial"/>
        </w:rPr>
        <w:t xml:space="preserve"> to support life-long learning.</w:t>
      </w:r>
    </w:p>
    <w:p w14:paraId="190E3A2F" w14:textId="564DDD42" w:rsidR="002D7803" w:rsidRPr="002D7803" w:rsidRDefault="002D7803" w:rsidP="0059189A">
      <w:pPr>
        <w:pStyle w:val="ListParagraph"/>
        <w:numPr>
          <w:ilvl w:val="0"/>
          <w:numId w:val="13"/>
        </w:numPr>
        <w:spacing w:after="120" w:line="240" w:lineRule="auto"/>
        <w:ind w:left="993" w:right="260" w:hanging="426"/>
        <w:jc w:val="both"/>
        <w:rPr>
          <w:rFonts w:ascii="Arial" w:hAnsi="Arial" w:cs="Arial"/>
        </w:rPr>
      </w:pPr>
      <w:r w:rsidRPr="002D7803">
        <w:rPr>
          <w:rFonts w:ascii="Arial" w:hAnsi="Arial" w:cs="Arial"/>
        </w:rPr>
        <w:t>Study skills needed for continuing professional developmen</w:t>
      </w:r>
      <w:r w:rsidR="003D5C84">
        <w:rPr>
          <w:rFonts w:ascii="Arial" w:hAnsi="Arial" w:cs="Arial"/>
        </w:rPr>
        <w:t>t and professional employment.</w:t>
      </w:r>
    </w:p>
    <w:p w14:paraId="51DAEB60" w14:textId="77777777" w:rsidR="009A2D37" w:rsidRDefault="009A2D37" w:rsidP="00302082">
      <w:pPr>
        <w:pStyle w:val="Default"/>
        <w:spacing w:after="120"/>
        <w:ind w:left="720" w:right="260"/>
        <w:rPr>
          <w:color w:val="auto"/>
          <w:sz w:val="22"/>
          <w:szCs w:val="22"/>
        </w:rPr>
      </w:pPr>
    </w:p>
    <w:p w14:paraId="568494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457970" w14:textId="289F1FBF" w:rsidR="00C57028" w:rsidRPr="002D7803" w:rsidRDefault="002D7803" w:rsidP="002D7803">
      <w:pPr>
        <w:spacing w:after="120" w:line="240" w:lineRule="auto"/>
        <w:ind w:left="567" w:right="260"/>
        <w:jc w:val="both"/>
        <w:rPr>
          <w:rFonts w:ascii="Arial" w:hAnsi="Arial" w:cs="Arial"/>
          <w:iCs/>
        </w:rPr>
      </w:pPr>
      <w:r w:rsidRPr="002D7803">
        <w:rPr>
          <w:rFonts w:ascii="Arial" w:hAnsi="Arial" w:cs="Arial"/>
          <w:iCs/>
        </w:rPr>
        <w:t xml:space="preserve">This module reintroduces the basic concepts of organic chemistry that are vital in understanding pharmaceutical and biological substances. You will study the basics of the chemistry of carbon, the element critical to underpinning life, including its basic building blocks and functional groups. We also cover the mechanisms by which basic organic reactions </w:t>
      </w:r>
      <w:r w:rsidR="00F20311">
        <w:rPr>
          <w:rFonts w:ascii="Arial" w:hAnsi="Arial" w:cs="Arial"/>
          <w:iCs/>
        </w:rPr>
        <w:t xml:space="preserve">occur </w:t>
      </w:r>
      <w:r w:rsidRPr="002D7803">
        <w:rPr>
          <w:rFonts w:ascii="Arial" w:hAnsi="Arial" w:cs="Arial"/>
          <w:iCs/>
        </w:rPr>
        <w:t>including elimination, substitution and oxidation processes.</w:t>
      </w:r>
    </w:p>
    <w:p w14:paraId="7F509EF1" w14:textId="77777777" w:rsidR="009A2D37" w:rsidRPr="00302082" w:rsidRDefault="009A2D37" w:rsidP="00302082">
      <w:pPr>
        <w:spacing w:after="120" w:line="240" w:lineRule="auto"/>
        <w:ind w:left="426" w:right="260"/>
        <w:rPr>
          <w:rFonts w:ascii="Arial" w:hAnsi="Arial" w:cs="Arial"/>
          <w:i/>
          <w:iCs/>
        </w:rPr>
      </w:pPr>
    </w:p>
    <w:p w14:paraId="52EE7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98696D" w14:textId="77777777" w:rsidR="001B1341" w:rsidRPr="001B1341" w:rsidRDefault="001B1341" w:rsidP="00582C9C">
      <w:pPr>
        <w:spacing w:after="120" w:line="240" w:lineRule="auto"/>
        <w:ind w:left="567" w:right="261"/>
        <w:jc w:val="both"/>
        <w:rPr>
          <w:rFonts w:ascii="Arial" w:hAnsi="Arial" w:cs="Arial"/>
        </w:rPr>
      </w:pPr>
      <w:r w:rsidRPr="001B1341">
        <w:rPr>
          <w:rFonts w:ascii="Arial" w:hAnsi="Arial" w:cs="Arial"/>
        </w:rPr>
        <w:t>Core (Compulsory) Text for all Forensic Science students taking CH309</w:t>
      </w:r>
    </w:p>
    <w:p w14:paraId="68A5E990" w14:textId="781A0461" w:rsidR="001B1341" w:rsidRPr="00070FCF" w:rsidRDefault="001B1341" w:rsidP="00582C9C">
      <w:pPr>
        <w:numPr>
          <w:ilvl w:val="0"/>
          <w:numId w:val="15"/>
        </w:numPr>
        <w:spacing w:after="0" w:line="240" w:lineRule="auto"/>
        <w:ind w:left="993" w:right="261" w:hanging="426"/>
        <w:contextualSpacing/>
        <w:jc w:val="both"/>
        <w:rPr>
          <w:rFonts w:ascii="Arial" w:hAnsi="Arial" w:cs="Arial"/>
        </w:rPr>
      </w:pPr>
      <w:r w:rsidRPr="001B1341">
        <w:rPr>
          <w:rFonts w:ascii="Arial" w:hAnsi="Arial" w:cs="Arial"/>
        </w:rPr>
        <w:t>Fundamentals of Organic Chemistry</w:t>
      </w:r>
      <w:r>
        <w:rPr>
          <w:rFonts w:ascii="Arial" w:hAnsi="Arial" w:cs="Arial"/>
        </w:rPr>
        <w:t>,</w:t>
      </w:r>
      <w:r w:rsidRPr="001B1341">
        <w:rPr>
          <w:rFonts w:ascii="Arial" w:hAnsi="Arial" w:cs="Arial"/>
        </w:rPr>
        <w:t xml:space="preserve"> McMurry, 7th Edition, 2011 (ISBN-10 1439049718)</w:t>
      </w:r>
    </w:p>
    <w:p w14:paraId="38B8069F" w14:textId="3106B04B" w:rsidR="001B1341" w:rsidRPr="001B1341" w:rsidRDefault="001B1341" w:rsidP="00582C9C">
      <w:pPr>
        <w:spacing w:after="0" w:line="240" w:lineRule="auto"/>
        <w:ind w:left="993" w:right="261"/>
        <w:jc w:val="both"/>
        <w:rPr>
          <w:rFonts w:ascii="Arial" w:hAnsi="Arial" w:cs="Arial"/>
        </w:rPr>
      </w:pPr>
      <w:r w:rsidRPr="001B1341">
        <w:rPr>
          <w:rFonts w:ascii="Arial" w:hAnsi="Arial" w:cs="Arial"/>
        </w:rPr>
        <w:t>It is expected and necessary that you read this textbook as an accompaniment to all lecture notes and coursework for CH309. Older editions of the above are as valid and as useful as the latest edition</w:t>
      </w:r>
    </w:p>
    <w:p w14:paraId="06E2CFB1" w14:textId="77777777" w:rsidR="001B1341" w:rsidRPr="001B1341" w:rsidRDefault="001B1341" w:rsidP="001B1341">
      <w:pPr>
        <w:spacing w:after="0" w:line="240" w:lineRule="auto"/>
        <w:ind w:left="567" w:right="260"/>
        <w:jc w:val="both"/>
        <w:rPr>
          <w:rFonts w:ascii="Arial" w:hAnsi="Arial" w:cs="Arial"/>
        </w:rPr>
      </w:pPr>
    </w:p>
    <w:p w14:paraId="141CF9E1" w14:textId="77777777" w:rsidR="001B1341" w:rsidRPr="00582C9C" w:rsidRDefault="001B1341" w:rsidP="00582C9C">
      <w:pPr>
        <w:spacing w:after="120" w:line="240" w:lineRule="auto"/>
        <w:ind w:left="567"/>
        <w:rPr>
          <w:rFonts w:ascii="Arial" w:eastAsia="Times New Roman" w:hAnsi="Arial" w:cs="Arial"/>
        </w:rPr>
      </w:pPr>
      <w:r w:rsidRPr="00582C9C">
        <w:rPr>
          <w:rFonts w:ascii="Arial" w:hAnsi="Arial" w:cs="Arial"/>
        </w:rPr>
        <w:t>Core (Compulsory) Text for all Chemistry students taking CH309</w:t>
      </w:r>
    </w:p>
    <w:p w14:paraId="4EE2DDA1" w14:textId="77777777" w:rsidR="00C763E1" w:rsidRDefault="001B1341" w:rsidP="00582C9C">
      <w:pPr>
        <w:pStyle w:val="ListParagraph"/>
        <w:numPr>
          <w:ilvl w:val="0"/>
          <w:numId w:val="15"/>
        </w:numPr>
        <w:spacing w:after="0" w:line="240" w:lineRule="auto"/>
        <w:ind w:left="993" w:hanging="426"/>
        <w:rPr>
          <w:rFonts w:ascii="Arial" w:eastAsia="Times New Roman" w:hAnsi="Arial" w:cs="Arial"/>
        </w:rPr>
      </w:pPr>
      <w:r w:rsidRPr="00582C9C">
        <w:rPr>
          <w:rFonts w:ascii="Arial" w:eastAsia="Times New Roman" w:hAnsi="Arial" w:cs="Arial"/>
        </w:rPr>
        <w:t>Organic Chemistry, Jonathan Clayden, Nick Greeves, Stuart G. Warren, 2</w:t>
      </w:r>
      <w:r w:rsidRPr="00582C9C">
        <w:rPr>
          <w:rFonts w:ascii="Arial" w:eastAsia="Times New Roman" w:hAnsi="Arial" w:cs="Arial"/>
          <w:vertAlign w:val="superscript"/>
        </w:rPr>
        <w:t>nd</w:t>
      </w:r>
      <w:r w:rsidRPr="00582C9C">
        <w:rPr>
          <w:rFonts w:ascii="Arial" w:eastAsia="Times New Roman" w:hAnsi="Arial" w:cs="Arial"/>
        </w:rPr>
        <w:t xml:space="preserve"> Edition, 2012 </w:t>
      </w:r>
      <w:r w:rsidR="00D83219">
        <w:rPr>
          <w:rFonts w:ascii="Arial" w:eastAsia="Times New Roman" w:hAnsi="Arial" w:cs="Arial"/>
        </w:rPr>
        <w:t xml:space="preserve">(ISBN-10 </w:t>
      </w:r>
      <w:r w:rsidR="00D83219" w:rsidRPr="00582C9C">
        <w:rPr>
          <w:rFonts w:ascii="Arial" w:eastAsia="Times New Roman" w:hAnsi="Arial" w:cs="Arial"/>
        </w:rPr>
        <w:t xml:space="preserve"> 0199270295</w:t>
      </w:r>
      <w:r w:rsidR="00D83219">
        <w:rPr>
          <w:rFonts w:ascii="Arial" w:eastAsia="Times New Roman" w:hAnsi="Arial" w:cs="Arial"/>
        </w:rPr>
        <w:t>)</w:t>
      </w:r>
    </w:p>
    <w:p w14:paraId="25474119" w14:textId="705D5289" w:rsidR="001B1341" w:rsidRPr="00582C9C" w:rsidRDefault="001B1341" w:rsidP="00582C9C">
      <w:pPr>
        <w:spacing w:after="0" w:line="240" w:lineRule="auto"/>
        <w:ind w:left="993"/>
        <w:rPr>
          <w:rFonts w:ascii="Arial" w:eastAsia="Times New Roman" w:hAnsi="Arial" w:cs="Arial"/>
        </w:rPr>
      </w:pPr>
      <w:r w:rsidRPr="00582C9C">
        <w:rPr>
          <w:rFonts w:ascii="Arial" w:eastAsia="Times New Roman" w:hAnsi="Arial" w:cs="Arial"/>
        </w:rPr>
        <w:t>It is expected and necessary that you read this textbook as an accompaniment to all lecture notes and coursework for CH309.</w:t>
      </w:r>
    </w:p>
    <w:p w14:paraId="49C42A0D" w14:textId="77777777" w:rsidR="00170842" w:rsidRPr="00302082" w:rsidRDefault="00170842" w:rsidP="00302082">
      <w:pPr>
        <w:spacing w:after="120" w:line="240" w:lineRule="auto"/>
        <w:ind w:right="260"/>
        <w:jc w:val="both"/>
        <w:rPr>
          <w:rFonts w:ascii="Arial" w:hAnsi="Arial" w:cs="Arial"/>
          <w:b/>
        </w:rPr>
      </w:pPr>
    </w:p>
    <w:p w14:paraId="058E16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136D80" w14:textId="77777777" w:rsidR="009A2D37" w:rsidRPr="003933FE" w:rsidRDefault="00C57028" w:rsidP="00696FF5">
      <w:pPr>
        <w:spacing w:after="120" w:line="240" w:lineRule="auto"/>
        <w:ind w:left="567" w:right="260"/>
        <w:jc w:val="both"/>
        <w:rPr>
          <w:rFonts w:ascii="Arial" w:hAnsi="Arial" w:cs="Arial"/>
          <w:iCs/>
        </w:rPr>
      </w:pPr>
      <w:r w:rsidRPr="003933FE">
        <w:rPr>
          <w:rFonts w:ascii="Arial" w:hAnsi="Arial" w:cs="Arial"/>
          <w:iCs/>
        </w:rPr>
        <w:t>Total contact hours:</w:t>
      </w:r>
      <w:r w:rsidR="003933FE" w:rsidRPr="003933FE">
        <w:rPr>
          <w:rFonts w:ascii="Arial" w:hAnsi="Arial" w:cs="Arial"/>
          <w:iCs/>
        </w:rPr>
        <w:t xml:space="preserve"> 36</w:t>
      </w:r>
    </w:p>
    <w:p w14:paraId="7F5C9FB0" w14:textId="77777777" w:rsidR="00C57028" w:rsidRPr="003933FE" w:rsidRDefault="00C57028" w:rsidP="00C57028">
      <w:pPr>
        <w:spacing w:after="120" w:line="240" w:lineRule="auto"/>
        <w:ind w:left="567" w:right="260"/>
        <w:jc w:val="both"/>
        <w:rPr>
          <w:rFonts w:ascii="Arial" w:hAnsi="Arial" w:cs="Arial"/>
          <w:iCs/>
        </w:rPr>
      </w:pPr>
      <w:r w:rsidRPr="003933FE">
        <w:rPr>
          <w:rFonts w:ascii="Arial" w:hAnsi="Arial" w:cs="Arial"/>
          <w:iCs/>
        </w:rPr>
        <w:t>Private study hours:</w:t>
      </w:r>
      <w:r w:rsidR="003933FE" w:rsidRPr="003933FE">
        <w:rPr>
          <w:rFonts w:ascii="Arial" w:hAnsi="Arial" w:cs="Arial"/>
          <w:iCs/>
        </w:rPr>
        <w:t xml:space="preserve"> 114</w:t>
      </w:r>
    </w:p>
    <w:p w14:paraId="1F671B20" w14:textId="77777777" w:rsidR="00C57028" w:rsidRPr="003933FE" w:rsidRDefault="00C57028" w:rsidP="00C57028">
      <w:pPr>
        <w:spacing w:after="120" w:line="240" w:lineRule="auto"/>
        <w:ind w:left="567" w:right="260"/>
        <w:jc w:val="both"/>
        <w:rPr>
          <w:rFonts w:ascii="Arial" w:hAnsi="Arial" w:cs="Arial"/>
          <w:iCs/>
        </w:rPr>
      </w:pPr>
      <w:r w:rsidRPr="003933FE">
        <w:rPr>
          <w:rFonts w:ascii="Arial" w:hAnsi="Arial" w:cs="Arial"/>
          <w:iCs/>
        </w:rPr>
        <w:t>Total study hours:</w:t>
      </w:r>
      <w:r w:rsidR="003933FE" w:rsidRPr="003933FE">
        <w:rPr>
          <w:rFonts w:ascii="Arial" w:hAnsi="Arial" w:cs="Arial"/>
          <w:iCs/>
        </w:rPr>
        <w:t xml:space="preserve"> 150</w:t>
      </w:r>
    </w:p>
    <w:p w14:paraId="51885B96" w14:textId="77777777" w:rsidR="009A2D37" w:rsidRPr="00302082" w:rsidRDefault="009A2D37" w:rsidP="00302082">
      <w:pPr>
        <w:spacing w:after="120" w:line="240" w:lineRule="auto"/>
        <w:ind w:left="426" w:right="260"/>
        <w:rPr>
          <w:rFonts w:ascii="Arial" w:hAnsi="Arial" w:cs="Arial"/>
          <w:i/>
          <w:iCs/>
        </w:rPr>
      </w:pPr>
    </w:p>
    <w:p w14:paraId="772E75D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6B85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420BB1CC" w14:textId="1A11105C" w:rsidR="00275D0A" w:rsidRPr="00275D0A" w:rsidRDefault="00275D0A">
      <w:pPr>
        <w:spacing w:after="0" w:line="240" w:lineRule="auto"/>
        <w:ind w:left="567" w:right="260"/>
        <w:rPr>
          <w:rFonts w:ascii="Arial" w:hAnsi="Arial" w:cs="Arial"/>
          <w:iCs/>
        </w:rPr>
      </w:pPr>
      <w:r w:rsidRPr="1A11105C">
        <w:rPr>
          <w:rFonts w:ascii="Arial" w:eastAsia="Arial" w:hAnsi="Arial" w:cs="Arial"/>
        </w:rPr>
        <w:t>Assignment</w:t>
      </w:r>
      <w:r w:rsidR="1A11105C" w:rsidRPr="1A11105C">
        <w:rPr>
          <w:rFonts w:ascii="Arial" w:eastAsia="Arial" w:hAnsi="Arial" w:cs="Arial"/>
        </w:rPr>
        <w:t xml:space="preserve"> 1 4</w:t>
      </w:r>
      <w:r w:rsidR="0059189A" w:rsidRPr="1A11105C">
        <w:rPr>
          <w:rFonts w:ascii="Arial" w:eastAsia="Arial" w:hAnsi="Arial" w:cs="Arial"/>
        </w:rPr>
        <w:t xml:space="preserve"> hours </w:t>
      </w:r>
      <w:r w:rsidRPr="1A11105C">
        <w:rPr>
          <w:rFonts w:ascii="Arial" w:eastAsia="Arial" w:hAnsi="Arial" w:cs="Arial"/>
        </w:rPr>
        <w:t>(</w:t>
      </w:r>
      <w:r w:rsidR="1A11105C" w:rsidRPr="1A11105C">
        <w:rPr>
          <w:rFonts w:ascii="Arial" w:eastAsia="Arial" w:hAnsi="Arial" w:cs="Arial"/>
        </w:rPr>
        <w:t>8</w:t>
      </w:r>
      <w:r w:rsidRPr="00275D0A">
        <w:rPr>
          <w:rFonts w:ascii="Arial" w:hAnsi="Arial" w:cs="Arial"/>
          <w:iCs/>
        </w:rPr>
        <w:t>%)</w:t>
      </w:r>
    </w:p>
    <w:p w14:paraId="1A11105C" w14:textId="7D94591E" w:rsidR="1A11105C" w:rsidRDefault="1A11105C" w:rsidP="1A11105C">
      <w:pPr>
        <w:spacing w:after="0" w:line="240" w:lineRule="auto"/>
        <w:ind w:left="567" w:right="260"/>
      </w:pPr>
      <w:r w:rsidRPr="1A11105C">
        <w:rPr>
          <w:rFonts w:ascii="Arial" w:eastAsia="Arial" w:hAnsi="Arial" w:cs="Arial"/>
        </w:rPr>
        <w:t>Assignment 2 4 hours (8%)</w:t>
      </w:r>
    </w:p>
    <w:p w14:paraId="7D94591E" w14:textId="610C2A35" w:rsidR="1A11105C" w:rsidRDefault="1A11105C" w:rsidP="1A11105C">
      <w:pPr>
        <w:spacing w:after="0" w:line="240" w:lineRule="auto"/>
        <w:ind w:left="567" w:right="260"/>
      </w:pPr>
      <w:r w:rsidRPr="1A11105C">
        <w:rPr>
          <w:rFonts w:ascii="Arial" w:eastAsia="Arial" w:hAnsi="Arial" w:cs="Arial"/>
        </w:rPr>
        <w:t>Assignment 3 4 hours (8%)</w:t>
      </w:r>
    </w:p>
    <w:p w14:paraId="610C2A35" w14:textId="29E54E24" w:rsidR="1A11105C" w:rsidRDefault="1A11105C" w:rsidP="1A11105C">
      <w:pPr>
        <w:spacing w:after="0" w:line="240" w:lineRule="auto"/>
        <w:ind w:left="567" w:right="260"/>
      </w:pPr>
      <w:r w:rsidRPr="1A11105C">
        <w:rPr>
          <w:rFonts w:ascii="Arial" w:eastAsia="Arial" w:hAnsi="Arial" w:cs="Arial"/>
        </w:rPr>
        <w:t>Assignment 4 4 hours (8%)</w:t>
      </w:r>
    </w:p>
    <w:p w14:paraId="29E54E24" w14:textId="0D5025E0" w:rsidR="1A11105C" w:rsidRDefault="1A11105C" w:rsidP="1A11105C">
      <w:pPr>
        <w:spacing w:after="0" w:line="240" w:lineRule="auto"/>
        <w:ind w:left="567" w:right="260"/>
      </w:pPr>
      <w:r w:rsidRPr="1A11105C">
        <w:rPr>
          <w:rFonts w:ascii="Arial" w:eastAsia="Arial" w:hAnsi="Arial" w:cs="Arial"/>
        </w:rPr>
        <w:t>Assignment 5 4 hours (8%)</w:t>
      </w:r>
    </w:p>
    <w:p w14:paraId="7162D636" w14:textId="6925B5F3" w:rsidR="006043FC" w:rsidRPr="00275D0A" w:rsidRDefault="00275D0A" w:rsidP="00275D0A">
      <w:pPr>
        <w:spacing w:after="0" w:line="240" w:lineRule="auto"/>
        <w:ind w:left="567" w:right="260"/>
        <w:rPr>
          <w:rFonts w:ascii="Arial" w:hAnsi="Arial" w:cs="Arial"/>
          <w:iCs/>
        </w:rPr>
      </w:pPr>
      <w:r w:rsidRPr="00275D0A">
        <w:rPr>
          <w:rFonts w:ascii="Arial" w:hAnsi="Arial" w:cs="Arial"/>
          <w:iCs/>
        </w:rPr>
        <w:t xml:space="preserve">Examination </w:t>
      </w:r>
      <w:r w:rsidR="0059189A">
        <w:rPr>
          <w:rFonts w:ascii="Arial" w:hAnsi="Arial" w:cs="Arial"/>
          <w:iCs/>
        </w:rPr>
        <w:t xml:space="preserve">2 hours </w:t>
      </w:r>
      <w:r w:rsidRPr="00275D0A">
        <w:rPr>
          <w:rFonts w:ascii="Arial" w:hAnsi="Arial" w:cs="Arial"/>
          <w:iCs/>
        </w:rPr>
        <w:t>(60%)</w:t>
      </w:r>
    </w:p>
    <w:p w14:paraId="0A5A471C" w14:textId="30144108" w:rsidR="00275D0A" w:rsidRDefault="00275D0A" w:rsidP="00275D0A">
      <w:pPr>
        <w:spacing w:after="120" w:line="240" w:lineRule="auto"/>
        <w:ind w:right="260"/>
        <w:rPr>
          <w:rFonts w:ascii="Arial" w:hAnsi="Arial" w:cs="Arial"/>
          <w:b/>
          <w:i/>
          <w:iCs/>
        </w:rPr>
      </w:pPr>
    </w:p>
    <w:p w14:paraId="77C0D0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EE1E904" w14:textId="3E82EE68" w:rsidR="00696FF5" w:rsidRPr="00275D0A" w:rsidRDefault="00275D0A" w:rsidP="00275D0A">
      <w:pPr>
        <w:spacing w:after="120" w:line="240" w:lineRule="auto"/>
        <w:ind w:right="260" w:firstLine="567"/>
        <w:rPr>
          <w:rFonts w:ascii="Arial" w:hAnsi="Arial" w:cs="Arial"/>
          <w:iCs/>
        </w:rPr>
      </w:pPr>
      <w:r w:rsidRPr="00275D0A">
        <w:rPr>
          <w:rFonts w:ascii="Arial" w:hAnsi="Arial" w:cs="Arial"/>
          <w:iCs/>
        </w:rPr>
        <w:t>Like-for-like</w:t>
      </w:r>
    </w:p>
    <w:p w14:paraId="3CF1185F" w14:textId="77777777" w:rsidR="00275D0A" w:rsidRDefault="00275D0A" w:rsidP="00302082">
      <w:pPr>
        <w:spacing w:after="120" w:line="240" w:lineRule="auto"/>
        <w:ind w:left="426" w:right="260"/>
        <w:rPr>
          <w:rFonts w:ascii="Arial" w:hAnsi="Arial" w:cs="Arial"/>
          <w:b/>
          <w:i/>
          <w:iCs/>
        </w:rPr>
      </w:pPr>
    </w:p>
    <w:p w14:paraId="5BB4F30D" w14:textId="77777777" w:rsidR="00274ED7" w:rsidRPr="00E47613" w:rsidRDefault="006F3F8B" w:rsidP="00696FF5">
      <w:pPr>
        <w:numPr>
          <w:ilvl w:val="0"/>
          <w:numId w:val="1"/>
        </w:numPr>
        <w:spacing w:after="120" w:line="240" w:lineRule="auto"/>
        <w:ind w:left="567" w:right="261" w:hanging="567"/>
        <w:jc w:val="both"/>
        <w:rPr>
          <w:rFonts w:ascii="Arial" w:hAnsi="Arial" w:cs="Arial"/>
          <w:b/>
          <w:iCs/>
        </w:rPr>
      </w:pPr>
      <w:r w:rsidRPr="00E47613">
        <w:rPr>
          <w:rFonts w:ascii="Arial" w:hAnsi="Arial" w:cs="Arial"/>
          <w:b/>
          <w:iCs/>
        </w:rPr>
        <w:t xml:space="preserve">Map of </w:t>
      </w:r>
      <w:r w:rsidR="00883204" w:rsidRPr="00E47613">
        <w:rPr>
          <w:rFonts w:ascii="Arial" w:hAnsi="Arial" w:cs="Arial"/>
          <w:b/>
          <w:iCs/>
        </w:rPr>
        <w:t xml:space="preserve">module learning outcomes </w:t>
      </w:r>
      <w:r w:rsidR="00B30E07" w:rsidRPr="00E47613">
        <w:rPr>
          <w:rFonts w:ascii="Arial" w:hAnsi="Arial" w:cs="Arial"/>
          <w:b/>
          <w:iCs/>
        </w:rPr>
        <w:t>(sections 8 &amp; 9)</w:t>
      </w:r>
      <w:r w:rsidR="00883204" w:rsidRPr="00E47613">
        <w:rPr>
          <w:rFonts w:ascii="Arial" w:hAnsi="Arial" w:cs="Arial"/>
          <w:b/>
          <w:iCs/>
        </w:rPr>
        <w:t xml:space="preserve"> to l</w:t>
      </w:r>
      <w:r w:rsidRPr="00E47613">
        <w:rPr>
          <w:rFonts w:ascii="Arial" w:hAnsi="Arial" w:cs="Arial"/>
          <w:b/>
          <w:iCs/>
        </w:rPr>
        <w:t>earning</w:t>
      </w:r>
      <w:r w:rsidR="00B30E07" w:rsidRPr="00E47613">
        <w:rPr>
          <w:rFonts w:ascii="Arial" w:hAnsi="Arial" w:cs="Arial"/>
          <w:b/>
          <w:iCs/>
        </w:rPr>
        <w:t xml:space="preserve"> and </w:t>
      </w:r>
      <w:r w:rsidR="00883204" w:rsidRPr="00E47613">
        <w:rPr>
          <w:rFonts w:ascii="Arial" w:hAnsi="Arial" w:cs="Arial"/>
          <w:b/>
          <w:iCs/>
        </w:rPr>
        <w:t>teaching m</w:t>
      </w:r>
      <w:r w:rsidR="00B30E07" w:rsidRPr="00E47613">
        <w:rPr>
          <w:rFonts w:ascii="Arial" w:hAnsi="Arial" w:cs="Arial"/>
          <w:b/>
          <w:iCs/>
        </w:rPr>
        <w:t>ethods (section12</w:t>
      </w:r>
      <w:r w:rsidRPr="00E47613">
        <w:rPr>
          <w:rFonts w:ascii="Arial" w:hAnsi="Arial" w:cs="Arial"/>
          <w:b/>
          <w:iCs/>
        </w:rPr>
        <w:t>) and m</w:t>
      </w:r>
      <w:r w:rsidR="00883204" w:rsidRPr="00E47613">
        <w:rPr>
          <w:rFonts w:ascii="Arial" w:hAnsi="Arial" w:cs="Arial"/>
          <w:b/>
          <w:iCs/>
        </w:rPr>
        <w:t>ethods of a</w:t>
      </w:r>
      <w:r w:rsidR="00B30E07" w:rsidRPr="00E47613">
        <w:rPr>
          <w:rFonts w:ascii="Arial" w:hAnsi="Arial" w:cs="Arial"/>
          <w:b/>
          <w:iCs/>
        </w:rPr>
        <w:t>ssessment (section 13</w:t>
      </w:r>
      <w:r w:rsidR="00EF4933" w:rsidRPr="00E47613">
        <w:rPr>
          <w:rFonts w:ascii="Arial" w:hAnsi="Arial" w:cs="Arial"/>
          <w:b/>
          <w:iCs/>
        </w:rPr>
        <w:t>)</w:t>
      </w:r>
    </w:p>
    <w:p w14:paraId="0A356B1B" w14:textId="16B40E7B"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763E1" w:rsidRPr="00302082" w14:paraId="17D76756" w14:textId="77777777" w:rsidTr="00582C9C">
        <w:trPr>
          <w:jc w:val="center"/>
        </w:trPr>
        <w:tc>
          <w:tcPr>
            <w:tcW w:w="1730" w:type="dxa"/>
            <w:shd w:val="clear" w:color="auto" w:fill="D9D9D9" w:themeFill="background1" w:themeFillShade="D9"/>
            <w:vAlign w:val="center"/>
          </w:tcPr>
          <w:p w14:paraId="3E5A984A" w14:textId="77777777" w:rsidR="00C763E1" w:rsidRPr="0059189A" w:rsidRDefault="00C763E1" w:rsidP="00582C9C">
            <w:pPr>
              <w:spacing w:after="120"/>
              <w:ind w:left="33"/>
              <w:jc w:val="center"/>
              <w:rPr>
                <w:rFonts w:ascii="Arial" w:hAnsi="Arial" w:cs="Arial"/>
                <w:b/>
              </w:rPr>
            </w:pPr>
            <w:r w:rsidRPr="0059189A">
              <w:rPr>
                <w:rFonts w:ascii="Arial" w:hAnsi="Arial" w:cs="Arial"/>
                <w:b/>
              </w:rPr>
              <w:t>Module learning outcome</w:t>
            </w:r>
          </w:p>
        </w:tc>
        <w:tc>
          <w:tcPr>
            <w:tcW w:w="567" w:type="dxa"/>
            <w:vAlign w:val="center"/>
          </w:tcPr>
          <w:p w14:paraId="3491328A" w14:textId="77777777" w:rsidR="00C763E1" w:rsidRPr="0059189A" w:rsidRDefault="00C763E1" w:rsidP="00582C9C">
            <w:pPr>
              <w:spacing w:after="120"/>
              <w:jc w:val="center"/>
              <w:rPr>
                <w:rFonts w:ascii="Arial" w:hAnsi="Arial" w:cs="Arial"/>
                <w:i/>
              </w:rPr>
            </w:pPr>
            <w:r w:rsidRPr="0059189A">
              <w:rPr>
                <w:rFonts w:ascii="Arial" w:hAnsi="Arial" w:cs="Arial"/>
                <w:i/>
              </w:rPr>
              <w:t>8.1</w:t>
            </w:r>
          </w:p>
        </w:tc>
        <w:tc>
          <w:tcPr>
            <w:tcW w:w="567" w:type="dxa"/>
            <w:vAlign w:val="center"/>
          </w:tcPr>
          <w:p w14:paraId="414CA1F0" w14:textId="77777777" w:rsidR="00C763E1" w:rsidRPr="0059189A" w:rsidRDefault="00C763E1" w:rsidP="00582C9C">
            <w:pPr>
              <w:spacing w:after="120"/>
              <w:jc w:val="center"/>
              <w:rPr>
                <w:rFonts w:ascii="Arial" w:hAnsi="Arial" w:cs="Arial"/>
                <w:i/>
              </w:rPr>
            </w:pPr>
            <w:r w:rsidRPr="0059189A">
              <w:rPr>
                <w:rFonts w:ascii="Arial" w:hAnsi="Arial" w:cs="Arial"/>
                <w:i/>
              </w:rPr>
              <w:t>8.2</w:t>
            </w:r>
          </w:p>
        </w:tc>
        <w:tc>
          <w:tcPr>
            <w:tcW w:w="567" w:type="dxa"/>
            <w:vAlign w:val="center"/>
          </w:tcPr>
          <w:p w14:paraId="33ED4ACE" w14:textId="77777777" w:rsidR="00C763E1" w:rsidRPr="0059189A" w:rsidRDefault="00C763E1" w:rsidP="00582C9C">
            <w:pPr>
              <w:spacing w:after="120"/>
              <w:jc w:val="center"/>
              <w:rPr>
                <w:rFonts w:ascii="Arial" w:hAnsi="Arial" w:cs="Arial"/>
                <w:i/>
              </w:rPr>
            </w:pPr>
            <w:r w:rsidRPr="0059189A">
              <w:rPr>
                <w:rFonts w:ascii="Arial" w:hAnsi="Arial" w:cs="Arial"/>
                <w:i/>
              </w:rPr>
              <w:t>8.3</w:t>
            </w:r>
          </w:p>
        </w:tc>
        <w:tc>
          <w:tcPr>
            <w:tcW w:w="567" w:type="dxa"/>
            <w:vAlign w:val="center"/>
          </w:tcPr>
          <w:p w14:paraId="315B99C7" w14:textId="77777777" w:rsidR="00C763E1" w:rsidRPr="0059189A" w:rsidRDefault="00C763E1" w:rsidP="00582C9C">
            <w:pPr>
              <w:spacing w:after="120"/>
              <w:jc w:val="center"/>
              <w:rPr>
                <w:rFonts w:ascii="Arial" w:hAnsi="Arial" w:cs="Arial"/>
                <w:i/>
              </w:rPr>
            </w:pPr>
            <w:r w:rsidRPr="0059189A">
              <w:rPr>
                <w:rFonts w:ascii="Arial" w:hAnsi="Arial" w:cs="Arial"/>
                <w:i/>
              </w:rPr>
              <w:t>8.4</w:t>
            </w:r>
          </w:p>
        </w:tc>
        <w:tc>
          <w:tcPr>
            <w:tcW w:w="567" w:type="dxa"/>
            <w:vAlign w:val="center"/>
          </w:tcPr>
          <w:p w14:paraId="4ED1A68C" w14:textId="77777777" w:rsidR="00C763E1" w:rsidRPr="00302082" w:rsidRDefault="00C763E1" w:rsidP="00582C9C">
            <w:pPr>
              <w:spacing w:after="120"/>
              <w:jc w:val="center"/>
              <w:rPr>
                <w:rFonts w:ascii="Arial" w:hAnsi="Arial" w:cs="Arial"/>
                <w:i/>
              </w:rPr>
            </w:pPr>
            <w:r w:rsidRPr="00302082">
              <w:rPr>
                <w:rFonts w:ascii="Arial" w:hAnsi="Arial" w:cs="Arial"/>
                <w:i/>
              </w:rPr>
              <w:t>9.1</w:t>
            </w:r>
          </w:p>
        </w:tc>
        <w:tc>
          <w:tcPr>
            <w:tcW w:w="567" w:type="dxa"/>
            <w:vAlign w:val="center"/>
          </w:tcPr>
          <w:p w14:paraId="5BEF1882" w14:textId="77777777" w:rsidR="00C763E1" w:rsidRPr="00302082" w:rsidRDefault="00C763E1" w:rsidP="00582C9C">
            <w:pPr>
              <w:spacing w:after="120"/>
              <w:jc w:val="center"/>
              <w:rPr>
                <w:rFonts w:ascii="Arial" w:hAnsi="Arial" w:cs="Arial"/>
                <w:i/>
              </w:rPr>
            </w:pPr>
            <w:r w:rsidRPr="00302082">
              <w:rPr>
                <w:rFonts w:ascii="Arial" w:hAnsi="Arial" w:cs="Arial"/>
                <w:i/>
              </w:rPr>
              <w:t>9.2</w:t>
            </w:r>
          </w:p>
        </w:tc>
        <w:tc>
          <w:tcPr>
            <w:tcW w:w="567" w:type="dxa"/>
            <w:vAlign w:val="center"/>
          </w:tcPr>
          <w:p w14:paraId="7E8C1049" w14:textId="77777777" w:rsidR="00C763E1" w:rsidRPr="00302082" w:rsidRDefault="00C763E1" w:rsidP="00582C9C">
            <w:pPr>
              <w:spacing w:after="120"/>
              <w:jc w:val="center"/>
              <w:rPr>
                <w:rFonts w:ascii="Arial" w:hAnsi="Arial" w:cs="Arial"/>
                <w:i/>
              </w:rPr>
            </w:pPr>
            <w:r w:rsidRPr="00302082">
              <w:rPr>
                <w:rFonts w:ascii="Arial" w:hAnsi="Arial" w:cs="Arial"/>
                <w:i/>
              </w:rPr>
              <w:t>9.3</w:t>
            </w:r>
          </w:p>
        </w:tc>
        <w:tc>
          <w:tcPr>
            <w:tcW w:w="567" w:type="dxa"/>
            <w:vAlign w:val="center"/>
          </w:tcPr>
          <w:p w14:paraId="5E59B149" w14:textId="77777777" w:rsidR="00C763E1" w:rsidRPr="00302082" w:rsidRDefault="00C763E1" w:rsidP="00582C9C">
            <w:pPr>
              <w:spacing w:after="120"/>
              <w:jc w:val="center"/>
              <w:rPr>
                <w:rFonts w:ascii="Arial" w:hAnsi="Arial" w:cs="Arial"/>
                <w:i/>
              </w:rPr>
            </w:pPr>
            <w:r w:rsidRPr="00302082">
              <w:rPr>
                <w:rFonts w:ascii="Arial" w:hAnsi="Arial" w:cs="Arial"/>
                <w:i/>
              </w:rPr>
              <w:t>9.4</w:t>
            </w:r>
          </w:p>
        </w:tc>
        <w:tc>
          <w:tcPr>
            <w:tcW w:w="567" w:type="dxa"/>
            <w:vAlign w:val="center"/>
          </w:tcPr>
          <w:p w14:paraId="31F32599" w14:textId="474ECD2E" w:rsidR="00C763E1" w:rsidRPr="00302082" w:rsidRDefault="00C763E1" w:rsidP="00582C9C">
            <w:pPr>
              <w:spacing w:after="120"/>
              <w:jc w:val="center"/>
              <w:rPr>
                <w:rFonts w:ascii="Arial" w:hAnsi="Arial" w:cs="Arial"/>
                <w:i/>
              </w:rPr>
            </w:pPr>
            <w:r>
              <w:rPr>
                <w:rFonts w:ascii="Arial" w:hAnsi="Arial" w:cs="Arial"/>
                <w:i/>
              </w:rPr>
              <w:t>9.5</w:t>
            </w:r>
          </w:p>
        </w:tc>
      </w:tr>
      <w:tr w:rsidR="00C763E1" w:rsidRPr="00302082" w14:paraId="5EB0A85C" w14:textId="77777777" w:rsidTr="00582C9C">
        <w:trPr>
          <w:jc w:val="center"/>
        </w:trPr>
        <w:tc>
          <w:tcPr>
            <w:tcW w:w="1730" w:type="dxa"/>
            <w:shd w:val="clear" w:color="auto" w:fill="D9D9D9" w:themeFill="background1" w:themeFillShade="D9"/>
            <w:vAlign w:val="center"/>
          </w:tcPr>
          <w:p w14:paraId="3DA416EC" w14:textId="77777777" w:rsidR="00C763E1" w:rsidRPr="0059189A" w:rsidRDefault="00C763E1" w:rsidP="00582C9C">
            <w:pPr>
              <w:spacing w:after="120"/>
              <w:jc w:val="center"/>
              <w:rPr>
                <w:rFonts w:ascii="Arial" w:hAnsi="Arial" w:cs="Arial"/>
                <w:b/>
              </w:rPr>
            </w:pPr>
            <w:r w:rsidRPr="0059189A">
              <w:rPr>
                <w:rFonts w:ascii="Arial" w:hAnsi="Arial" w:cs="Arial"/>
                <w:b/>
              </w:rPr>
              <w:t>Learning/ teaching method</w:t>
            </w:r>
          </w:p>
        </w:tc>
        <w:tc>
          <w:tcPr>
            <w:tcW w:w="567" w:type="dxa"/>
            <w:vAlign w:val="center"/>
          </w:tcPr>
          <w:p w14:paraId="5B103CEA" w14:textId="77777777" w:rsidR="00C763E1" w:rsidRPr="0059189A" w:rsidRDefault="00C763E1" w:rsidP="00582C9C">
            <w:pPr>
              <w:spacing w:after="120"/>
              <w:jc w:val="center"/>
              <w:rPr>
                <w:rFonts w:ascii="Arial" w:hAnsi="Arial" w:cs="Arial"/>
                <w:b/>
              </w:rPr>
            </w:pPr>
          </w:p>
        </w:tc>
        <w:tc>
          <w:tcPr>
            <w:tcW w:w="567" w:type="dxa"/>
            <w:vAlign w:val="center"/>
          </w:tcPr>
          <w:p w14:paraId="18FDCD67" w14:textId="77777777" w:rsidR="00C763E1" w:rsidRPr="0059189A" w:rsidRDefault="00C763E1" w:rsidP="00582C9C">
            <w:pPr>
              <w:spacing w:after="120"/>
              <w:jc w:val="center"/>
              <w:rPr>
                <w:rFonts w:ascii="Arial" w:hAnsi="Arial" w:cs="Arial"/>
                <w:b/>
              </w:rPr>
            </w:pPr>
          </w:p>
        </w:tc>
        <w:tc>
          <w:tcPr>
            <w:tcW w:w="567" w:type="dxa"/>
            <w:vAlign w:val="center"/>
          </w:tcPr>
          <w:p w14:paraId="5BBDAD93" w14:textId="77777777" w:rsidR="00C763E1" w:rsidRPr="0059189A" w:rsidRDefault="00C763E1" w:rsidP="00582C9C">
            <w:pPr>
              <w:spacing w:after="120"/>
              <w:jc w:val="center"/>
              <w:rPr>
                <w:rFonts w:ascii="Arial" w:hAnsi="Arial" w:cs="Arial"/>
                <w:b/>
              </w:rPr>
            </w:pPr>
          </w:p>
        </w:tc>
        <w:tc>
          <w:tcPr>
            <w:tcW w:w="567" w:type="dxa"/>
            <w:vAlign w:val="center"/>
          </w:tcPr>
          <w:p w14:paraId="16B8D358" w14:textId="77777777" w:rsidR="00C763E1" w:rsidRPr="0059189A" w:rsidRDefault="00C763E1" w:rsidP="00582C9C">
            <w:pPr>
              <w:spacing w:after="120"/>
              <w:jc w:val="center"/>
              <w:rPr>
                <w:rFonts w:ascii="Arial" w:hAnsi="Arial" w:cs="Arial"/>
                <w:b/>
              </w:rPr>
            </w:pPr>
          </w:p>
        </w:tc>
        <w:tc>
          <w:tcPr>
            <w:tcW w:w="567" w:type="dxa"/>
            <w:vAlign w:val="center"/>
          </w:tcPr>
          <w:p w14:paraId="534042BD" w14:textId="77777777" w:rsidR="00C763E1" w:rsidRPr="00302082" w:rsidRDefault="00C763E1" w:rsidP="00582C9C">
            <w:pPr>
              <w:spacing w:after="120"/>
              <w:jc w:val="center"/>
              <w:rPr>
                <w:rFonts w:ascii="Arial" w:hAnsi="Arial" w:cs="Arial"/>
                <w:b/>
              </w:rPr>
            </w:pPr>
          </w:p>
        </w:tc>
        <w:tc>
          <w:tcPr>
            <w:tcW w:w="567" w:type="dxa"/>
            <w:vAlign w:val="center"/>
          </w:tcPr>
          <w:p w14:paraId="634D21ED" w14:textId="77777777" w:rsidR="00C763E1" w:rsidRPr="00302082" w:rsidRDefault="00C763E1" w:rsidP="00582C9C">
            <w:pPr>
              <w:spacing w:after="120"/>
              <w:jc w:val="center"/>
              <w:rPr>
                <w:rFonts w:ascii="Arial" w:hAnsi="Arial" w:cs="Arial"/>
                <w:b/>
              </w:rPr>
            </w:pPr>
          </w:p>
        </w:tc>
        <w:tc>
          <w:tcPr>
            <w:tcW w:w="567" w:type="dxa"/>
            <w:vAlign w:val="center"/>
          </w:tcPr>
          <w:p w14:paraId="211B7610" w14:textId="77777777" w:rsidR="00C763E1" w:rsidRPr="00302082" w:rsidRDefault="00C763E1" w:rsidP="00582C9C">
            <w:pPr>
              <w:spacing w:after="120"/>
              <w:jc w:val="center"/>
              <w:rPr>
                <w:rFonts w:ascii="Arial" w:hAnsi="Arial" w:cs="Arial"/>
                <w:b/>
              </w:rPr>
            </w:pPr>
          </w:p>
        </w:tc>
        <w:tc>
          <w:tcPr>
            <w:tcW w:w="567" w:type="dxa"/>
            <w:vAlign w:val="center"/>
          </w:tcPr>
          <w:p w14:paraId="358D0C0B" w14:textId="77777777" w:rsidR="00C763E1" w:rsidRPr="00302082" w:rsidRDefault="00C763E1" w:rsidP="00582C9C">
            <w:pPr>
              <w:spacing w:after="120"/>
              <w:jc w:val="center"/>
              <w:rPr>
                <w:rFonts w:ascii="Arial" w:hAnsi="Arial" w:cs="Arial"/>
                <w:b/>
              </w:rPr>
            </w:pPr>
          </w:p>
        </w:tc>
        <w:tc>
          <w:tcPr>
            <w:tcW w:w="567" w:type="dxa"/>
            <w:vAlign w:val="center"/>
          </w:tcPr>
          <w:p w14:paraId="7F13DFBA" w14:textId="77777777" w:rsidR="00C763E1" w:rsidRPr="00302082" w:rsidRDefault="00C763E1" w:rsidP="00582C9C">
            <w:pPr>
              <w:spacing w:after="120"/>
              <w:jc w:val="center"/>
              <w:rPr>
                <w:rFonts w:ascii="Arial" w:hAnsi="Arial" w:cs="Arial"/>
                <w:b/>
              </w:rPr>
            </w:pPr>
          </w:p>
        </w:tc>
      </w:tr>
      <w:tr w:rsidR="00C763E1" w:rsidRPr="00302082" w14:paraId="6F9A6ADC" w14:textId="77777777" w:rsidTr="00582C9C">
        <w:trPr>
          <w:jc w:val="center"/>
        </w:trPr>
        <w:tc>
          <w:tcPr>
            <w:tcW w:w="1730" w:type="dxa"/>
            <w:vAlign w:val="center"/>
          </w:tcPr>
          <w:p w14:paraId="60179B20" w14:textId="12026E70" w:rsidR="00C763E1" w:rsidRPr="0059189A" w:rsidRDefault="00C763E1" w:rsidP="0059189A">
            <w:pPr>
              <w:spacing w:after="120"/>
              <w:jc w:val="center"/>
              <w:rPr>
                <w:rFonts w:ascii="Arial" w:hAnsi="Arial" w:cs="Arial"/>
                <w:i/>
              </w:rPr>
            </w:pPr>
            <w:r>
              <w:rPr>
                <w:rFonts w:ascii="Arial" w:hAnsi="Arial" w:cs="Arial"/>
                <w:i/>
              </w:rPr>
              <w:t>Lectures</w:t>
            </w:r>
          </w:p>
        </w:tc>
        <w:tc>
          <w:tcPr>
            <w:tcW w:w="567" w:type="dxa"/>
          </w:tcPr>
          <w:p w14:paraId="04A7016E" w14:textId="126C2DD0"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15EE9488" w14:textId="5B264D3E"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7CC4E864" w14:textId="676E24B4"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29142D01" w14:textId="0782FDC9"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vAlign w:val="center"/>
          </w:tcPr>
          <w:p w14:paraId="060F4FC4" w14:textId="77777777" w:rsidR="00C763E1" w:rsidRPr="005F6736" w:rsidRDefault="00C763E1" w:rsidP="0059189A">
            <w:pPr>
              <w:spacing w:after="120"/>
              <w:jc w:val="center"/>
              <w:rPr>
                <w:rFonts w:ascii="Arial" w:hAnsi="Arial" w:cs="Arial"/>
                <w:b/>
              </w:rPr>
            </w:pPr>
          </w:p>
        </w:tc>
        <w:tc>
          <w:tcPr>
            <w:tcW w:w="567" w:type="dxa"/>
            <w:vAlign w:val="center"/>
          </w:tcPr>
          <w:p w14:paraId="1473C1DC" w14:textId="77777777" w:rsidR="00C763E1" w:rsidRPr="005F6736" w:rsidRDefault="00C763E1" w:rsidP="0059189A">
            <w:pPr>
              <w:spacing w:after="120"/>
              <w:jc w:val="center"/>
              <w:rPr>
                <w:rFonts w:ascii="Arial" w:hAnsi="Arial" w:cs="Arial"/>
                <w:b/>
              </w:rPr>
            </w:pPr>
          </w:p>
        </w:tc>
        <w:tc>
          <w:tcPr>
            <w:tcW w:w="567" w:type="dxa"/>
            <w:vAlign w:val="center"/>
          </w:tcPr>
          <w:p w14:paraId="37E0DC7B" w14:textId="77777777" w:rsidR="00C763E1" w:rsidRPr="005F6736" w:rsidRDefault="00C763E1" w:rsidP="0059189A">
            <w:pPr>
              <w:spacing w:after="120"/>
              <w:jc w:val="center"/>
              <w:rPr>
                <w:rFonts w:ascii="Arial" w:hAnsi="Arial" w:cs="Arial"/>
                <w:b/>
              </w:rPr>
            </w:pPr>
          </w:p>
        </w:tc>
        <w:tc>
          <w:tcPr>
            <w:tcW w:w="567" w:type="dxa"/>
          </w:tcPr>
          <w:p w14:paraId="48772011" w14:textId="083A1439" w:rsidR="00C763E1" w:rsidRPr="005F6736" w:rsidRDefault="00C763E1" w:rsidP="0059189A">
            <w:pPr>
              <w:spacing w:after="120"/>
              <w:jc w:val="center"/>
              <w:rPr>
                <w:rFonts w:ascii="Arial" w:hAnsi="Arial" w:cs="Arial"/>
                <w:b/>
              </w:rPr>
            </w:pPr>
            <w:r w:rsidRPr="00582C9C">
              <w:rPr>
                <w:rFonts w:ascii="Arial" w:hAnsi="Arial" w:cs="Arial"/>
                <w:b/>
              </w:rPr>
              <w:t>×</w:t>
            </w:r>
          </w:p>
        </w:tc>
        <w:tc>
          <w:tcPr>
            <w:tcW w:w="567" w:type="dxa"/>
          </w:tcPr>
          <w:p w14:paraId="1D160DA9" w14:textId="372674FF" w:rsidR="00C763E1" w:rsidRPr="005F6736" w:rsidRDefault="00C763E1" w:rsidP="0059189A">
            <w:pPr>
              <w:spacing w:after="120"/>
              <w:jc w:val="center"/>
              <w:rPr>
                <w:rFonts w:ascii="Arial" w:hAnsi="Arial" w:cs="Arial"/>
                <w:b/>
              </w:rPr>
            </w:pPr>
            <w:r w:rsidRPr="00582C9C">
              <w:rPr>
                <w:rFonts w:ascii="Arial" w:hAnsi="Arial" w:cs="Arial"/>
                <w:b/>
              </w:rPr>
              <w:t>×</w:t>
            </w:r>
          </w:p>
        </w:tc>
      </w:tr>
      <w:tr w:rsidR="00C763E1" w:rsidRPr="00302082" w14:paraId="6E1595B1" w14:textId="77777777" w:rsidTr="00582C9C">
        <w:trPr>
          <w:jc w:val="center"/>
        </w:trPr>
        <w:tc>
          <w:tcPr>
            <w:tcW w:w="1730" w:type="dxa"/>
            <w:vAlign w:val="center"/>
          </w:tcPr>
          <w:p w14:paraId="3A37C111" w14:textId="77777777" w:rsidR="00C763E1" w:rsidRPr="00582C9C" w:rsidRDefault="00C763E1" w:rsidP="00582C9C">
            <w:pPr>
              <w:spacing w:after="120"/>
              <w:jc w:val="center"/>
              <w:rPr>
                <w:rFonts w:ascii="Arial" w:hAnsi="Arial" w:cs="Arial"/>
                <w:i/>
              </w:rPr>
            </w:pPr>
            <w:r w:rsidRPr="00582C9C">
              <w:rPr>
                <w:rFonts w:ascii="Arial" w:hAnsi="Arial" w:cs="Arial"/>
                <w:i/>
              </w:rPr>
              <w:t>Private Study</w:t>
            </w:r>
          </w:p>
        </w:tc>
        <w:tc>
          <w:tcPr>
            <w:tcW w:w="567" w:type="dxa"/>
            <w:vAlign w:val="center"/>
          </w:tcPr>
          <w:p w14:paraId="07F67562" w14:textId="7DE4D744"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vAlign w:val="center"/>
          </w:tcPr>
          <w:p w14:paraId="1501D9AA" w14:textId="084A3B48"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vAlign w:val="center"/>
          </w:tcPr>
          <w:p w14:paraId="030816EB" w14:textId="5CAEB7E8"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vAlign w:val="center"/>
          </w:tcPr>
          <w:p w14:paraId="6863E5C6" w14:textId="35D23884" w:rsidR="00C763E1" w:rsidRPr="005F6736" w:rsidRDefault="00C763E1" w:rsidP="00582C9C">
            <w:pPr>
              <w:spacing w:after="120"/>
              <w:jc w:val="center"/>
              <w:rPr>
                <w:rFonts w:ascii="Arial" w:hAnsi="Arial" w:cs="Arial"/>
                <w:b/>
              </w:rPr>
            </w:pPr>
            <w:r w:rsidRPr="005F6736">
              <w:rPr>
                <w:rFonts w:ascii="Arial" w:hAnsi="Arial" w:cs="Arial"/>
                <w:b/>
              </w:rPr>
              <w:t>×</w:t>
            </w:r>
          </w:p>
        </w:tc>
        <w:tc>
          <w:tcPr>
            <w:tcW w:w="567" w:type="dxa"/>
          </w:tcPr>
          <w:p w14:paraId="011EEFD3" w14:textId="6F1E242F"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1AE3352A" w14:textId="725EFF48"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197B58FD" w14:textId="41744FB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C11A0E4" w14:textId="2621E76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3B5604C9" w14:textId="60E7ECA2" w:rsidR="00C763E1" w:rsidRPr="005F6736" w:rsidRDefault="00C763E1" w:rsidP="00582C9C">
            <w:pPr>
              <w:spacing w:after="120"/>
              <w:jc w:val="center"/>
              <w:rPr>
                <w:rFonts w:ascii="Arial" w:hAnsi="Arial" w:cs="Arial"/>
                <w:b/>
              </w:rPr>
            </w:pPr>
            <w:r w:rsidRPr="00582C9C">
              <w:rPr>
                <w:rFonts w:ascii="Arial" w:hAnsi="Arial" w:cs="Arial"/>
                <w:b/>
              </w:rPr>
              <w:t>×</w:t>
            </w:r>
          </w:p>
        </w:tc>
      </w:tr>
      <w:tr w:rsidR="00C763E1" w:rsidRPr="00302082" w14:paraId="03560FCB" w14:textId="77777777" w:rsidTr="00582C9C">
        <w:trPr>
          <w:jc w:val="center"/>
        </w:trPr>
        <w:tc>
          <w:tcPr>
            <w:tcW w:w="1730" w:type="dxa"/>
            <w:vAlign w:val="center"/>
          </w:tcPr>
          <w:p w14:paraId="4D1CAC99" w14:textId="093DC52E" w:rsidR="00C763E1" w:rsidRPr="0059189A" w:rsidRDefault="00C763E1" w:rsidP="00582C9C">
            <w:pPr>
              <w:spacing w:after="120"/>
              <w:jc w:val="center"/>
              <w:rPr>
                <w:rFonts w:ascii="Arial" w:hAnsi="Arial" w:cs="Arial"/>
                <w:i/>
              </w:rPr>
            </w:pPr>
            <w:r w:rsidRPr="0059189A">
              <w:rPr>
                <w:rFonts w:ascii="Arial" w:hAnsi="Arial" w:cs="Arial"/>
                <w:i/>
              </w:rPr>
              <w:t>Workshop</w:t>
            </w:r>
          </w:p>
        </w:tc>
        <w:tc>
          <w:tcPr>
            <w:tcW w:w="567" w:type="dxa"/>
          </w:tcPr>
          <w:p w14:paraId="601648D0" w14:textId="54BB8AA3"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51F44E98" w14:textId="39C26A1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47800CD" w14:textId="726D4DF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AC37B4F" w14:textId="66542955"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59B968E9" w14:textId="285CF10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8FAABBB" w14:textId="1097FFCD"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039AECCB" w14:textId="323D15E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697AE2A3" w14:textId="6C7EA5EB"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2A557E94" w14:textId="3C6DFCD6" w:rsidR="00C763E1" w:rsidRPr="005F6736" w:rsidRDefault="00C763E1" w:rsidP="00582C9C">
            <w:pPr>
              <w:spacing w:after="120"/>
              <w:jc w:val="center"/>
              <w:rPr>
                <w:rFonts w:ascii="Arial" w:hAnsi="Arial" w:cs="Arial"/>
                <w:b/>
              </w:rPr>
            </w:pPr>
            <w:r w:rsidRPr="00582C9C">
              <w:rPr>
                <w:rFonts w:ascii="Arial" w:hAnsi="Arial" w:cs="Arial"/>
                <w:b/>
              </w:rPr>
              <w:t>×</w:t>
            </w:r>
          </w:p>
        </w:tc>
      </w:tr>
      <w:tr w:rsidR="00C763E1" w:rsidRPr="00302082" w14:paraId="6730461E" w14:textId="77777777" w:rsidTr="00582C9C">
        <w:trPr>
          <w:jc w:val="center"/>
        </w:trPr>
        <w:tc>
          <w:tcPr>
            <w:tcW w:w="1730" w:type="dxa"/>
            <w:shd w:val="clear" w:color="auto" w:fill="D9D9D9" w:themeFill="background1" w:themeFillShade="D9"/>
            <w:vAlign w:val="center"/>
          </w:tcPr>
          <w:p w14:paraId="17986790" w14:textId="77777777" w:rsidR="00C763E1" w:rsidRPr="0059189A" w:rsidRDefault="00C763E1" w:rsidP="00582C9C">
            <w:pPr>
              <w:spacing w:after="120"/>
              <w:jc w:val="center"/>
              <w:rPr>
                <w:rFonts w:ascii="Arial" w:hAnsi="Arial" w:cs="Arial"/>
                <w:b/>
              </w:rPr>
            </w:pPr>
            <w:r w:rsidRPr="0059189A">
              <w:rPr>
                <w:rFonts w:ascii="Arial" w:hAnsi="Arial" w:cs="Arial"/>
                <w:b/>
              </w:rPr>
              <w:t>Assessment method</w:t>
            </w:r>
          </w:p>
        </w:tc>
        <w:tc>
          <w:tcPr>
            <w:tcW w:w="567" w:type="dxa"/>
            <w:vAlign w:val="center"/>
          </w:tcPr>
          <w:p w14:paraId="4CC9B02A" w14:textId="77777777" w:rsidR="00C763E1" w:rsidRPr="005F6736" w:rsidRDefault="00C763E1" w:rsidP="00582C9C">
            <w:pPr>
              <w:spacing w:after="120"/>
              <w:jc w:val="center"/>
              <w:rPr>
                <w:rFonts w:ascii="Arial" w:hAnsi="Arial" w:cs="Arial"/>
                <w:b/>
              </w:rPr>
            </w:pPr>
          </w:p>
        </w:tc>
        <w:tc>
          <w:tcPr>
            <w:tcW w:w="567" w:type="dxa"/>
            <w:vAlign w:val="center"/>
          </w:tcPr>
          <w:p w14:paraId="70782594" w14:textId="77777777" w:rsidR="00C763E1" w:rsidRPr="005F6736" w:rsidRDefault="00C763E1" w:rsidP="00582C9C">
            <w:pPr>
              <w:spacing w:after="120"/>
              <w:jc w:val="center"/>
              <w:rPr>
                <w:rFonts w:ascii="Arial" w:hAnsi="Arial" w:cs="Arial"/>
                <w:b/>
              </w:rPr>
            </w:pPr>
          </w:p>
        </w:tc>
        <w:tc>
          <w:tcPr>
            <w:tcW w:w="567" w:type="dxa"/>
            <w:vAlign w:val="center"/>
          </w:tcPr>
          <w:p w14:paraId="4C46954D" w14:textId="77777777" w:rsidR="00C763E1" w:rsidRPr="005F6736" w:rsidRDefault="00C763E1" w:rsidP="00582C9C">
            <w:pPr>
              <w:spacing w:after="120"/>
              <w:jc w:val="center"/>
              <w:rPr>
                <w:rFonts w:ascii="Arial" w:hAnsi="Arial" w:cs="Arial"/>
                <w:b/>
              </w:rPr>
            </w:pPr>
          </w:p>
        </w:tc>
        <w:tc>
          <w:tcPr>
            <w:tcW w:w="567" w:type="dxa"/>
            <w:vAlign w:val="center"/>
          </w:tcPr>
          <w:p w14:paraId="4ADA9299" w14:textId="77777777" w:rsidR="00C763E1" w:rsidRPr="005F6736" w:rsidRDefault="00C763E1" w:rsidP="00582C9C">
            <w:pPr>
              <w:spacing w:after="120"/>
              <w:jc w:val="center"/>
              <w:rPr>
                <w:rFonts w:ascii="Arial" w:hAnsi="Arial" w:cs="Arial"/>
                <w:b/>
              </w:rPr>
            </w:pPr>
          </w:p>
        </w:tc>
        <w:tc>
          <w:tcPr>
            <w:tcW w:w="567" w:type="dxa"/>
            <w:vAlign w:val="center"/>
          </w:tcPr>
          <w:p w14:paraId="1A7DF8F9" w14:textId="77777777" w:rsidR="00C763E1" w:rsidRPr="005F6736" w:rsidRDefault="00C763E1" w:rsidP="00582C9C">
            <w:pPr>
              <w:spacing w:after="120"/>
              <w:jc w:val="center"/>
              <w:rPr>
                <w:rFonts w:ascii="Arial" w:hAnsi="Arial" w:cs="Arial"/>
                <w:b/>
              </w:rPr>
            </w:pPr>
          </w:p>
        </w:tc>
        <w:tc>
          <w:tcPr>
            <w:tcW w:w="567" w:type="dxa"/>
            <w:vAlign w:val="center"/>
          </w:tcPr>
          <w:p w14:paraId="6DC53867" w14:textId="77777777" w:rsidR="00C763E1" w:rsidRPr="005F6736" w:rsidRDefault="00C763E1" w:rsidP="00582C9C">
            <w:pPr>
              <w:spacing w:after="120"/>
              <w:jc w:val="center"/>
              <w:rPr>
                <w:rFonts w:ascii="Arial" w:hAnsi="Arial" w:cs="Arial"/>
                <w:b/>
              </w:rPr>
            </w:pPr>
          </w:p>
        </w:tc>
        <w:tc>
          <w:tcPr>
            <w:tcW w:w="567" w:type="dxa"/>
            <w:vAlign w:val="center"/>
          </w:tcPr>
          <w:p w14:paraId="4211C05A" w14:textId="77777777" w:rsidR="00C763E1" w:rsidRPr="005F6736" w:rsidRDefault="00C763E1" w:rsidP="00582C9C">
            <w:pPr>
              <w:spacing w:after="120"/>
              <w:jc w:val="center"/>
              <w:rPr>
                <w:rFonts w:ascii="Arial" w:hAnsi="Arial" w:cs="Arial"/>
                <w:b/>
              </w:rPr>
            </w:pPr>
          </w:p>
        </w:tc>
        <w:tc>
          <w:tcPr>
            <w:tcW w:w="567" w:type="dxa"/>
            <w:vAlign w:val="center"/>
          </w:tcPr>
          <w:p w14:paraId="3E0D1D21" w14:textId="77777777" w:rsidR="00C763E1" w:rsidRPr="005F6736" w:rsidRDefault="00C763E1" w:rsidP="00582C9C">
            <w:pPr>
              <w:spacing w:after="120"/>
              <w:jc w:val="center"/>
              <w:rPr>
                <w:rFonts w:ascii="Arial" w:hAnsi="Arial" w:cs="Arial"/>
                <w:b/>
              </w:rPr>
            </w:pPr>
          </w:p>
        </w:tc>
        <w:tc>
          <w:tcPr>
            <w:tcW w:w="567" w:type="dxa"/>
            <w:vAlign w:val="center"/>
          </w:tcPr>
          <w:p w14:paraId="18234C10" w14:textId="77777777" w:rsidR="00C763E1" w:rsidRPr="005F6736" w:rsidRDefault="00C763E1" w:rsidP="00582C9C">
            <w:pPr>
              <w:spacing w:after="120"/>
              <w:jc w:val="center"/>
              <w:rPr>
                <w:rFonts w:ascii="Arial" w:hAnsi="Arial" w:cs="Arial"/>
                <w:b/>
              </w:rPr>
            </w:pPr>
          </w:p>
        </w:tc>
      </w:tr>
      <w:tr w:rsidR="00C763E1" w:rsidRPr="00302082" w14:paraId="413903C2" w14:textId="77777777" w:rsidTr="00582C9C">
        <w:trPr>
          <w:jc w:val="center"/>
        </w:trPr>
        <w:tc>
          <w:tcPr>
            <w:tcW w:w="1730" w:type="dxa"/>
            <w:vAlign w:val="center"/>
          </w:tcPr>
          <w:p w14:paraId="41FEDC04" w14:textId="21C237CD" w:rsidR="00C763E1" w:rsidRPr="0059189A" w:rsidRDefault="00C763E1" w:rsidP="00582C9C">
            <w:pPr>
              <w:spacing w:after="120"/>
              <w:jc w:val="center"/>
              <w:rPr>
                <w:rFonts w:ascii="Arial" w:hAnsi="Arial" w:cs="Arial"/>
                <w:i/>
              </w:rPr>
            </w:pPr>
            <w:r w:rsidRPr="0059189A">
              <w:rPr>
                <w:rFonts w:ascii="Arial" w:hAnsi="Arial" w:cs="Arial"/>
                <w:i/>
              </w:rPr>
              <w:t>Coursework</w:t>
            </w:r>
          </w:p>
        </w:tc>
        <w:tc>
          <w:tcPr>
            <w:tcW w:w="567" w:type="dxa"/>
          </w:tcPr>
          <w:p w14:paraId="694B6D9A" w14:textId="6338D687"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0DB89938" w14:textId="168AE13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7DDABEE0" w14:textId="68EE0112"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4BD986CB" w14:textId="0DABFB7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A550E1D" w14:textId="1E217A1C"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6C0B37D0" w14:textId="055652B3"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05691922" w14:textId="5BAF5E4A"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BF5D67D" w14:textId="71C11EBD"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1132488A" w14:textId="62896C7D" w:rsidR="00C763E1" w:rsidRPr="005F6736" w:rsidRDefault="00C763E1" w:rsidP="00582C9C">
            <w:pPr>
              <w:spacing w:after="120"/>
              <w:jc w:val="center"/>
              <w:rPr>
                <w:rFonts w:ascii="Arial" w:hAnsi="Arial" w:cs="Arial"/>
                <w:b/>
              </w:rPr>
            </w:pPr>
            <w:r w:rsidRPr="00582C9C">
              <w:rPr>
                <w:rFonts w:ascii="Arial" w:hAnsi="Arial" w:cs="Arial"/>
                <w:b/>
              </w:rPr>
              <w:t>×</w:t>
            </w:r>
          </w:p>
        </w:tc>
      </w:tr>
      <w:tr w:rsidR="00C763E1" w:rsidRPr="00302082" w14:paraId="7662806F" w14:textId="77777777" w:rsidTr="00582C9C">
        <w:trPr>
          <w:jc w:val="center"/>
        </w:trPr>
        <w:tc>
          <w:tcPr>
            <w:tcW w:w="1730" w:type="dxa"/>
            <w:vAlign w:val="center"/>
          </w:tcPr>
          <w:p w14:paraId="43520EDB" w14:textId="32E36EE4" w:rsidR="00C763E1" w:rsidRPr="0059189A" w:rsidRDefault="00C763E1" w:rsidP="00582C9C">
            <w:pPr>
              <w:spacing w:after="120"/>
              <w:jc w:val="center"/>
              <w:rPr>
                <w:rFonts w:ascii="Arial" w:hAnsi="Arial" w:cs="Arial"/>
                <w:i/>
              </w:rPr>
            </w:pPr>
            <w:r w:rsidRPr="0059189A">
              <w:rPr>
                <w:rFonts w:ascii="Arial" w:hAnsi="Arial" w:cs="Arial"/>
                <w:i/>
              </w:rPr>
              <w:t>Examination</w:t>
            </w:r>
          </w:p>
        </w:tc>
        <w:tc>
          <w:tcPr>
            <w:tcW w:w="567" w:type="dxa"/>
          </w:tcPr>
          <w:p w14:paraId="3E10B82F" w14:textId="7CC2B075"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2276A7A3" w14:textId="53F8647A"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D09D369" w14:textId="7B336C6A"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3D0029A7" w14:textId="7ED3256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779E7835" w14:textId="6B7E9B2C"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15766F3C" w14:textId="7313E32D"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7B960C83" w14:textId="5CFF2510"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tcPr>
          <w:p w14:paraId="466AF4E0" w14:textId="433DD06C" w:rsidR="00C763E1" w:rsidRPr="005F6736" w:rsidRDefault="00C763E1" w:rsidP="00582C9C">
            <w:pPr>
              <w:spacing w:after="120"/>
              <w:jc w:val="center"/>
              <w:rPr>
                <w:rFonts w:ascii="Arial" w:hAnsi="Arial" w:cs="Arial"/>
                <w:b/>
              </w:rPr>
            </w:pPr>
            <w:r w:rsidRPr="00582C9C">
              <w:rPr>
                <w:rFonts w:ascii="Arial" w:hAnsi="Arial" w:cs="Arial"/>
                <w:b/>
              </w:rPr>
              <w:t>×</w:t>
            </w:r>
          </w:p>
        </w:tc>
        <w:tc>
          <w:tcPr>
            <w:tcW w:w="567" w:type="dxa"/>
            <w:vAlign w:val="center"/>
          </w:tcPr>
          <w:p w14:paraId="104115D0" w14:textId="4D13F3F1" w:rsidR="00C763E1" w:rsidRPr="005F6736" w:rsidRDefault="00C763E1" w:rsidP="00582C9C">
            <w:pPr>
              <w:spacing w:after="120"/>
              <w:jc w:val="center"/>
              <w:rPr>
                <w:rFonts w:ascii="Arial" w:hAnsi="Arial" w:cs="Arial"/>
                <w:b/>
              </w:rPr>
            </w:pPr>
            <w:r w:rsidRPr="00582C9C">
              <w:rPr>
                <w:rFonts w:ascii="Arial" w:hAnsi="Arial" w:cs="Arial"/>
                <w:b/>
              </w:rPr>
              <w:t>×</w:t>
            </w:r>
          </w:p>
        </w:tc>
      </w:tr>
    </w:tbl>
    <w:p w14:paraId="692A9104" w14:textId="77777777" w:rsidR="007A6245" w:rsidRDefault="007A6245" w:rsidP="00302082">
      <w:pPr>
        <w:spacing w:after="120" w:line="240" w:lineRule="auto"/>
        <w:ind w:left="426" w:right="260"/>
        <w:rPr>
          <w:rFonts w:ascii="Arial" w:hAnsi="Arial" w:cs="Arial"/>
          <w:b/>
          <w:iCs/>
        </w:rPr>
      </w:pPr>
    </w:p>
    <w:p w14:paraId="210A3DD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F23BF7" w14:textId="03A9F28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C0786" w:rsidRPr="001C0786">
        <w:rPr>
          <w:rFonts w:ascii="Arial" w:hAnsi="Arial" w:cs="Arial"/>
        </w:rPr>
        <w:t>School</w:t>
      </w:r>
      <w:r w:rsidRPr="001C078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F33F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DEE4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02505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CFE793" w14:textId="77777777" w:rsidR="00096DA4" w:rsidRPr="00302082" w:rsidRDefault="00096DA4" w:rsidP="00302082">
      <w:pPr>
        <w:spacing w:after="120" w:line="240" w:lineRule="auto"/>
        <w:ind w:left="426" w:right="260"/>
        <w:rPr>
          <w:rFonts w:ascii="Arial" w:hAnsi="Arial" w:cs="Arial"/>
          <w:i/>
          <w:iCs/>
        </w:rPr>
      </w:pPr>
    </w:p>
    <w:p w14:paraId="18F3DC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E5C1C42" w14:textId="22E9D370" w:rsidR="009A2D37" w:rsidRPr="001C0786" w:rsidRDefault="001C0786" w:rsidP="00696FF5">
      <w:pPr>
        <w:spacing w:after="120" w:line="240" w:lineRule="auto"/>
        <w:ind w:left="567" w:right="260"/>
        <w:jc w:val="both"/>
        <w:rPr>
          <w:rFonts w:ascii="Arial" w:hAnsi="Arial" w:cs="Arial"/>
          <w:b/>
        </w:rPr>
      </w:pPr>
      <w:r w:rsidRPr="001C0786">
        <w:rPr>
          <w:rFonts w:ascii="Arial" w:hAnsi="Arial" w:cs="Arial"/>
        </w:rPr>
        <w:t>Canterbury</w:t>
      </w:r>
    </w:p>
    <w:p w14:paraId="0EB507F1" w14:textId="77777777" w:rsidR="009A2D37" w:rsidRDefault="009A2D37" w:rsidP="00302082">
      <w:pPr>
        <w:spacing w:after="120" w:line="240" w:lineRule="auto"/>
        <w:ind w:left="426" w:right="260"/>
        <w:rPr>
          <w:rFonts w:ascii="Arial" w:hAnsi="Arial" w:cs="Arial"/>
          <w:i/>
          <w:iCs/>
        </w:rPr>
      </w:pPr>
    </w:p>
    <w:p w14:paraId="51FE54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5A26BBF" w14:textId="0E59A282" w:rsidR="00922E9E" w:rsidRPr="00922E9E" w:rsidRDefault="0028298E" w:rsidP="00696FF5">
      <w:pPr>
        <w:spacing w:after="120" w:line="240" w:lineRule="auto"/>
        <w:ind w:left="567" w:right="260"/>
        <w:jc w:val="both"/>
        <w:rPr>
          <w:rFonts w:ascii="Arial" w:hAnsi="Arial" w:cs="Arial"/>
          <w:i/>
          <w:iCs/>
        </w:rPr>
      </w:pPr>
      <w:r>
        <w:rPr>
          <w:rFonts w:ascii="Arial" w:hAnsi="Arial" w:cs="Arial"/>
        </w:rPr>
        <w:t>n/s</w:t>
      </w:r>
      <w:bookmarkStart w:id="0" w:name="_GoBack"/>
      <w:bookmarkEnd w:id="0"/>
    </w:p>
    <w:p w14:paraId="6C261944" w14:textId="03C1771D" w:rsidR="00883204" w:rsidRPr="00883204" w:rsidRDefault="00883204" w:rsidP="00883204">
      <w:pPr>
        <w:spacing w:after="120" w:line="240" w:lineRule="auto"/>
        <w:ind w:right="260"/>
        <w:rPr>
          <w:rFonts w:ascii="Arial" w:hAnsi="Arial" w:cs="Arial"/>
          <w:b/>
        </w:rPr>
      </w:pPr>
    </w:p>
    <w:p w14:paraId="0CA4489B" w14:textId="77777777" w:rsidR="00641D6D" w:rsidRPr="00302082" w:rsidRDefault="00641D6D" w:rsidP="00302082">
      <w:pPr>
        <w:pBdr>
          <w:bottom w:val="single" w:sz="6" w:space="1" w:color="auto"/>
        </w:pBdr>
        <w:spacing w:after="120" w:line="240" w:lineRule="auto"/>
        <w:ind w:right="260"/>
        <w:rPr>
          <w:rFonts w:ascii="Arial" w:hAnsi="Arial" w:cs="Arial"/>
        </w:rPr>
      </w:pPr>
    </w:p>
    <w:p w14:paraId="1582226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6D7BF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398A5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1602E13" w14:textId="77777777" w:rsidTr="00694309">
        <w:trPr>
          <w:trHeight w:val="317"/>
        </w:trPr>
        <w:tc>
          <w:tcPr>
            <w:tcW w:w="1526" w:type="dxa"/>
          </w:tcPr>
          <w:p w14:paraId="6D7C52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794CC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83A4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4872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64E2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3BC36A" w14:textId="77777777" w:rsidTr="00694309">
        <w:trPr>
          <w:trHeight w:val="305"/>
        </w:trPr>
        <w:tc>
          <w:tcPr>
            <w:tcW w:w="1526" w:type="dxa"/>
          </w:tcPr>
          <w:p w14:paraId="01D45710" w14:textId="77777777" w:rsidR="00422B69" w:rsidRPr="00302082" w:rsidRDefault="00422B69" w:rsidP="00302082">
            <w:pPr>
              <w:spacing w:after="120"/>
              <w:ind w:right="-330"/>
              <w:rPr>
                <w:rFonts w:ascii="Arial" w:hAnsi="Arial" w:cs="Arial"/>
              </w:rPr>
            </w:pPr>
          </w:p>
        </w:tc>
        <w:tc>
          <w:tcPr>
            <w:tcW w:w="1701" w:type="dxa"/>
          </w:tcPr>
          <w:p w14:paraId="4A1CB137" w14:textId="77777777" w:rsidR="00422B69" w:rsidRPr="00302082" w:rsidRDefault="00422B69" w:rsidP="00302082">
            <w:pPr>
              <w:spacing w:after="120"/>
              <w:ind w:right="-330"/>
              <w:rPr>
                <w:rFonts w:ascii="Arial" w:hAnsi="Arial" w:cs="Arial"/>
              </w:rPr>
            </w:pPr>
          </w:p>
        </w:tc>
        <w:tc>
          <w:tcPr>
            <w:tcW w:w="2410" w:type="dxa"/>
          </w:tcPr>
          <w:p w14:paraId="49C771DC" w14:textId="77777777" w:rsidR="00422B69" w:rsidRPr="00302082" w:rsidRDefault="00422B69" w:rsidP="00302082">
            <w:pPr>
              <w:spacing w:after="120"/>
              <w:ind w:right="-330"/>
              <w:rPr>
                <w:rFonts w:ascii="Arial" w:hAnsi="Arial" w:cs="Arial"/>
              </w:rPr>
            </w:pPr>
          </w:p>
        </w:tc>
        <w:tc>
          <w:tcPr>
            <w:tcW w:w="2448" w:type="dxa"/>
          </w:tcPr>
          <w:p w14:paraId="0367DE77" w14:textId="77777777" w:rsidR="00422B69" w:rsidRPr="00302082" w:rsidRDefault="00422B69" w:rsidP="00302082">
            <w:pPr>
              <w:spacing w:after="120"/>
              <w:ind w:right="-330"/>
              <w:rPr>
                <w:rFonts w:ascii="Arial" w:hAnsi="Arial" w:cs="Arial"/>
              </w:rPr>
            </w:pPr>
          </w:p>
        </w:tc>
        <w:tc>
          <w:tcPr>
            <w:tcW w:w="2597" w:type="dxa"/>
          </w:tcPr>
          <w:p w14:paraId="42CE3107" w14:textId="77777777" w:rsidR="00422B69" w:rsidRPr="00302082" w:rsidRDefault="00422B69" w:rsidP="00302082">
            <w:pPr>
              <w:spacing w:after="120"/>
              <w:ind w:right="-330"/>
              <w:rPr>
                <w:rFonts w:ascii="Arial" w:hAnsi="Arial" w:cs="Arial"/>
              </w:rPr>
            </w:pPr>
          </w:p>
        </w:tc>
      </w:tr>
      <w:tr w:rsidR="00302082" w:rsidRPr="00302082" w14:paraId="63A9CDDE" w14:textId="77777777" w:rsidTr="00694309">
        <w:trPr>
          <w:trHeight w:val="305"/>
        </w:trPr>
        <w:tc>
          <w:tcPr>
            <w:tcW w:w="1526" w:type="dxa"/>
          </w:tcPr>
          <w:p w14:paraId="3EC4AC99" w14:textId="77777777" w:rsidR="00422B69" w:rsidRPr="00302082" w:rsidRDefault="00422B69" w:rsidP="00302082">
            <w:pPr>
              <w:spacing w:after="120"/>
              <w:ind w:right="-330"/>
              <w:rPr>
                <w:rFonts w:ascii="Arial" w:hAnsi="Arial" w:cs="Arial"/>
              </w:rPr>
            </w:pPr>
          </w:p>
        </w:tc>
        <w:tc>
          <w:tcPr>
            <w:tcW w:w="1701" w:type="dxa"/>
          </w:tcPr>
          <w:p w14:paraId="1A1E436C" w14:textId="77777777" w:rsidR="00422B69" w:rsidRPr="00302082" w:rsidRDefault="00422B69" w:rsidP="00302082">
            <w:pPr>
              <w:spacing w:after="120"/>
              <w:ind w:right="-330"/>
              <w:rPr>
                <w:rFonts w:ascii="Arial" w:hAnsi="Arial" w:cs="Arial"/>
              </w:rPr>
            </w:pPr>
          </w:p>
        </w:tc>
        <w:tc>
          <w:tcPr>
            <w:tcW w:w="2410" w:type="dxa"/>
          </w:tcPr>
          <w:p w14:paraId="160D57E9" w14:textId="77777777" w:rsidR="00422B69" w:rsidRPr="00302082" w:rsidRDefault="00422B69" w:rsidP="00302082">
            <w:pPr>
              <w:spacing w:after="120"/>
              <w:ind w:right="-330"/>
              <w:rPr>
                <w:rFonts w:ascii="Arial" w:hAnsi="Arial" w:cs="Arial"/>
              </w:rPr>
            </w:pPr>
          </w:p>
        </w:tc>
        <w:tc>
          <w:tcPr>
            <w:tcW w:w="2448" w:type="dxa"/>
          </w:tcPr>
          <w:p w14:paraId="18F238AC" w14:textId="77777777" w:rsidR="00422B69" w:rsidRPr="00302082" w:rsidRDefault="00422B69" w:rsidP="00302082">
            <w:pPr>
              <w:spacing w:after="120"/>
              <w:ind w:right="-330"/>
              <w:rPr>
                <w:rFonts w:ascii="Arial" w:hAnsi="Arial" w:cs="Arial"/>
              </w:rPr>
            </w:pPr>
          </w:p>
        </w:tc>
        <w:tc>
          <w:tcPr>
            <w:tcW w:w="2597" w:type="dxa"/>
          </w:tcPr>
          <w:p w14:paraId="1F74ECB6" w14:textId="77777777" w:rsidR="00422B69" w:rsidRPr="00302082" w:rsidRDefault="00422B69" w:rsidP="00302082">
            <w:pPr>
              <w:spacing w:after="120"/>
              <w:ind w:right="-330"/>
              <w:rPr>
                <w:rFonts w:ascii="Arial" w:hAnsi="Arial" w:cs="Arial"/>
              </w:rPr>
            </w:pPr>
          </w:p>
        </w:tc>
      </w:tr>
    </w:tbl>
    <w:p w14:paraId="044BAFFE" w14:textId="77777777" w:rsidR="00D83563" w:rsidRDefault="00D83563" w:rsidP="00302082">
      <w:pPr>
        <w:spacing w:after="120" w:line="240" w:lineRule="auto"/>
        <w:ind w:right="-330"/>
        <w:rPr>
          <w:rFonts w:ascii="Arial" w:hAnsi="Arial" w:cs="Arial"/>
        </w:rPr>
      </w:pPr>
    </w:p>
    <w:p w14:paraId="66AB5DC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510C" w14:textId="77777777" w:rsidR="00972869" w:rsidRDefault="00972869" w:rsidP="009A2D37">
      <w:pPr>
        <w:spacing w:after="0" w:line="240" w:lineRule="auto"/>
      </w:pPr>
      <w:r>
        <w:separator/>
      </w:r>
    </w:p>
  </w:endnote>
  <w:endnote w:type="continuationSeparator" w:id="0">
    <w:p w14:paraId="04BBC0A3" w14:textId="77777777" w:rsidR="00972869" w:rsidRDefault="00972869" w:rsidP="009A2D37">
      <w:pPr>
        <w:spacing w:after="0" w:line="240" w:lineRule="auto"/>
      </w:pPr>
      <w:r>
        <w:continuationSeparator/>
      </w:r>
    </w:p>
  </w:endnote>
  <w:endnote w:type="continuationNotice" w:id="1">
    <w:p w14:paraId="10FA9C0B" w14:textId="77777777" w:rsidR="00972869" w:rsidRDefault="0097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2623DB" w14:textId="3B6AA28F" w:rsidR="008B2543" w:rsidRDefault="0019787E" w:rsidP="009A2D37">
        <w:pPr>
          <w:pStyle w:val="Footer"/>
          <w:jc w:val="center"/>
        </w:pPr>
        <w:r>
          <w:fldChar w:fldCharType="begin"/>
        </w:r>
        <w:r>
          <w:instrText xml:space="preserve"> PAGE   \* MERGEFORMAT </w:instrText>
        </w:r>
        <w:r>
          <w:fldChar w:fldCharType="separate"/>
        </w:r>
        <w:r w:rsidR="0028298E">
          <w:rPr>
            <w:noProof/>
          </w:rPr>
          <w:t>4</w:t>
        </w:r>
        <w:r>
          <w:rPr>
            <w:noProof/>
          </w:rPr>
          <w:fldChar w:fldCharType="end"/>
        </w:r>
      </w:p>
    </w:sdtContent>
  </w:sdt>
  <w:p w14:paraId="173A43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E59B" w14:textId="77777777" w:rsidR="00972869" w:rsidRDefault="00972869" w:rsidP="009A2D37">
      <w:pPr>
        <w:spacing w:after="0" w:line="240" w:lineRule="auto"/>
      </w:pPr>
      <w:r>
        <w:separator/>
      </w:r>
    </w:p>
  </w:footnote>
  <w:footnote w:type="continuationSeparator" w:id="0">
    <w:p w14:paraId="491CFAF5" w14:textId="77777777" w:rsidR="00972869" w:rsidRDefault="00972869" w:rsidP="009A2D37">
      <w:pPr>
        <w:spacing w:after="0" w:line="240" w:lineRule="auto"/>
      </w:pPr>
      <w:r>
        <w:continuationSeparator/>
      </w:r>
    </w:p>
  </w:footnote>
  <w:footnote w:type="continuationNotice" w:id="1">
    <w:p w14:paraId="2CF186D6" w14:textId="77777777" w:rsidR="00972869" w:rsidRDefault="009728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FDD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2704BA" wp14:editId="4CED28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61AD7" w14:textId="77777777" w:rsidR="008B2543" w:rsidRPr="008C00F8" w:rsidRDefault="008B2543" w:rsidP="005E6D38">
    <w:pPr>
      <w:pStyle w:val="Heading1"/>
      <w:spacing w:before="60" w:after="60"/>
      <w:rPr>
        <w:rFonts w:ascii="Arial" w:hAnsi="Arial" w:cs="Arial"/>
      </w:rPr>
    </w:pPr>
  </w:p>
  <w:p w14:paraId="07B04A6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1B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1AED6" wp14:editId="0FDD141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BE144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B72F78"/>
    <w:multiLevelType w:val="hybridMultilevel"/>
    <w:tmpl w:val="7B2CBC1A"/>
    <w:lvl w:ilvl="0" w:tplc="192E748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06625"/>
    <w:multiLevelType w:val="hybridMultilevel"/>
    <w:tmpl w:val="E75EA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097F"/>
    <w:multiLevelType w:val="hybridMultilevel"/>
    <w:tmpl w:val="B99AC3A8"/>
    <w:lvl w:ilvl="0" w:tplc="A32C552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FF5457"/>
    <w:multiLevelType w:val="hybridMultilevel"/>
    <w:tmpl w:val="29FE49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F8C7189"/>
    <w:multiLevelType w:val="hybridMultilevel"/>
    <w:tmpl w:val="E1F8A3F2"/>
    <w:lvl w:ilvl="0" w:tplc="A32C5524">
      <w:start w:val="1"/>
      <w:numFmt w:val="upp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0919C0"/>
    <w:multiLevelType w:val="hybridMultilevel"/>
    <w:tmpl w:val="2CDEBD4A"/>
    <w:lvl w:ilvl="0" w:tplc="16D2B99C">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2178F5"/>
    <w:multiLevelType w:val="hybridMultilevel"/>
    <w:tmpl w:val="2D267EA4"/>
    <w:lvl w:ilvl="0" w:tplc="6B38C4BE">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4"/>
  </w:num>
  <w:num w:numId="8">
    <w:abstractNumId w:val="12"/>
  </w:num>
  <w:num w:numId="9">
    <w:abstractNumId w:val="9"/>
  </w:num>
  <w:num w:numId="10">
    <w:abstractNumId w:val="3"/>
  </w:num>
  <w:num w:numId="11">
    <w:abstractNumId w:val="4"/>
  </w:num>
  <w:num w:numId="12">
    <w:abstractNumId w:val="6"/>
  </w:num>
  <w:num w:numId="13">
    <w:abstractNumId w:val="15"/>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A9"/>
    <w:rsid w:val="00000C8C"/>
    <w:rsid w:val="000017F2"/>
    <w:rsid w:val="0000456B"/>
    <w:rsid w:val="00005661"/>
    <w:rsid w:val="00010A16"/>
    <w:rsid w:val="0001243F"/>
    <w:rsid w:val="00021EA0"/>
    <w:rsid w:val="00025992"/>
    <w:rsid w:val="00027937"/>
    <w:rsid w:val="00030C9E"/>
    <w:rsid w:val="00031E67"/>
    <w:rsid w:val="000408CC"/>
    <w:rsid w:val="00045373"/>
    <w:rsid w:val="000623A9"/>
    <w:rsid w:val="00063A2F"/>
    <w:rsid w:val="000678D3"/>
    <w:rsid w:val="00070FCF"/>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842"/>
    <w:rsid w:val="00172793"/>
    <w:rsid w:val="00180558"/>
    <w:rsid w:val="001811E5"/>
    <w:rsid w:val="00183B34"/>
    <w:rsid w:val="00185F46"/>
    <w:rsid w:val="00196C6A"/>
    <w:rsid w:val="0019787E"/>
    <w:rsid w:val="001A425B"/>
    <w:rsid w:val="001B1341"/>
    <w:rsid w:val="001B1B28"/>
    <w:rsid w:val="001B27FB"/>
    <w:rsid w:val="001C0786"/>
    <w:rsid w:val="001C4A85"/>
    <w:rsid w:val="001C5443"/>
    <w:rsid w:val="001D0C7D"/>
    <w:rsid w:val="001D1F2D"/>
    <w:rsid w:val="001D2314"/>
    <w:rsid w:val="001D6398"/>
    <w:rsid w:val="001E1F45"/>
    <w:rsid w:val="001E62C1"/>
    <w:rsid w:val="001F0779"/>
    <w:rsid w:val="001F3C3E"/>
    <w:rsid w:val="00201C5F"/>
    <w:rsid w:val="0020243A"/>
    <w:rsid w:val="0021578E"/>
    <w:rsid w:val="00222858"/>
    <w:rsid w:val="00227582"/>
    <w:rsid w:val="002308BE"/>
    <w:rsid w:val="002407C0"/>
    <w:rsid w:val="002461AF"/>
    <w:rsid w:val="002465A1"/>
    <w:rsid w:val="00264576"/>
    <w:rsid w:val="0026585A"/>
    <w:rsid w:val="00266735"/>
    <w:rsid w:val="00273CF0"/>
    <w:rsid w:val="002748D4"/>
    <w:rsid w:val="00274ED7"/>
    <w:rsid w:val="00275D0A"/>
    <w:rsid w:val="0028298E"/>
    <w:rsid w:val="0028461D"/>
    <w:rsid w:val="0028590C"/>
    <w:rsid w:val="00292C46"/>
    <w:rsid w:val="002938D6"/>
    <w:rsid w:val="00294B73"/>
    <w:rsid w:val="002A0C18"/>
    <w:rsid w:val="002A219B"/>
    <w:rsid w:val="002A22DB"/>
    <w:rsid w:val="002B20F5"/>
    <w:rsid w:val="002B2A1A"/>
    <w:rsid w:val="002B71F2"/>
    <w:rsid w:val="002D780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3FE"/>
    <w:rsid w:val="003934D2"/>
    <w:rsid w:val="003973A1"/>
    <w:rsid w:val="003A5DA0"/>
    <w:rsid w:val="003A5EEB"/>
    <w:rsid w:val="003A6143"/>
    <w:rsid w:val="003B35F4"/>
    <w:rsid w:val="003B4FC5"/>
    <w:rsid w:val="003B7C76"/>
    <w:rsid w:val="003C3E0C"/>
    <w:rsid w:val="003C776B"/>
    <w:rsid w:val="003D4A1C"/>
    <w:rsid w:val="003D4A33"/>
    <w:rsid w:val="003D5C84"/>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DC4"/>
    <w:rsid w:val="00471C6C"/>
    <w:rsid w:val="00472023"/>
    <w:rsid w:val="00486993"/>
    <w:rsid w:val="00492DA4"/>
    <w:rsid w:val="00496AA3"/>
    <w:rsid w:val="00497C98"/>
    <w:rsid w:val="004A39D7"/>
    <w:rsid w:val="004A55FA"/>
    <w:rsid w:val="004B5D03"/>
    <w:rsid w:val="004C1628"/>
    <w:rsid w:val="004C1EC4"/>
    <w:rsid w:val="004D035C"/>
    <w:rsid w:val="004F25B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C9C"/>
    <w:rsid w:val="0058743D"/>
    <w:rsid w:val="00587BF7"/>
    <w:rsid w:val="0059189A"/>
    <w:rsid w:val="00592034"/>
    <w:rsid w:val="0059477B"/>
    <w:rsid w:val="00596884"/>
    <w:rsid w:val="005A14B5"/>
    <w:rsid w:val="005B5A98"/>
    <w:rsid w:val="005C1A4F"/>
    <w:rsid w:val="005C27D7"/>
    <w:rsid w:val="005D2D53"/>
    <w:rsid w:val="005D7CD0"/>
    <w:rsid w:val="005E1A3A"/>
    <w:rsid w:val="005E6ADC"/>
    <w:rsid w:val="005E6D10"/>
    <w:rsid w:val="005E6D38"/>
    <w:rsid w:val="005E7B3F"/>
    <w:rsid w:val="005F040F"/>
    <w:rsid w:val="005F2C42"/>
    <w:rsid w:val="005F6736"/>
    <w:rsid w:val="006043FC"/>
    <w:rsid w:val="006050CF"/>
    <w:rsid w:val="00612B9D"/>
    <w:rsid w:val="00614E2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5F7"/>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2645"/>
    <w:rsid w:val="0077679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5C31"/>
    <w:rsid w:val="00947180"/>
    <w:rsid w:val="009567BE"/>
    <w:rsid w:val="009676FA"/>
    <w:rsid w:val="009679E0"/>
    <w:rsid w:val="0097286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8E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FF7"/>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3E1"/>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219"/>
    <w:rsid w:val="00D83563"/>
    <w:rsid w:val="00D8448F"/>
    <w:rsid w:val="00DA64B6"/>
    <w:rsid w:val="00DB5C9D"/>
    <w:rsid w:val="00DB7855"/>
    <w:rsid w:val="00DD02E6"/>
    <w:rsid w:val="00DD7EF9"/>
    <w:rsid w:val="00DF665B"/>
    <w:rsid w:val="00E0152A"/>
    <w:rsid w:val="00E03394"/>
    <w:rsid w:val="00E06504"/>
    <w:rsid w:val="00E066E5"/>
    <w:rsid w:val="00E22F03"/>
    <w:rsid w:val="00E233C1"/>
    <w:rsid w:val="00E47613"/>
    <w:rsid w:val="00E51404"/>
    <w:rsid w:val="00E574C9"/>
    <w:rsid w:val="00E610DE"/>
    <w:rsid w:val="00E63B25"/>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311"/>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1C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A11105C"/>
    <w:rsid w:val="4CB7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7778A"/>
  <w15:docId w15:val="{227E0CD6-44A7-497F-B8F0-336D5F3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69301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00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03664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92CF-009F-45E3-A926-3736962AF67F}"/>
</file>

<file path=customXml/itemProps2.xml><?xml version="1.0" encoding="utf-8"?>
<ds:datastoreItem xmlns:ds="http://schemas.openxmlformats.org/officeDocument/2006/customXml" ds:itemID="{ECA9D40E-4613-45EB-86E9-CE6E8AFBAF99}">
  <ds:schemaRefs>
    <ds:schemaRef ds:uri="http://schemas.microsoft.com/sharepoint/v3/contenttype/forms"/>
  </ds:schemaRefs>
</ds:datastoreItem>
</file>

<file path=customXml/itemProps3.xml><?xml version="1.0" encoding="utf-8"?>
<ds:datastoreItem xmlns:ds="http://schemas.openxmlformats.org/officeDocument/2006/customXml" ds:itemID="{5CB2915E-552A-46EF-AA32-56CBA5DFF313}">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ef2b9e05-657a-4dc1-8c6c-679bdea18f38"/>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F4D8ED-A72C-4A22-BDE3-EE5674201E0E}">
  <ds:schemaRefs>
    <ds:schemaRef ds:uri="http://schemas.microsoft.com/sharepoint/events"/>
  </ds:schemaRefs>
</ds:datastoreItem>
</file>

<file path=customXml/itemProps5.xml><?xml version="1.0" encoding="utf-8"?>
<ds:datastoreItem xmlns:ds="http://schemas.openxmlformats.org/officeDocument/2006/customXml" ds:itemID="{97E73BA8-7BB2-4F26-AA36-06667F08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2018-06-12T10:09:00Z</dcterms:created>
  <dcterms:modified xsi:type="dcterms:W3CDTF">2018-06-12T10:09:00Z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eafc3f73-4838-4644-9b32-e77bcec2abe0</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