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8A984" w14:textId="46031F46" w:rsidR="009A2D37" w:rsidRPr="00302082" w:rsidRDefault="009A2D37" w:rsidP="00883204">
      <w:pPr>
        <w:tabs>
          <w:tab w:val="left" w:pos="8389"/>
        </w:tabs>
        <w:spacing w:after="120" w:line="240" w:lineRule="auto"/>
        <w:ind w:right="260"/>
        <w:jc w:val="both"/>
        <w:rPr>
          <w:rFonts w:ascii="Arial" w:hAnsi="Arial" w:cs="Arial"/>
        </w:rPr>
      </w:pPr>
    </w:p>
    <w:p w14:paraId="68FBE705" w14:textId="77777777" w:rsidR="009A2D37" w:rsidRPr="00302082" w:rsidRDefault="009A2D37" w:rsidP="00000934">
      <w:pPr>
        <w:numPr>
          <w:ilvl w:val="0"/>
          <w:numId w:val="1"/>
        </w:numPr>
        <w:spacing w:before="100" w:beforeAutospacing="1" w:after="100" w:afterAutospacing="1" w:line="240" w:lineRule="auto"/>
        <w:ind w:left="567" w:right="260" w:hanging="567"/>
        <w:jc w:val="both"/>
        <w:rPr>
          <w:rFonts w:ascii="Arial" w:hAnsi="Arial" w:cs="Arial"/>
          <w:b/>
        </w:rPr>
      </w:pPr>
      <w:r w:rsidRPr="00302082">
        <w:rPr>
          <w:rFonts w:ascii="Arial" w:hAnsi="Arial" w:cs="Arial"/>
          <w:b/>
        </w:rPr>
        <w:t>Title of the module</w:t>
      </w:r>
    </w:p>
    <w:p w14:paraId="22DAA241" w14:textId="77777777" w:rsidR="009A2D37" w:rsidRPr="00302082" w:rsidRDefault="00D20677" w:rsidP="00000934">
      <w:pPr>
        <w:spacing w:before="100" w:beforeAutospacing="1" w:after="100" w:afterAutospacing="1" w:line="240" w:lineRule="auto"/>
        <w:ind w:right="260" w:firstLine="567"/>
        <w:jc w:val="both"/>
        <w:rPr>
          <w:rFonts w:ascii="Arial" w:hAnsi="Arial" w:cs="Arial"/>
        </w:rPr>
      </w:pPr>
      <w:r>
        <w:rPr>
          <w:rFonts w:ascii="Arial" w:hAnsi="Arial" w:cs="Arial"/>
          <w:color w:val="222222"/>
          <w:sz w:val="21"/>
          <w:szCs w:val="21"/>
        </w:rPr>
        <w:t>WCON3101 (</w:t>
      </w:r>
      <w:r w:rsidRPr="00D20677">
        <w:rPr>
          <w:rFonts w:ascii="Arial" w:hAnsi="Arial" w:cs="Arial"/>
        </w:rPr>
        <w:t>DI310</w:t>
      </w:r>
      <w:r>
        <w:rPr>
          <w:rFonts w:ascii="Arial" w:hAnsi="Arial" w:cs="Arial"/>
        </w:rPr>
        <w:t>)</w:t>
      </w:r>
      <w:r w:rsidRPr="00D20677">
        <w:rPr>
          <w:rFonts w:ascii="Arial" w:hAnsi="Arial" w:cs="Arial"/>
        </w:rPr>
        <w:t xml:space="preserve"> Wildlife Conservation and Management</w:t>
      </w:r>
    </w:p>
    <w:p w14:paraId="388F5F9F" w14:textId="77777777" w:rsidR="009A2D37" w:rsidRPr="00302082" w:rsidRDefault="009A2D37" w:rsidP="00000934">
      <w:pPr>
        <w:numPr>
          <w:ilvl w:val="0"/>
          <w:numId w:val="1"/>
        </w:numPr>
        <w:spacing w:before="100" w:beforeAutospacing="1" w:after="100" w:afterAutospacing="1"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F541F97" w14:textId="77777777" w:rsidR="009A2D37" w:rsidRPr="00D20677" w:rsidRDefault="00D20677" w:rsidP="00000934">
      <w:pPr>
        <w:spacing w:before="100" w:beforeAutospacing="1" w:after="100" w:afterAutospacing="1" w:line="240" w:lineRule="auto"/>
        <w:ind w:right="260" w:firstLine="567"/>
        <w:jc w:val="both"/>
        <w:rPr>
          <w:rFonts w:ascii="Arial" w:hAnsi="Arial" w:cs="Arial"/>
          <w:b/>
        </w:rPr>
      </w:pPr>
      <w:r w:rsidRPr="00D20677">
        <w:rPr>
          <w:rFonts w:ascii="Arial" w:hAnsi="Arial" w:cs="Arial"/>
        </w:rPr>
        <w:t>School of Anthropology and Conservation</w:t>
      </w:r>
    </w:p>
    <w:p w14:paraId="094CD2FA" w14:textId="77777777" w:rsidR="009A2D37" w:rsidRPr="00302082" w:rsidRDefault="00883204" w:rsidP="00000934">
      <w:pPr>
        <w:numPr>
          <w:ilvl w:val="0"/>
          <w:numId w:val="1"/>
        </w:numPr>
        <w:spacing w:before="100" w:beforeAutospacing="1" w:after="100" w:afterAutospacing="1"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34682AE" w14:textId="77777777" w:rsidR="009A2D37" w:rsidRPr="00D20677" w:rsidRDefault="00D20677" w:rsidP="00000934">
      <w:pPr>
        <w:pStyle w:val="ListParagraph"/>
        <w:spacing w:before="100" w:beforeAutospacing="1" w:after="100" w:afterAutospacing="1" w:line="240" w:lineRule="auto"/>
        <w:ind w:left="567" w:right="260"/>
        <w:rPr>
          <w:rFonts w:ascii="Arial" w:hAnsi="Arial" w:cs="Arial"/>
          <w:iCs/>
        </w:rPr>
      </w:pPr>
      <w:r w:rsidRPr="00D20677">
        <w:rPr>
          <w:rFonts w:ascii="Arial" w:hAnsi="Arial" w:cs="Arial"/>
          <w:iCs/>
        </w:rPr>
        <w:t>Level 4</w:t>
      </w:r>
    </w:p>
    <w:p w14:paraId="23104074" w14:textId="77777777" w:rsidR="009A2D37" w:rsidRPr="00302082" w:rsidRDefault="009A2D37" w:rsidP="00000934">
      <w:pPr>
        <w:numPr>
          <w:ilvl w:val="0"/>
          <w:numId w:val="1"/>
        </w:numPr>
        <w:spacing w:before="100" w:beforeAutospacing="1" w:after="100" w:afterAutospacing="1"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185638E" w14:textId="77777777" w:rsidR="009A2D37" w:rsidRPr="00D20677" w:rsidRDefault="009A2D37" w:rsidP="00000934">
      <w:pPr>
        <w:pStyle w:val="NormalWeb"/>
        <w:ind w:left="567" w:right="260"/>
        <w:rPr>
          <w:rFonts w:ascii="Arial" w:hAnsi="Arial" w:cs="Arial"/>
          <w:sz w:val="22"/>
          <w:szCs w:val="22"/>
        </w:rPr>
      </w:pPr>
      <w:r w:rsidRPr="00D20677">
        <w:rPr>
          <w:rFonts w:ascii="Arial" w:hAnsi="Arial" w:cs="Arial"/>
          <w:sz w:val="22"/>
          <w:szCs w:val="22"/>
        </w:rPr>
        <w:t>15 credits (7.5 ECTS)</w:t>
      </w:r>
    </w:p>
    <w:p w14:paraId="35490804" w14:textId="77777777" w:rsidR="009A2D37" w:rsidRPr="00302082" w:rsidRDefault="009A2D37" w:rsidP="00000934">
      <w:pPr>
        <w:numPr>
          <w:ilvl w:val="0"/>
          <w:numId w:val="1"/>
        </w:numPr>
        <w:spacing w:before="100" w:beforeAutospacing="1" w:after="100" w:afterAutospacing="1"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DC55B97" w14:textId="19BF7F02" w:rsidR="009A2D37" w:rsidRPr="00D20677" w:rsidRDefault="00D20677" w:rsidP="00000934">
      <w:pPr>
        <w:spacing w:before="100" w:beforeAutospacing="1" w:after="100" w:afterAutospacing="1" w:line="240" w:lineRule="auto"/>
        <w:ind w:left="567" w:right="260"/>
        <w:rPr>
          <w:rFonts w:ascii="Arial" w:hAnsi="Arial" w:cs="Arial"/>
          <w:iCs/>
        </w:rPr>
      </w:pPr>
      <w:r w:rsidRPr="00D20677">
        <w:rPr>
          <w:rFonts w:ascii="Arial" w:hAnsi="Arial" w:cs="Arial"/>
          <w:iCs/>
        </w:rPr>
        <w:t>Autumn</w:t>
      </w:r>
      <w:r w:rsidR="007C2C0F">
        <w:rPr>
          <w:rFonts w:ascii="Arial" w:hAnsi="Arial" w:cs="Arial"/>
          <w:iCs/>
        </w:rPr>
        <w:t xml:space="preserve"> </w:t>
      </w:r>
      <w:r w:rsidR="00FF57FD">
        <w:rPr>
          <w:rFonts w:ascii="Arial" w:hAnsi="Arial" w:cs="Arial"/>
          <w:iCs/>
        </w:rPr>
        <w:t>or</w:t>
      </w:r>
      <w:r w:rsidR="007C2C0F">
        <w:rPr>
          <w:rFonts w:ascii="Arial" w:hAnsi="Arial" w:cs="Arial"/>
          <w:iCs/>
        </w:rPr>
        <w:t xml:space="preserve"> Spring</w:t>
      </w:r>
    </w:p>
    <w:p w14:paraId="27579D67" w14:textId="77777777" w:rsidR="009A2D37" w:rsidRPr="00302082" w:rsidRDefault="009A2D37" w:rsidP="00000934">
      <w:pPr>
        <w:numPr>
          <w:ilvl w:val="0"/>
          <w:numId w:val="1"/>
        </w:numPr>
        <w:spacing w:before="100" w:beforeAutospacing="1" w:after="100" w:afterAutospacing="1" w:line="240" w:lineRule="auto"/>
        <w:ind w:left="567" w:right="260" w:hanging="567"/>
        <w:jc w:val="both"/>
        <w:rPr>
          <w:rFonts w:ascii="Arial" w:hAnsi="Arial" w:cs="Arial"/>
          <w:b/>
        </w:rPr>
      </w:pPr>
      <w:r w:rsidRPr="00302082">
        <w:rPr>
          <w:rFonts w:ascii="Arial" w:hAnsi="Arial" w:cs="Arial"/>
          <w:b/>
        </w:rPr>
        <w:t>Prerequisite and co-requisite modules</w:t>
      </w:r>
    </w:p>
    <w:p w14:paraId="673E4152" w14:textId="40D9F556" w:rsidR="009A2D37" w:rsidRPr="00D20677" w:rsidRDefault="00D20677" w:rsidP="00000934">
      <w:pPr>
        <w:spacing w:before="100" w:beforeAutospacing="1" w:after="100" w:afterAutospacing="1" w:line="240" w:lineRule="auto"/>
        <w:ind w:right="260" w:firstLine="567"/>
        <w:jc w:val="both"/>
        <w:rPr>
          <w:rFonts w:ascii="Arial" w:hAnsi="Arial" w:cs="Arial"/>
          <w:b/>
        </w:rPr>
      </w:pPr>
      <w:r w:rsidRPr="00D20677">
        <w:rPr>
          <w:rFonts w:ascii="Arial" w:hAnsi="Arial" w:cs="Arial"/>
        </w:rPr>
        <w:t>Only available to students registered for BSc in Wildlife Conservation</w:t>
      </w:r>
      <w:r>
        <w:rPr>
          <w:rFonts w:ascii="Arial" w:hAnsi="Arial" w:cs="Arial"/>
        </w:rPr>
        <w:t xml:space="preserve"> </w:t>
      </w:r>
    </w:p>
    <w:p w14:paraId="5A5CDCE0" w14:textId="77777777" w:rsidR="009A2D37" w:rsidRPr="00302082" w:rsidRDefault="009A2D37" w:rsidP="00000934">
      <w:pPr>
        <w:numPr>
          <w:ilvl w:val="0"/>
          <w:numId w:val="1"/>
        </w:numPr>
        <w:spacing w:before="100" w:beforeAutospacing="1" w:after="100" w:afterAutospacing="1" w:line="240" w:lineRule="auto"/>
        <w:ind w:left="567" w:right="260" w:hanging="567"/>
        <w:jc w:val="both"/>
        <w:rPr>
          <w:rFonts w:ascii="Arial" w:hAnsi="Arial" w:cs="Arial"/>
          <w:b/>
        </w:rPr>
      </w:pPr>
      <w:r w:rsidRPr="0D794913">
        <w:rPr>
          <w:rFonts w:ascii="Arial" w:eastAsia="Arial" w:hAnsi="Arial" w:cs="Arial"/>
          <w:b/>
          <w:bCs/>
        </w:rPr>
        <w:t>The programmes of study to which the module contributes</w:t>
      </w:r>
    </w:p>
    <w:p w14:paraId="37926168" w14:textId="77777777" w:rsidR="00D20677" w:rsidRDefault="00D20677" w:rsidP="00000934">
      <w:pPr>
        <w:spacing w:before="100" w:beforeAutospacing="1" w:after="100" w:afterAutospacing="1" w:line="240" w:lineRule="auto"/>
        <w:ind w:left="567" w:right="260"/>
        <w:rPr>
          <w:rFonts w:ascii="Arial" w:hAnsi="Arial" w:cs="Arial"/>
          <w:highlight w:val="yellow"/>
        </w:rPr>
      </w:pPr>
      <w:r w:rsidRPr="0D794913">
        <w:rPr>
          <w:rFonts w:ascii="Arial" w:eastAsia="Arial" w:hAnsi="Arial" w:cs="Arial"/>
        </w:rPr>
        <w:t xml:space="preserve">BSc in Wildlife Conservation </w:t>
      </w:r>
    </w:p>
    <w:p w14:paraId="3C8FE330" w14:textId="77777777" w:rsidR="009A2D37" w:rsidRPr="00302082" w:rsidRDefault="009A2D37" w:rsidP="00000934">
      <w:pPr>
        <w:numPr>
          <w:ilvl w:val="0"/>
          <w:numId w:val="1"/>
        </w:numPr>
        <w:spacing w:before="100" w:beforeAutospacing="1" w:after="100" w:afterAutospacing="1"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0B833F" w14:textId="637A5452" w:rsidR="00D20677" w:rsidRDefault="00D20677" w:rsidP="00000934">
      <w:pPr>
        <w:pStyle w:val="ListParagraph"/>
        <w:spacing w:before="100" w:beforeAutospacing="1" w:after="100" w:afterAutospacing="1" w:line="240" w:lineRule="auto"/>
        <w:ind w:left="567"/>
        <w:rPr>
          <w:rFonts w:ascii="Arial" w:hAnsi="Arial" w:cs="Arial"/>
          <w:bCs/>
        </w:rPr>
      </w:pPr>
      <w:r>
        <w:rPr>
          <w:rFonts w:ascii="Arial" w:hAnsi="Arial" w:cs="Arial"/>
          <w:bCs/>
        </w:rPr>
        <w:t xml:space="preserve">8.1 </w:t>
      </w:r>
      <w:r w:rsidR="003642F2">
        <w:rPr>
          <w:rFonts w:ascii="Arial" w:hAnsi="Arial" w:cs="Arial"/>
          <w:bCs/>
        </w:rPr>
        <w:t>U</w:t>
      </w:r>
      <w:r>
        <w:rPr>
          <w:rFonts w:ascii="Arial" w:hAnsi="Arial" w:cs="Arial"/>
          <w:bCs/>
        </w:rPr>
        <w:t>nderstand</w:t>
      </w:r>
      <w:r w:rsidRPr="00E26C6D">
        <w:rPr>
          <w:rFonts w:ascii="Arial" w:hAnsi="Arial" w:cs="Arial"/>
          <w:bCs/>
        </w:rPr>
        <w:t xml:space="preserve"> </w:t>
      </w:r>
      <w:r w:rsidR="00856A55">
        <w:rPr>
          <w:rFonts w:ascii="Arial" w:hAnsi="Arial" w:cs="Arial"/>
          <w:bCs/>
        </w:rPr>
        <w:t xml:space="preserve">key </w:t>
      </w:r>
      <w:r w:rsidRPr="00E26C6D">
        <w:rPr>
          <w:rFonts w:ascii="Arial" w:hAnsi="Arial" w:cs="Arial"/>
          <w:bCs/>
        </w:rPr>
        <w:t>human impacts on species and how multidisciplinary research can help to develop effective strategies that practically address conservation problems</w:t>
      </w:r>
    </w:p>
    <w:p w14:paraId="0FB70DC9" w14:textId="6701ABD2" w:rsidR="00D20677" w:rsidRDefault="00D20677" w:rsidP="00000934">
      <w:pPr>
        <w:pStyle w:val="ListParagraph"/>
        <w:spacing w:before="100" w:beforeAutospacing="1" w:after="100" w:afterAutospacing="1" w:line="240" w:lineRule="auto"/>
        <w:ind w:left="567"/>
        <w:rPr>
          <w:rFonts w:ascii="Arial" w:hAnsi="Arial" w:cs="Arial"/>
          <w:bCs/>
        </w:rPr>
      </w:pPr>
      <w:r>
        <w:rPr>
          <w:rFonts w:ascii="Arial" w:hAnsi="Arial" w:cs="Arial"/>
          <w:bCs/>
        </w:rPr>
        <w:t xml:space="preserve">8.2 </w:t>
      </w:r>
      <w:r w:rsidR="003642F2">
        <w:rPr>
          <w:rFonts w:ascii="Arial" w:hAnsi="Arial" w:cs="Arial"/>
          <w:bCs/>
        </w:rPr>
        <w:t>U</w:t>
      </w:r>
      <w:r>
        <w:rPr>
          <w:rFonts w:ascii="Arial" w:hAnsi="Arial" w:cs="Arial"/>
          <w:bCs/>
        </w:rPr>
        <w:t>nderstand</w:t>
      </w:r>
      <w:r w:rsidRPr="00E26C6D">
        <w:rPr>
          <w:rFonts w:ascii="Arial" w:hAnsi="Arial" w:cs="Arial"/>
          <w:bCs/>
        </w:rPr>
        <w:t xml:space="preserve"> </w:t>
      </w:r>
      <w:r>
        <w:rPr>
          <w:rFonts w:ascii="Arial" w:hAnsi="Arial" w:cs="Arial"/>
          <w:bCs/>
        </w:rPr>
        <w:t>how</w:t>
      </w:r>
      <w:r w:rsidRPr="00E26C6D">
        <w:rPr>
          <w:rFonts w:ascii="Arial" w:hAnsi="Arial" w:cs="Arial"/>
          <w:bCs/>
        </w:rPr>
        <w:t xml:space="preserve"> ecological, populatio</w:t>
      </w:r>
      <w:r>
        <w:rPr>
          <w:rFonts w:ascii="Arial" w:hAnsi="Arial" w:cs="Arial"/>
          <w:bCs/>
        </w:rPr>
        <w:t xml:space="preserve">n and genetic theory underlies </w:t>
      </w:r>
      <w:r w:rsidRPr="00E26C6D">
        <w:rPr>
          <w:rFonts w:ascii="Arial" w:hAnsi="Arial" w:cs="Arial"/>
          <w:bCs/>
        </w:rPr>
        <w:t>conservation management</w:t>
      </w:r>
    </w:p>
    <w:p w14:paraId="7C98A245" w14:textId="7DD3D581" w:rsidR="00D20677" w:rsidRDefault="00D20677" w:rsidP="00000934">
      <w:pPr>
        <w:pStyle w:val="ListParagraph"/>
        <w:spacing w:before="100" w:beforeAutospacing="1" w:after="100" w:afterAutospacing="1" w:line="240" w:lineRule="auto"/>
        <w:ind w:left="567"/>
        <w:rPr>
          <w:rFonts w:ascii="Arial" w:hAnsi="Arial" w:cs="Arial"/>
          <w:bCs/>
        </w:rPr>
      </w:pPr>
      <w:r>
        <w:rPr>
          <w:rFonts w:ascii="Arial" w:hAnsi="Arial" w:cs="Arial"/>
          <w:bCs/>
        </w:rPr>
        <w:t xml:space="preserve">8.3 </w:t>
      </w:r>
      <w:r w:rsidR="0085603F">
        <w:rPr>
          <w:rFonts w:ascii="Arial" w:hAnsi="Arial" w:cs="Arial"/>
          <w:bCs/>
        </w:rPr>
        <w:t xml:space="preserve">Gain knowledge on </w:t>
      </w:r>
      <w:r w:rsidRPr="00E26C6D">
        <w:rPr>
          <w:rFonts w:ascii="Arial" w:hAnsi="Arial" w:cs="Arial"/>
          <w:bCs/>
        </w:rPr>
        <w:t>the assessment of priorities in conservation</w:t>
      </w:r>
      <w:r w:rsidR="008576AE">
        <w:rPr>
          <w:rFonts w:ascii="Arial" w:hAnsi="Arial" w:cs="Arial"/>
          <w:bCs/>
        </w:rPr>
        <w:t xml:space="preserve"> through practical and desk-based experience</w:t>
      </w:r>
    </w:p>
    <w:p w14:paraId="2959DA3A" w14:textId="6B540987" w:rsidR="00FF57FD" w:rsidRDefault="00FF57FD" w:rsidP="00000934">
      <w:pPr>
        <w:pStyle w:val="ListParagraph"/>
        <w:spacing w:before="100" w:beforeAutospacing="1" w:after="100" w:afterAutospacing="1" w:line="240" w:lineRule="auto"/>
        <w:ind w:left="567"/>
        <w:rPr>
          <w:rFonts w:ascii="Arial" w:hAnsi="Arial" w:cs="Arial"/>
          <w:bCs/>
        </w:rPr>
      </w:pPr>
      <w:r>
        <w:rPr>
          <w:rFonts w:ascii="Arial" w:hAnsi="Arial" w:cs="Arial"/>
          <w:bCs/>
        </w:rPr>
        <w:t xml:space="preserve">8.4 </w:t>
      </w:r>
      <w:r w:rsidR="0085603F">
        <w:rPr>
          <w:rFonts w:ascii="Arial" w:hAnsi="Arial" w:cs="Arial"/>
          <w:bCs/>
        </w:rPr>
        <w:t xml:space="preserve">Gain knowledge on </w:t>
      </w:r>
      <w:r w:rsidR="0085603F" w:rsidRPr="00D20677">
        <w:rPr>
          <w:rFonts w:ascii="Arial" w:hAnsi="Arial" w:cs="Arial"/>
          <w:bCs/>
        </w:rPr>
        <w:t xml:space="preserve">how to </w:t>
      </w:r>
      <w:r w:rsidR="000A1910">
        <w:rPr>
          <w:rFonts w:ascii="Arial" w:hAnsi="Arial" w:cs="Arial"/>
          <w:bCs/>
        </w:rPr>
        <w:t>appreciate the importance of</w:t>
      </w:r>
      <w:r w:rsidR="0085603F" w:rsidRPr="000A1910">
        <w:rPr>
          <w:rFonts w:ascii="Arial" w:hAnsi="Arial" w:cs="Arial"/>
          <w:bCs/>
        </w:rPr>
        <w:t xml:space="preserve"> habitat </w:t>
      </w:r>
      <w:r w:rsidR="000A1910">
        <w:rPr>
          <w:rFonts w:ascii="Arial" w:hAnsi="Arial" w:cs="Arial"/>
          <w:bCs/>
        </w:rPr>
        <w:t>quality</w:t>
      </w:r>
      <w:r w:rsidR="0085603F">
        <w:rPr>
          <w:rFonts w:ascii="Arial" w:hAnsi="Arial" w:cs="Arial"/>
          <w:bCs/>
        </w:rPr>
        <w:t xml:space="preserve"> through</w:t>
      </w:r>
      <w:r w:rsidR="0085603F" w:rsidRPr="00D20677">
        <w:rPr>
          <w:rFonts w:ascii="Arial" w:hAnsi="Arial" w:cs="Arial"/>
          <w:bCs/>
        </w:rPr>
        <w:t xml:space="preserve"> </w:t>
      </w:r>
      <w:r w:rsidRPr="00D20677">
        <w:rPr>
          <w:rFonts w:ascii="Arial" w:hAnsi="Arial" w:cs="Arial"/>
          <w:bCs/>
        </w:rPr>
        <w:t xml:space="preserve">practical </w:t>
      </w:r>
      <w:r>
        <w:rPr>
          <w:rFonts w:ascii="Arial" w:hAnsi="Arial" w:cs="Arial"/>
          <w:bCs/>
        </w:rPr>
        <w:t>experience</w:t>
      </w:r>
      <w:r w:rsidR="0085603F">
        <w:rPr>
          <w:rFonts w:ascii="Arial" w:hAnsi="Arial" w:cs="Arial"/>
          <w:bCs/>
        </w:rPr>
        <w:t xml:space="preserve"> </w:t>
      </w:r>
      <w:r>
        <w:rPr>
          <w:rFonts w:ascii="Arial" w:hAnsi="Arial" w:cs="Arial"/>
          <w:bCs/>
        </w:rPr>
        <w:t>using a relevant taxonomic group</w:t>
      </w:r>
    </w:p>
    <w:p w14:paraId="0BEADE57" w14:textId="77777777" w:rsidR="00C729D7" w:rsidRPr="00302082" w:rsidRDefault="009A2D37" w:rsidP="00000934">
      <w:pPr>
        <w:numPr>
          <w:ilvl w:val="0"/>
          <w:numId w:val="1"/>
        </w:numPr>
        <w:spacing w:before="100" w:beforeAutospacing="1" w:after="100" w:afterAutospacing="1"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60718B" w14:textId="7880625D" w:rsidR="00D20677" w:rsidRDefault="00D20677" w:rsidP="00000934">
      <w:pPr>
        <w:pStyle w:val="ListParagraph"/>
        <w:spacing w:before="100" w:beforeAutospacing="1" w:after="100" w:afterAutospacing="1"/>
        <w:ind w:left="567"/>
        <w:rPr>
          <w:rFonts w:ascii="Arial" w:hAnsi="Arial" w:cs="Arial"/>
          <w:bCs/>
          <w:iCs/>
        </w:rPr>
      </w:pPr>
      <w:r>
        <w:rPr>
          <w:rFonts w:ascii="Arial" w:hAnsi="Arial" w:cs="Arial"/>
          <w:bCs/>
          <w:iCs/>
        </w:rPr>
        <w:t xml:space="preserve">9.1 </w:t>
      </w:r>
      <w:r w:rsidR="003642F2">
        <w:rPr>
          <w:rFonts w:ascii="Arial" w:hAnsi="Arial" w:cs="Arial"/>
          <w:bCs/>
          <w:iCs/>
        </w:rPr>
        <w:t>U</w:t>
      </w:r>
      <w:r>
        <w:rPr>
          <w:rFonts w:ascii="Arial" w:hAnsi="Arial" w:cs="Arial"/>
          <w:bCs/>
          <w:iCs/>
        </w:rPr>
        <w:t xml:space="preserve">nderstand </w:t>
      </w:r>
      <w:r w:rsidR="007F7F8C">
        <w:rPr>
          <w:rFonts w:ascii="Arial" w:hAnsi="Arial" w:cs="Arial"/>
          <w:bCs/>
          <w:iCs/>
        </w:rPr>
        <w:t xml:space="preserve">the </w:t>
      </w:r>
      <w:r w:rsidRPr="00E26C6D">
        <w:rPr>
          <w:rFonts w:ascii="Arial" w:hAnsi="Arial" w:cs="Arial"/>
          <w:bCs/>
          <w:iCs/>
        </w:rPr>
        <w:t xml:space="preserve">theory </w:t>
      </w:r>
      <w:r w:rsidR="007C2C0F" w:rsidRPr="00E26C6D">
        <w:rPr>
          <w:rFonts w:ascii="Arial" w:hAnsi="Arial" w:cs="Arial"/>
          <w:bCs/>
          <w:iCs/>
        </w:rPr>
        <w:t>o</w:t>
      </w:r>
      <w:r w:rsidR="007C2C0F">
        <w:rPr>
          <w:rFonts w:ascii="Arial" w:hAnsi="Arial" w:cs="Arial"/>
          <w:bCs/>
          <w:iCs/>
        </w:rPr>
        <w:t>f</w:t>
      </w:r>
      <w:r w:rsidRPr="00E26C6D">
        <w:rPr>
          <w:rFonts w:ascii="Arial" w:hAnsi="Arial" w:cs="Arial"/>
          <w:bCs/>
          <w:iCs/>
        </w:rPr>
        <w:t xml:space="preserve"> </w:t>
      </w:r>
      <w:r>
        <w:rPr>
          <w:rFonts w:ascii="Arial" w:hAnsi="Arial" w:cs="Arial"/>
          <w:bCs/>
          <w:iCs/>
        </w:rPr>
        <w:t xml:space="preserve">conservation </w:t>
      </w:r>
      <w:r w:rsidRPr="00E26C6D">
        <w:rPr>
          <w:rFonts w:ascii="Arial" w:hAnsi="Arial" w:cs="Arial"/>
          <w:bCs/>
          <w:iCs/>
        </w:rPr>
        <w:t>management</w:t>
      </w:r>
    </w:p>
    <w:p w14:paraId="2AF0B558" w14:textId="4E53C32D" w:rsidR="00D20677" w:rsidRDefault="00D20677" w:rsidP="00000934">
      <w:pPr>
        <w:pStyle w:val="ListParagraph"/>
        <w:spacing w:before="100" w:beforeAutospacing="1" w:after="100" w:afterAutospacing="1"/>
        <w:ind w:left="567"/>
        <w:rPr>
          <w:rFonts w:ascii="Arial" w:hAnsi="Arial" w:cs="Arial"/>
          <w:bCs/>
          <w:iCs/>
        </w:rPr>
      </w:pPr>
      <w:r>
        <w:rPr>
          <w:rFonts w:ascii="Arial" w:hAnsi="Arial" w:cs="Arial"/>
          <w:bCs/>
          <w:iCs/>
        </w:rPr>
        <w:t xml:space="preserve">9.2 </w:t>
      </w:r>
      <w:r w:rsidR="003642F2">
        <w:rPr>
          <w:rFonts w:ascii="Arial" w:hAnsi="Arial" w:cs="Arial"/>
          <w:bCs/>
          <w:iCs/>
        </w:rPr>
        <w:t>U</w:t>
      </w:r>
      <w:r>
        <w:rPr>
          <w:rFonts w:ascii="Arial" w:hAnsi="Arial" w:cs="Arial"/>
          <w:bCs/>
          <w:iCs/>
        </w:rPr>
        <w:t>nderstand the</w:t>
      </w:r>
      <w:r w:rsidR="007F7F8C">
        <w:rPr>
          <w:rFonts w:ascii="Arial" w:hAnsi="Arial" w:cs="Arial"/>
          <w:bCs/>
          <w:iCs/>
        </w:rPr>
        <w:t xml:space="preserve"> application of science for effective conservation</w:t>
      </w:r>
    </w:p>
    <w:p w14:paraId="6F69AE42" w14:textId="704A83FE" w:rsidR="00D20677" w:rsidRDefault="00D20677" w:rsidP="00000934">
      <w:pPr>
        <w:pStyle w:val="ListParagraph"/>
        <w:spacing w:before="100" w:beforeAutospacing="1" w:after="100" w:afterAutospacing="1"/>
        <w:ind w:left="567"/>
        <w:rPr>
          <w:rFonts w:ascii="Arial" w:hAnsi="Arial" w:cs="Arial"/>
          <w:bCs/>
          <w:iCs/>
        </w:rPr>
      </w:pPr>
      <w:r>
        <w:rPr>
          <w:rFonts w:ascii="Arial" w:hAnsi="Arial" w:cs="Arial"/>
          <w:bCs/>
          <w:iCs/>
        </w:rPr>
        <w:lastRenderedPageBreak/>
        <w:t xml:space="preserve">9.3 </w:t>
      </w:r>
      <w:r w:rsidR="003642F2">
        <w:rPr>
          <w:rFonts w:ascii="Arial" w:hAnsi="Arial" w:cs="Arial"/>
          <w:bCs/>
          <w:iCs/>
        </w:rPr>
        <w:t>Evidence</w:t>
      </w:r>
      <w:r>
        <w:rPr>
          <w:rFonts w:ascii="Arial" w:hAnsi="Arial" w:cs="Arial"/>
          <w:bCs/>
          <w:iCs/>
        </w:rPr>
        <w:t xml:space="preserve"> skills in </w:t>
      </w:r>
      <w:r w:rsidRPr="00E26C6D">
        <w:rPr>
          <w:rFonts w:ascii="Arial" w:hAnsi="Arial" w:cs="Arial"/>
          <w:bCs/>
          <w:iCs/>
        </w:rPr>
        <w:t>scientific writing</w:t>
      </w:r>
    </w:p>
    <w:p w14:paraId="444F0A25" w14:textId="4166CF28" w:rsidR="00D20677" w:rsidRDefault="00D20677" w:rsidP="00000934">
      <w:pPr>
        <w:pStyle w:val="ListParagraph"/>
        <w:spacing w:before="100" w:beforeAutospacing="1" w:after="100" w:afterAutospacing="1"/>
        <w:ind w:left="567"/>
        <w:rPr>
          <w:rFonts w:ascii="Arial" w:hAnsi="Arial" w:cs="Arial"/>
          <w:bCs/>
        </w:rPr>
      </w:pPr>
      <w:r>
        <w:rPr>
          <w:rFonts w:ascii="Arial" w:hAnsi="Arial" w:cs="Arial"/>
          <w:bCs/>
          <w:iCs/>
        </w:rPr>
        <w:t xml:space="preserve">9.4 </w:t>
      </w:r>
      <w:r w:rsidR="003642F2">
        <w:rPr>
          <w:rFonts w:ascii="Arial" w:hAnsi="Arial" w:cs="Arial"/>
          <w:bCs/>
          <w:iCs/>
        </w:rPr>
        <w:t>Demonstrate</w:t>
      </w:r>
      <w:r>
        <w:rPr>
          <w:rFonts w:ascii="Arial" w:hAnsi="Arial" w:cs="Arial"/>
          <w:bCs/>
          <w:iCs/>
        </w:rPr>
        <w:t xml:space="preserve"> skills in</w:t>
      </w:r>
      <w:r w:rsidR="00BA14BA">
        <w:rPr>
          <w:rFonts w:ascii="Arial" w:hAnsi="Arial" w:cs="Arial"/>
          <w:bCs/>
          <w:iCs/>
        </w:rPr>
        <w:t xml:space="preserve"> drawing</w:t>
      </w:r>
      <w:r>
        <w:rPr>
          <w:rFonts w:ascii="Arial" w:hAnsi="Arial" w:cs="Arial"/>
          <w:bCs/>
          <w:iCs/>
        </w:rPr>
        <w:t xml:space="preserve"> </w:t>
      </w:r>
      <w:r w:rsidR="00913175">
        <w:rPr>
          <w:rFonts w:ascii="Arial" w:hAnsi="Arial" w:cs="Arial"/>
          <w:bCs/>
          <w:iCs/>
        </w:rPr>
        <w:t>on differen</w:t>
      </w:r>
      <w:r w:rsidR="002A2039">
        <w:rPr>
          <w:rFonts w:ascii="Arial" w:hAnsi="Arial" w:cs="Arial"/>
          <w:bCs/>
          <w:iCs/>
        </w:rPr>
        <w:t>t</w:t>
      </w:r>
      <w:r w:rsidR="00913175">
        <w:rPr>
          <w:rFonts w:ascii="Arial" w:hAnsi="Arial" w:cs="Arial"/>
          <w:bCs/>
          <w:iCs/>
        </w:rPr>
        <w:t xml:space="preserve"> lines of </w:t>
      </w:r>
      <w:r w:rsidRPr="00E26C6D">
        <w:rPr>
          <w:rFonts w:ascii="Arial" w:hAnsi="Arial" w:cs="Arial"/>
          <w:bCs/>
        </w:rPr>
        <w:t xml:space="preserve">scientific </w:t>
      </w:r>
      <w:r w:rsidR="00BA14BA">
        <w:rPr>
          <w:rFonts w:ascii="Arial" w:hAnsi="Arial" w:cs="Arial"/>
          <w:bCs/>
        </w:rPr>
        <w:t>evidence</w:t>
      </w:r>
    </w:p>
    <w:p w14:paraId="7462252A" w14:textId="77777777" w:rsidR="00BA14BA" w:rsidRPr="00E26C6D" w:rsidRDefault="00BA14BA" w:rsidP="00000934">
      <w:pPr>
        <w:pStyle w:val="ListParagraph"/>
        <w:spacing w:before="100" w:beforeAutospacing="1" w:after="100" w:afterAutospacing="1"/>
        <w:ind w:left="567"/>
        <w:rPr>
          <w:rFonts w:ascii="Arial" w:hAnsi="Arial" w:cs="Arial"/>
          <w:bCs/>
          <w:iCs/>
        </w:rPr>
      </w:pPr>
    </w:p>
    <w:p w14:paraId="60920CFF" w14:textId="77777777" w:rsidR="009A2D37" w:rsidRPr="00302082" w:rsidRDefault="009A2D37" w:rsidP="00000934">
      <w:pPr>
        <w:numPr>
          <w:ilvl w:val="0"/>
          <w:numId w:val="1"/>
        </w:numPr>
        <w:spacing w:before="100" w:beforeAutospacing="1" w:after="100" w:afterAutospacing="1" w:line="240" w:lineRule="auto"/>
        <w:ind w:left="567" w:right="260" w:hanging="567"/>
        <w:jc w:val="both"/>
        <w:rPr>
          <w:rFonts w:ascii="Arial" w:hAnsi="Arial" w:cs="Arial"/>
          <w:b/>
        </w:rPr>
      </w:pPr>
      <w:r w:rsidRPr="00302082">
        <w:rPr>
          <w:rFonts w:ascii="Arial" w:hAnsi="Arial" w:cs="Arial"/>
          <w:b/>
        </w:rPr>
        <w:t>A synopsis of the curriculum</w:t>
      </w:r>
    </w:p>
    <w:p w14:paraId="43C59897" w14:textId="05749BF0" w:rsidR="009A2D37" w:rsidRPr="00302082" w:rsidRDefault="008F66F4" w:rsidP="00000934">
      <w:pPr>
        <w:spacing w:before="100" w:beforeAutospacing="1" w:after="100" w:afterAutospacing="1" w:line="240" w:lineRule="auto"/>
        <w:ind w:left="567" w:right="260"/>
        <w:rPr>
          <w:rFonts w:ascii="Arial" w:hAnsi="Arial" w:cs="Arial"/>
          <w:i/>
          <w:iCs/>
        </w:rPr>
      </w:pPr>
      <w:r w:rsidRPr="008F66F4">
        <w:rPr>
          <w:rFonts w:ascii="Arial" w:hAnsi="Arial" w:cs="Arial"/>
          <w:iCs/>
          <w:lang w:val="en-US"/>
        </w:rPr>
        <w:t xml:space="preserve">The aim of the module is to link theory and practice in wildlife conservation. A number of practical conservation problems will be used to introduce key theoretical concepts that underlie modern biodiversity management. Particular emphasis will be placed on the challenges of collecting </w:t>
      </w:r>
      <w:r w:rsidR="00085086">
        <w:rPr>
          <w:rFonts w:ascii="Arial" w:hAnsi="Arial" w:cs="Arial"/>
          <w:iCs/>
          <w:lang w:val="en-US"/>
        </w:rPr>
        <w:t xml:space="preserve">useable </w:t>
      </w:r>
      <w:r w:rsidRPr="008F66F4">
        <w:rPr>
          <w:rFonts w:ascii="Arial" w:hAnsi="Arial" w:cs="Arial"/>
          <w:iCs/>
          <w:lang w:val="en-US"/>
        </w:rPr>
        <w:t>data for understanding threats, establishing conservation priorities (at the species and habitat levels) and inform</w:t>
      </w:r>
      <w:r w:rsidR="00085086">
        <w:rPr>
          <w:rFonts w:ascii="Arial" w:hAnsi="Arial" w:cs="Arial"/>
          <w:iCs/>
          <w:lang w:val="en-US"/>
        </w:rPr>
        <w:t>ing</w:t>
      </w:r>
      <w:r w:rsidRPr="008F66F4">
        <w:rPr>
          <w:rFonts w:ascii="Arial" w:hAnsi="Arial" w:cs="Arial"/>
          <w:iCs/>
          <w:lang w:val="en-US"/>
        </w:rPr>
        <w:t xml:space="preserve"> decision-making. Students will develop an understanding of the practical skills and scientific principles that underlie conservation management goals and plans at different geographical and temporal scales.</w:t>
      </w:r>
    </w:p>
    <w:p w14:paraId="0E7BB7CB" w14:textId="77777777" w:rsidR="009A2D37" w:rsidRPr="00302082" w:rsidRDefault="00883204" w:rsidP="00000934">
      <w:pPr>
        <w:numPr>
          <w:ilvl w:val="0"/>
          <w:numId w:val="1"/>
        </w:numPr>
        <w:spacing w:before="100" w:beforeAutospacing="1" w:after="100" w:afterAutospacing="1"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93EB397" w14:textId="77777777" w:rsidR="00FF57FD" w:rsidRPr="00FF57FD" w:rsidRDefault="00FF57FD" w:rsidP="00FF57FD">
      <w:pPr>
        <w:spacing w:before="100" w:beforeAutospacing="1" w:after="100" w:afterAutospacing="1" w:line="240" w:lineRule="auto"/>
        <w:ind w:left="567" w:right="260"/>
        <w:rPr>
          <w:rFonts w:ascii="Arial" w:hAnsi="Arial" w:cs="Arial"/>
          <w:lang w:val="en-US"/>
        </w:rPr>
      </w:pPr>
      <w:r w:rsidRPr="00FF57FD">
        <w:rPr>
          <w:rFonts w:ascii="Arial" w:hAnsi="Arial" w:cs="Arial"/>
          <w:lang w:val="en-US"/>
        </w:rPr>
        <w:t>Begon, M., Townsend, C.R. and Harper, J.L. (2005) Ecology: From Individuals to Ecosystems. 4th Ed. Sinauer Associates, Inc.</w:t>
      </w:r>
    </w:p>
    <w:p w14:paraId="0892914F" w14:textId="301878B5" w:rsidR="00B90665" w:rsidRDefault="00B90665" w:rsidP="00000934">
      <w:pPr>
        <w:pStyle w:val="ListParagraph"/>
        <w:spacing w:before="100" w:beforeAutospacing="1" w:after="100" w:afterAutospacing="1" w:line="240" w:lineRule="auto"/>
        <w:ind w:left="567" w:right="260"/>
        <w:rPr>
          <w:rFonts w:ascii="Arial" w:hAnsi="Arial" w:cs="Arial"/>
          <w:lang w:val="en-US"/>
        </w:rPr>
      </w:pPr>
      <w:r>
        <w:rPr>
          <w:rFonts w:ascii="Arial" w:hAnsi="Arial" w:cs="Arial"/>
          <w:lang w:val="en-US"/>
        </w:rPr>
        <w:t xml:space="preserve">Primack, B. (2014) </w:t>
      </w:r>
      <w:r w:rsidRPr="00B90665">
        <w:rPr>
          <w:rFonts w:ascii="Arial" w:hAnsi="Arial" w:cs="Arial"/>
          <w:lang w:val="en-US"/>
        </w:rPr>
        <w:t>Essentials of conservation biology</w:t>
      </w:r>
      <w:r>
        <w:rPr>
          <w:rFonts w:ascii="Arial" w:hAnsi="Arial" w:cs="Arial"/>
          <w:lang w:val="en-US"/>
        </w:rPr>
        <w:t>. 6</w:t>
      </w:r>
      <w:r w:rsidRPr="00250103">
        <w:rPr>
          <w:rFonts w:ascii="Arial" w:hAnsi="Arial" w:cs="Arial"/>
          <w:vertAlign w:val="superscript"/>
          <w:lang w:val="en-US"/>
        </w:rPr>
        <w:t>th</w:t>
      </w:r>
      <w:r>
        <w:rPr>
          <w:rFonts w:ascii="Arial" w:hAnsi="Arial" w:cs="Arial"/>
          <w:lang w:val="en-US"/>
        </w:rPr>
        <w:t xml:space="preserve"> Edition</w:t>
      </w:r>
    </w:p>
    <w:p w14:paraId="185113E2" w14:textId="77777777" w:rsidR="00B90665" w:rsidRDefault="00B90665" w:rsidP="00000934">
      <w:pPr>
        <w:pStyle w:val="ListParagraph"/>
        <w:spacing w:before="100" w:beforeAutospacing="1" w:after="100" w:afterAutospacing="1" w:line="240" w:lineRule="auto"/>
        <w:ind w:left="567" w:right="260"/>
        <w:rPr>
          <w:rFonts w:ascii="Arial" w:hAnsi="Arial" w:cs="Arial"/>
          <w:lang w:val="en-US"/>
        </w:rPr>
      </w:pPr>
    </w:p>
    <w:p w14:paraId="56C74889" w14:textId="75BDFDD2" w:rsidR="00B90665" w:rsidRDefault="00B90665" w:rsidP="00000934">
      <w:pPr>
        <w:pStyle w:val="ListParagraph"/>
        <w:spacing w:before="100" w:beforeAutospacing="1" w:after="100" w:afterAutospacing="1" w:line="240" w:lineRule="auto"/>
        <w:ind w:left="567" w:right="260"/>
        <w:rPr>
          <w:rFonts w:ascii="Arial" w:hAnsi="Arial" w:cs="Arial"/>
          <w:lang w:val="en-US"/>
        </w:rPr>
      </w:pPr>
      <w:r>
        <w:rPr>
          <w:rFonts w:ascii="Arial" w:hAnsi="Arial" w:cs="Arial"/>
          <w:lang w:val="en-US"/>
        </w:rPr>
        <w:t>Pullin, A. (2002) Conservation Biology. Cambridge University Press</w:t>
      </w:r>
    </w:p>
    <w:p w14:paraId="7D0DF1E8" w14:textId="754DF295" w:rsidR="00B90665" w:rsidRDefault="00B90665" w:rsidP="00000934">
      <w:pPr>
        <w:pStyle w:val="ListParagraph"/>
        <w:spacing w:before="100" w:beforeAutospacing="1" w:after="100" w:afterAutospacing="1" w:line="240" w:lineRule="auto"/>
        <w:ind w:left="567" w:right="260"/>
        <w:rPr>
          <w:rFonts w:ascii="Arial" w:hAnsi="Arial" w:cs="Arial"/>
          <w:lang w:val="en-US"/>
        </w:rPr>
      </w:pPr>
      <w:r>
        <w:rPr>
          <w:rFonts w:ascii="Arial" w:hAnsi="Arial" w:cs="Arial"/>
          <w:lang w:val="en-US"/>
        </w:rPr>
        <w:t>Sodhi, N., and Ehrlich, P.R. (2010) Conservation biology for all. Oxford University Press (Free online)</w:t>
      </w:r>
    </w:p>
    <w:p w14:paraId="4A604227" w14:textId="69D6AE1A" w:rsidR="00FF57FD" w:rsidRDefault="00FF57FD" w:rsidP="00000934">
      <w:pPr>
        <w:pStyle w:val="ListParagraph"/>
        <w:spacing w:before="100" w:beforeAutospacing="1" w:after="100" w:afterAutospacing="1" w:line="240" w:lineRule="auto"/>
        <w:ind w:left="567" w:right="260"/>
        <w:rPr>
          <w:rFonts w:ascii="Arial" w:hAnsi="Arial" w:cs="Arial"/>
          <w:lang w:val="en-US"/>
        </w:rPr>
      </w:pPr>
    </w:p>
    <w:p w14:paraId="432E16DD" w14:textId="77777777" w:rsidR="00883204" w:rsidRPr="00883204" w:rsidRDefault="009A2D37" w:rsidP="00000934">
      <w:pPr>
        <w:numPr>
          <w:ilvl w:val="0"/>
          <w:numId w:val="1"/>
        </w:numPr>
        <w:spacing w:before="100" w:beforeAutospacing="1" w:after="100" w:afterAutospacing="1"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A30051C" w14:textId="658F06D9" w:rsidR="009A2D37" w:rsidRPr="00517423" w:rsidRDefault="00C57028" w:rsidP="00000934">
      <w:pPr>
        <w:spacing w:before="100" w:beforeAutospacing="1" w:after="100" w:afterAutospacing="1" w:line="240" w:lineRule="auto"/>
        <w:ind w:left="567" w:right="260"/>
        <w:jc w:val="both"/>
        <w:rPr>
          <w:rFonts w:ascii="Arial" w:hAnsi="Arial" w:cs="Arial"/>
          <w:iCs/>
        </w:rPr>
      </w:pPr>
      <w:r w:rsidRPr="00517423">
        <w:rPr>
          <w:rFonts w:ascii="Arial" w:hAnsi="Arial" w:cs="Arial"/>
          <w:iCs/>
        </w:rPr>
        <w:t>Total contact hours:</w:t>
      </w:r>
      <w:r w:rsidR="00517423" w:rsidRPr="00517423">
        <w:rPr>
          <w:rFonts w:ascii="Arial" w:hAnsi="Arial" w:cs="Arial"/>
          <w:iCs/>
        </w:rPr>
        <w:t xml:space="preserve"> </w:t>
      </w:r>
      <w:r w:rsidR="00000934">
        <w:rPr>
          <w:rFonts w:ascii="Arial" w:hAnsi="Arial" w:cs="Arial"/>
          <w:iCs/>
        </w:rPr>
        <w:t>20</w:t>
      </w:r>
      <w:r w:rsidR="00000934" w:rsidRPr="00517423">
        <w:rPr>
          <w:rFonts w:ascii="Arial" w:hAnsi="Arial" w:cs="Arial"/>
          <w:iCs/>
        </w:rPr>
        <w:t xml:space="preserve"> </w:t>
      </w:r>
    </w:p>
    <w:p w14:paraId="7F40E16E" w14:textId="3B06A9AB" w:rsidR="00C57028" w:rsidRPr="00517423" w:rsidRDefault="00C57028" w:rsidP="00000934">
      <w:pPr>
        <w:spacing w:before="100" w:beforeAutospacing="1" w:after="100" w:afterAutospacing="1" w:line="240" w:lineRule="auto"/>
        <w:ind w:left="567" w:right="260"/>
        <w:jc w:val="both"/>
        <w:rPr>
          <w:rFonts w:ascii="Arial" w:hAnsi="Arial" w:cs="Arial"/>
          <w:iCs/>
        </w:rPr>
      </w:pPr>
      <w:r w:rsidRPr="00517423">
        <w:rPr>
          <w:rFonts w:ascii="Arial" w:hAnsi="Arial" w:cs="Arial"/>
          <w:iCs/>
        </w:rPr>
        <w:t>Private study hours:</w:t>
      </w:r>
      <w:r w:rsidR="00517423" w:rsidRPr="00517423">
        <w:rPr>
          <w:rFonts w:ascii="Arial" w:hAnsi="Arial" w:cs="Arial"/>
          <w:iCs/>
        </w:rPr>
        <w:t xml:space="preserve"> 1</w:t>
      </w:r>
      <w:r w:rsidR="00E17D83">
        <w:rPr>
          <w:rFonts w:ascii="Arial" w:hAnsi="Arial" w:cs="Arial"/>
          <w:iCs/>
        </w:rPr>
        <w:t>30</w:t>
      </w:r>
    </w:p>
    <w:p w14:paraId="5B80791F" w14:textId="3C60A334" w:rsidR="00517423" w:rsidRPr="00517423" w:rsidRDefault="00C57028" w:rsidP="00000934">
      <w:pPr>
        <w:spacing w:before="100" w:beforeAutospacing="1" w:after="100" w:afterAutospacing="1" w:line="240" w:lineRule="auto"/>
        <w:ind w:left="567" w:right="260"/>
        <w:jc w:val="both"/>
        <w:rPr>
          <w:rFonts w:ascii="Arial" w:hAnsi="Arial" w:cs="Arial"/>
          <w:iCs/>
        </w:rPr>
      </w:pPr>
      <w:r w:rsidRPr="00517423">
        <w:rPr>
          <w:rFonts w:ascii="Arial" w:hAnsi="Arial" w:cs="Arial"/>
          <w:iCs/>
        </w:rPr>
        <w:t>Total study hours:</w:t>
      </w:r>
      <w:r w:rsidR="00517423" w:rsidRPr="00517423">
        <w:rPr>
          <w:rFonts w:ascii="Arial" w:hAnsi="Arial" w:cs="Arial"/>
          <w:iCs/>
        </w:rPr>
        <w:t xml:space="preserve"> 150</w:t>
      </w:r>
    </w:p>
    <w:p w14:paraId="0F2E4092" w14:textId="77777777" w:rsidR="00883204" w:rsidRPr="00883204" w:rsidRDefault="00EF4933" w:rsidP="00000934">
      <w:pPr>
        <w:numPr>
          <w:ilvl w:val="0"/>
          <w:numId w:val="1"/>
        </w:numPr>
        <w:spacing w:before="100" w:beforeAutospacing="1" w:after="100" w:afterAutospacing="1" w:line="240" w:lineRule="auto"/>
        <w:ind w:left="567" w:right="260" w:hanging="567"/>
        <w:rPr>
          <w:rFonts w:ascii="Arial" w:hAnsi="Arial" w:cs="Arial"/>
          <w:i/>
          <w:iCs/>
        </w:rPr>
      </w:pPr>
      <w:r w:rsidRPr="00302082">
        <w:rPr>
          <w:rFonts w:ascii="Arial" w:hAnsi="Arial" w:cs="Arial"/>
          <w:b/>
        </w:rPr>
        <w:t>Assessment methods</w:t>
      </w:r>
    </w:p>
    <w:p w14:paraId="7C6FDFAD" w14:textId="77777777" w:rsidR="00696FF5" w:rsidRPr="00696FF5" w:rsidRDefault="00696FF5" w:rsidP="00000934">
      <w:pPr>
        <w:pStyle w:val="ListParagraph"/>
        <w:numPr>
          <w:ilvl w:val="1"/>
          <w:numId w:val="9"/>
        </w:numPr>
        <w:spacing w:before="100" w:beforeAutospacing="1" w:after="100" w:afterAutospacing="1"/>
        <w:ind w:left="567" w:hanging="567"/>
        <w:rPr>
          <w:rFonts w:ascii="Arial" w:hAnsi="Arial" w:cs="Arial"/>
          <w:iCs/>
        </w:rPr>
      </w:pPr>
      <w:r w:rsidRPr="00696FF5">
        <w:rPr>
          <w:rFonts w:ascii="Arial" w:hAnsi="Arial" w:cs="Arial"/>
          <w:iCs/>
        </w:rPr>
        <w:t>Main assessment methods</w:t>
      </w:r>
    </w:p>
    <w:p w14:paraId="46C42357" w14:textId="03EBEEED" w:rsidR="003A1685" w:rsidRPr="003A1685" w:rsidRDefault="003A1685" w:rsidP="00000934">
      <w:pPr>
        <w:spacing w:before="100" w:beforeAutospacing="1" w:after="100" w:afterAutospacing="1" w:line="240" w:lineRule="auto"/>
        <w:ind w:left="567" w:right="260"/>
        <w:jc w:val="both"/>
        <w:rPr>
          <w:rFonts w:ascii="Arial" w:hAnsi="Arial" w:cs="Arial"/>
          <w:iCs/>
          <w:highlight w:val="yellow"/>
        </w:rPr>
      </w:pPr>
      <w:r w:rsidRPr="0D794913">
        <w:rPr>
          <w:rFonts w:ascii="Arial" w:eastAsia="Arial" w:hAnsi="Arial" w:cs="Arial"/>
        </w:rPr>
        <w:t>Report (2</w:t>
      </w:r>
      <w:r w:rsidR="00DA50F7">
        <w:rPr>
          <w:rFonts w:ascii="Arial" w:eastAsia="Arial" w:hAnsi="Arial" w:cs="Arial"/>
        </w:rPr>
        <w:t>5</w:t>
      </w:r>
      <w:r w:rsidRPr="0D794913">
        <w:rPr>
          <w:rFonts w:ascii="Arial" w:eastAsia="Arial" w:hAnsi="Arial" w:cs="Arial"/>
        </w:rPr>
        <w:t>00 words) (</w:t>
      </w:r>
      <w:r w:rsidR="00DA50F7">
        <w:rPr>
          <w:rFonts w:ascii="Arial" w:eastAsia="Arial" w:hAnsi="Arial" w:cs="Arial"/>
        </w:rPr>
        <w:t>5</w:t>
      </w:r>
      <w:r w:rsidRPr="0D794913">
        <w:rPr>
          <w:rFonts w:ascii="Arial" w:eastAsia="Arial" w:hAnsi="Arial" w:cs="Arial"/>
        </w:rPr>
        <w:t>0%)</w:t>
      </w:r>
      <w:r w:rsidR="00F40C5E">
        <w:rPr>
          <w:rFonts w:ascii="Arial" w:eastAsia="Arial" w:hAnsi="Arial" w:cs="Arial"/>
        </w:rPr>
        <w:t xml:space="preserve"> </w:t>
      </w:r>
    </w:p>
    <w:p w14:paraId="6AE4F5DB" w14:textId="777D00D0" w:rsidR="007A6245" w:rsidRPr="003A1685" w:rsidRDefault="003A1685" w:rsidP="00000934">
      <w:pPr>
        <w:spacing w:before="100" w:beforeAutospacing="1" w:after="100" w:afterAutospacing="1" w:line="240" w:lineRule="auto"/>
        <w:ind w:left="567" w:right="260"/>
        <w:jc w:val="both"/>
        <w:rPr>
          <w:rFonts w:ascii="Arial" w:hAnsi="Arial" w:cs="Arial"/>
          <w:b/>
          <w:iCs/>
        </w:rPr>
      </w:pPr>
      <w:r w:rsidRPr="0D794913">
        <w:rPr>
          <w:rFonts w:ascii="Arial" w:eastAsia="Arial" w:hAnsi="Arial" w:cs="Arial"/>
        </w:rPr>
        <w:t>Examination, 2 hour (</w:t>
      </w:r>
      <w:r w:rsidR="00DA50F7">
        <w:rPr>
          <w:rFonts w:ascii="Arial" w:eastAsia="Arial" w:hAnsi="Arial" w:cs="Arial"/>
        </w:rPr>
        <w:t>5</w:t>
      </w:r>
      <w:r w:rsidRPr="0D794913">
        <w:rPr>
          <w:rFonts w:ascii="Arial" w:eastAsia="Arial" w:hAnsi="Arial" w:cs="Arial"/>
        </w:rPr>
        <w:t>0%)</w:t>
      </w:r>
      <w:r w:rsidR="00C57028" w:rsidRPr="0D794913">
        <w:rPr>
          <w:rFonts w:ascii="Arial" w:eastAsia="Arial" w:hAnsi="Arial" w:cs="Arial"/>
        </w:rPr>
        <w:t xml:space="preserve">. </w:t>
      </w:r>
    </w:p>
    <w:p w14:paraId="05D6FE7E" w14:textId="0D794913" w:rsidR="00696FF5" w:rsidRPr="00696FF5" w:rsidRDefault="00696FF5" w:rsidP="00000934">
      <w:pPr>
        <w:spacing w:before="100" w:beforeAutospacing="1" w:after="100" w:afterAutospacing="1"/>
        <w:ind w:left="567" w:hanging="567"/>
        <w:rPr>
          <w:rFonts w:ascii="Arial" w:hAnsi="Arial" w:cs="Arial"/>
          <w:iCs/>
        </w:rPr>
      </w:pPr>
      <w:r w:rsidRPr="0D794913">
        <w:rPr>
          <w:rFonts w:ascii="Arial" w:eastAsia="Arial" w:hAnsi="Arial" w:cs="Arial"/>
        </w:rPr>
        <w:t>13.2</w:t>
      </w:r>
      <w:r w:rsidR="0D794913" w:rsidRPr="0D794913">
        <w:rPr>
          <w:rFonts w:ascii="Arial" w:eastAsia="Arial" w:hAnsi="Arial" w:cs="Arial"/>
        </w:rPr>
        <w:t xml:space="preserve"> </w:t>
      </w:r>
      <w:r>
        <w:rPr>
          <w:rFonts w:ascii="Arial" w:hAnsi="Arial" w:cs="Arial"/>
          <w:iCs/>
        </w:rPr>
        <w:tab/>
      </w:r>
      <w:r w:rsidRPr="00696FF5">
        <w:rPr>
          <w:rFonts w:ascii="Arial" w:hAnsi="Arial" w:cs="Arial"/>
          <w:iCs/>
        </w:rPr>
        <w:t xml:space="preserve">Reassessment methods </w:t>
      </w:r>
    </w:p>
    <w:p w14:paraId="23EDDA5A" w14:textId="0D180863" w:rsidR="00C57028" w:rsidRDefault="003A1685" w:rsidP="00000934">
      <w:pPr>
        <w:spacing w:before="100" w:beforeAutospacing="1" w:after="100" w:afterAutospacing="1" w:line="240" w:lineRule="auto"/>
        <w:ind w:left="567" w:right="260"/>
        <w:jc w:val="both"/>
        <w:rPr>
          <w:rFonts w:ascii="Arial" w:hAnsi="Arial" w:cs="Arial"/>
          <w:iCs/>
        </w:rPr>
      </w:pPr>
      <w:r w:rsidRPr="003A1685">
        <w:rPr>
          <w:rFonts w:ascii="Arial" w:hAnsi="Arial" w:cs="Arial"/>
          <w:iCs/>
        </w:rPr>
        <w:t>Like for Like</w:t>
      </w:r>
      <w:r w:rsidR="00C57028" w:rsidRPr="003A1685">
        <w:rPr>
          <w:rFonts w:ascii="Arial" w:hAnsi="Arial" w:cs="Arial"/>
          <w:iCs/>
        </w:rPr>
        <w:t xml:space="preserve"> </w:t>
      </w:r>
    </w:p>
    <w:p w14:paraId="4FE6FB6F" w14:textId="77777777" w:rsidR="00274ED7" w:rsidRDefault="006F3F8B" w:rsidP="00000934">
      <w:pPr>
        <w:numPr>
          <w:ilvl w:val="0"/>
          <w:numId w:val="1"/>
        </w:numPr>
        <w:spacing w:before="100" w:beforeAutospacing="1" w:after="100" w:afterAutospacing="1" w:line="240" w:lineRule="auto"/>
        <w:ind w:left="567" w:right="261" w:hanging="567"/>
        <w:jc w:val="both"/>
        <w:rPr>
          <w:rFonts w:ascii="Arial" w:hAnsi="Arial" w:cs="Arial"/>
          <w:b/>
          <w:i/>
          <w:iCs/>
        </w:rPr>
      </w:pPr>
      <w:bookmarkStart w:id="0" w:name="_GoBack"/>
      <w:bookmarkEnd w:id="0"/>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647" w:type="dxa"/>
        <w:tblInd w:w="607" w:type="dxa"/>
        <w:tblLayout w:type="fixed"/>
        <w:tblLook w:val="04A0" w:firstRow="1" w:lastRow="0" w:firstColumn="1" w:lastColumn="0" w:noHBand="0" w:noVBand="1"/>
      </w:tblPr>
      <w:tblGrid>
        <w:gridCol w:w="3150"/>
        <w:gridCol w:w="610"/>
        <w:gridCol w:w="610"/>
        <w:gridCol w:w="611"/>
        <w:gridCol w:w="611"/>
        <w:gridCol w:w="611"/>
        <w:gridCol w:w="611"/>
        <w:gridCol w:w="611"/>
        <w:gridCol w:w="611"/>
        <w:gridCol w:w="611"/>
      </w:tblGrid>
      <w:tr w:rsidR="00856A55" w:rsidRPr="00302082" w14:paraId="11554882" w14:textId="77777777" w:rsidTr="00250103">
        <w:tc>
          <w:tcPr>
            <w:tcW w:w="3150" w:type="dxa"/>
            <w:shd w:val="clear" w:color="auto" w:fill="D9D9D9" w:themeFill="background1" w:themeFillShade="D9"/>
          </w:tcPr>
          <w:p w14:paraId="6F7C80A0" w14:textId="77777777" w:rsidR="00856A55" w:rsidRPr="00302082" w:rsidRDefault="00856A55" w:rsidP="00000934">
            <w:pPr>
              <w:spacing w:before="100" w:beforeAutospacing="1" w:after="100" w:afterAutospacing="1"/>
              <w:ind w:left="33"/>
              <w:rPr>
                <w:rFonts w:ascii="Arial" w:hAnsi="Arial" w:cs="Arial"/>
                <w:b/>
              </w:rPr>
            </w:pPr>
            <w:r w:rsidRPr="00302082">
              <w:rPr>
                <w:rFonts w:ascii="Arial" w:hAnsi="Arial" w:cs="Arial"/>
                <w:b/>
              </w:rPr>
              <w:t>Module learning outcome</w:t>
            </w:r>
          </w:p>
        </w:tc>
        <w:tc>
          <w:tcPr>
            <w:tcW w:w="610" w:type="dxa"/>
          </w:tcPr>
          <w:p w14:paraId="66B407F8" w14:textId="77777777" w:rsidR="00856A55" w:rsidRPr="00302082" w:rsidRDefault="00856A55" w:rsidP="00000934">
            <w:pPr>
              <w:spacing w:before="100" w:beforeAutospacing="1" w:after="100" w:afterAutospacing="1"/>
              <w:rPr>
                <w:rFonts w:ascii="Arial" w:hAnsi="Arial" w:cs="Arial"/>
                <w:i/>
              </w:rPr>
            </w:pPr>
            <w:r w:rsidRPr="00302082">
              <w:rPr>
                <w:rFonts w:ascii="Arial" w:hAnsi="Arial" w:cs="Arial"/>
                <w:i/>
              </w:rPr>
              <w:t>8.1</w:t>
            </w:r>
          </w:p>
        </w:tc>
        <w:tc>
          <w:tcPr>
            <w:tcW w:w="610" w:type="dxa"/>
          </w:tcPr>
          <w:p w14:paraId="23A2A44A" w14:textId="77777777" w:rsidR="00856A55" w:rsidRPr="00302082" w:rsidRDefault="00856A55" w:rsidP="00000934">
            <w:pPr>
              <w:spacing w:before="100" w:beforeAutospacing="1" w:after="100" w:afterAutospacing="1"/>
              <w:rPr>
                <w:rFonts w:ascii="Arial" w:hAnsi="Arial" w:cs="Arial"/>
                <w:i/>
              </w:rPr>
            </w:pPr>
            <w:r w:rsidRPr="00302082">
              <w:rPr>
                <w:rFonts w:ascii="Arial" w:hAnsi="Arial" w:cs="Arial"/>
                <w:i/>
              </w:rPr>
              <w:t>8.2</w:t>
            </w:r>
          </w:p>
        </w:tc>
        <w:tc>
          <w:tcPr>
            <w:tcW w:w="611" w:type="dxa"/>
          </w:tcPr>
          <w:p w14:paraId="318573A4" w14:textId="77777777" w:rsidR="00856A55" w:rsidRPr="00302082" w:rsidRDefault="00856A55" w:rsidP="00000934">
            <w:pPr>
              <w:spacing w:before="100" w:beforeAutospacing="1" w:after="100" w:afterAutospacing="1"/>
              <w:rPr>
                <w:rFonts w:ascii="Arial" w:hAnsi="Arial" w:cs="Arial"/>
                <w:i/>
              </w:rPr>
            </w:pPr>
            <w:r w:rsidRPr="00302082">
              <w:rPr>
                <w:rFonts w:ascii="Arial" w:hAnsi="Arial" w:cs="Arial"/>
                <w:i/>
              </w:rPr>
              <w:t>8.3</w:t>
            </w:r>
          </w:p>
        </w:tc>
        <w:tc>
          <w:tcPr>
            <w:tcW w:w="611" w:type="dxa"/>
          </w:tcPr>
          <w:p w14:paraId="67B21C5D" w14:textId="77777777" w:rsidR="00856A55" w:rsidRPr="00302082" w:rsidRDefault="00856A55" w:rsidP="00000934">
            <w:pPr>
              <w:spacing w:before="100" w:beforeAutospacing="1" w:after="100" w:afterAutospacing="1"/>
              <w:rPr>
                <w:rFonts w:ascii="Arial" w:hAnsi="Arial" w:cs="Arial"/>
                <w:i/>
              </w:rPr>
            </w:pPr>
            <w:r w:rsidRPr="00302082">
              <w:rPr>
                <w:rFonts w:ascii="Arial" w:hAnsi="Arial" w:cs="Arial"/>
                <w:i/>
              </w:rPr>
              <w:t>8.4</w:t>
            </w:r>
          </w:p>
        </w:tc>
        <w:tc>
          <w:tcPr>
            <w:tcW w:w="611" w:type="dxa"/>
          </w:tcPr>
          <w:p w14:paraId="3DFCECFC" w14:textId="77777777" w:rsidR="00856A55" w:rsidRPr="00302082" w:rsidRDefault="00856A55" w:rsidP="00000934">
            <w:pPr>
              <w:spacing w:before="100" w:beforeAutospacing="1" w:after="100" w:afterAutospacing="1"/>
              <w:rPr>
                <w:rFonts w:ascii="Arial" w:hAnsi="Arial" w:cs="Arial"/>
                <w:i/>
              </w:rPr>
            </w:pPr>
            <w:r>
              <w:rPr>
                <w:rFonts w:ascii="Arial" w:hAnsi="Arial" w:cs="Arial"/>
                <w:i/>
              </w:rPr>
              <w:t>9.1</w:t>
            </w:r>
          </w:p>
        </w:tc>
        <w:tc>
          <w:tcPr>
            <w:tcW w:w="611" w:type="dxa"/>
          </w:tcPr>
          <w:p w14:paraId="2B1C489B" w14:textId="77777777" w:rsidR="00856A55" w:rsidRPr="00302082" w:rsidRDefault="00856A55" w:rsidP="00000934">
            <w:pPr>
              <w:spacing w:before="100" w:beforeAutospacing="1" w:after="100" w:afterAutospacing="1"/>
              <w:rPr>
                <w:rFonts w:ascii="Arial" w:hAnsi="Arial" w:cs="Arial"/>
                <w:i/>
              </w:rPr>
            </w:pPr>
            <w:r w:rsidRPr="00302082">
              <w:rPr>
                <w:rFonts w:ascii="Arial" w:hAnsi="Arial" w:cs="Arial"/>
                <w:i/>
              </w:rPr>
              <w:t>9.</w:t>
            </w:r>
            <w:r>
              <w:rPr>
                <w:rFonts w:ascii="Arial" w:hAnsi="Arial" w:cs="Arial"/>
                <w:i/>
              </w:rPr>
              <w:t>2</w:t>
            </w:r>
          </w:p>
        </w:tc>
        <w:tc>
          <w:tcPr>
            <w:tcW w:w="611" w:type="dxa"/>
          </w:tcPr>
          <w:p w14:paraId="771A199A" w14:textId="77777777" w:rsidR="00856A55" w:rsidRPr="00302082" w:rsidRDefault="00856A55" w:rsidP="00000934">
            <w:pPr>
              <w:spacing w:before="100" w:beforeAutospacing="1" w:after="100" w:afterAutospacing="1"/>
              <w:rPr>
                <w:rFonts w:ascii="Arial" w:hAnsi="Arial" w:cs="Arial"/>
                <w:i/>
              </w:rPr>
            </w:pPr>
            <w:r w:rsidRPr="00302082">
              <w:rPr>
                <w:rFonts w:ascii="Arial" w:hAnsi="Arial" w:cs="Arial"/>
                <w:i/>
              </w:rPr>
              <w:t>9.</w:t>
            </w:r>
            <w:r>
              <w:rPr>
                <w:rFonts w:ascii="Arial" w:hAnsi="Arial" w:cs="Arial"/>
                <w:i/>
              </w:rPr>
              <w:t>3</w:t>
            </w:r>
          </w:p>
        </w:tc>
        <w:tc>
          <w:tcPr>
            <w:tcW w:w="611" w:type="dxa"/>
          </w:tcPr>
          <w:p w14:paraId="3F552B19" w14:textId="77777777" w:rsidR="00856A55" w:rsidRPr="00302082" w:rsidRDefault="00856A55" w:rsidP="00000934">
            <w:pPr>
              <w:spacing w:before="100" w:beforeAutospacing="1" w:after="100" w:afterAutospacing="1"/>
              <w:rPr>
                <w:rFonts w:ascii="Arial" w:hAnsi="Arial" w:cs="Arial"/>
                <w:i/>
              </w:rPr>
            </w:pPr>
            <w:r w:rsidRPr="00302082">
              <w:rPr>
                <w:rFonts w:ascii="Arial" w:hAnsi="Arial" w:cs="Arial"/>
                <w:i/>
              </w:rPr>
              <w:t>9.</w:t>
            </w:r>
            <w:r>
              <w:rPr>
                <w:rFonts w:ascii="Arial" w:hAnsi="Arial" w:cs="Arial"/>
                <w:i/>
              </w:rPr>
              <w:t>4</w:t>
            </w:r>
          </w:p>
        </w:tc>
        <w:tc>
          <w:tcPr>
            <w:tcW w:w="611" w:type="dxa"/>
          </w:tcPr>
          <w:p w14:paraId="13968ABE" w14:textId="71842083" w:rsidR="00856A55" w:rsidRPr="00302082" w:rsidRDefault="00856A55" w:rsidP="00000934">
            <w:pPr>
              <w:spacing w:before="100" w:beforeAutospacing="1" w:after="100" w:afterAutospacing="1"/>
              <w:rPr>
                <w:rFonts w:ascii="Arial" w:hAnsi="Arial" w:cs="Arial"/>
                <w:i/>
              </w:rPr>
            </w:pPr>
          </w:p>
        </w:tc>
      </w:tr>
      <w:tr w:rsidR="00856A55" w:rsidRPr="00302082" w14:paraId="58E1BC19" w14:textId="77777777" w:rsidTr="00250103">
        <w:tc>
          <w:tcPr>
            <w:tcW w:w="3150" w:type="dxa"/>
            <w:shd w:val="clear" w:color="auto" w:fill="D9D9D9" w:themeFill="background1" w:themeFillShade="D9"/>
          </w:tcPr>
          <w:p w14:paraId="0FCB6085" w14:textId="77777777" w:rsidR="00856A55" w:rsidRPr="00302082" w:rsidRDefault="00856A55" w:rsidP="00000934">
            <w:pPr>
              <w:spacing w:before="100" w:beforeAutospacing="1" w:after="100" w:afterAutospacing="1"/>
              <w:rPr>
                <w:rFonts w:ascii="Arial" w:hAnsi="Arial" w:cs="Arial"/>
                <w:b/>
              </w:rPr>
            </w:pPr>
            <w:r w:rsidRPr="00302082">
              <w:rPr>
                <w:rFonts w:ascii="Arial" w:hAnsi="Arial" w:cs="Arial"/>
                <w:b/>
              </w:rPr>
              <w:t>Learning/ teaching method</w:t>
            </w:r>
          </w:p>
        </w:tc>
        <w:tc>
          <w:tcPr>
            <w:tcW w:w="610" w:type="dxa"/>
          </w:tcPr>
          <w:p w14:paraId="7DD2B3E0" w14:textId="77777777" w:rsidR="00856A55" w:rsidRPr="00302082" w:rsidRDefault="00856A55" w:rsidP="00000934">
            <w:pPr>
              <w:spacing w:before="100" w:beforeAutospacing="1" w:after="100" w:afterAutospacing="1"/>
              <w:rPr>
                <w:rFonts w:ascii="Arial" w:hAnsi="Arial" w:cs="Arial"/>
                <w:b/>
              </w:rPr>
            </w:pPr>
          </w:p>
        </w:tc>
        <w:tc>
          <w:tcPr>
            <w:tcW w:w="610" w:type="dxa"/>
          </w:tcPr>
          <w:p w14:paraId="174B97AE" w14:textId="77777777" w:rsidR="00856A55" w:rsidRPr="00302082" w:rsidRDefault="00856A55" w:rsidP="00000934">
            <w:pPr>
              <w:spacing w:before="100" w:beforeAutospacing="1" w:after="100" w:afterAutospacing="1"/>
              <w:rPr>
                <w:rFonts w:ascii="Arial" w:hAnsi="Arial" w:cs="Arial"/>
                <w:b/>
              </w:rPr>
            </w:pPr>
          </w:p>
        </w:tc>
        <w:tc>
          <w:tcPr>
            <w:tcW w:w="611" w:type="dxa"/>
          </w:tcPr>
          <w:p w14:paraId="4A06B910" w14:textId="77777777" w:rsidR="00856A55" w:rsidRPr="00302082" w:rsidRDefault="00856A55" w:rsidP="00000934">
            <w:pPr>
              <w:spacing w:before="100" w:beforeAutospacing="1" w:after="100" w:afterAutospacing="1"/>
              <w:rPr>
                <w:rFonts w:ascii="Arial" w:hAnsi="Arial" w:cs="Arial"/>
                <w:b/>
              </w:rPr>
            </w:pPr>
          </w:p>
        </w:tc>
        <w:tc>
          <w:tcPr>
            <w:tcW w:w="611" w:type="dxa"/>
          </w:tcPr>
          <w:p w14:paraId="7EF68642" w14:textId="77777777" w:rsidR="00856A55" w:rsidRPr="00302082" w:rsidRDefault="00856A55" w:rsidP="00000934">
            <w:pPr>
              <w:spacing w:before="100" w:beforeAutospacing="1" w:after="100" w:afterAutospacing="1"/>
              <w:rPr>
                <w:rFonts w:ascii="Arial" w:hAnsi="Arial" w:cs="Arial"/>
                <w:b/>
              </w:rPr>
            </w:pPr>
          </w:p>
        </w:tc>
        <w:tc>
          <w:tcPr>
            <w:tcW w:w="611" w:type="dxa"/>
          </w:tcPr>
          <w:p w14:paraId="7FB1A35F" w14:textId="77777777" w:rsidR="00856A55" w:rsidRPr="00302082" w:rsidRDefault="00856A55" w:rsidP="00000934">
            <w:pPr>
              <w:spacing w:before="100" w:beforeAutospacing="1" w:after="100" w:afterAutospacing="1"/>
              <w:rPr>
                <w:rFonts w:ascii="Arial" w:hAnsi="Arial" w:cs="Arial"/>
                <w:b/>
              </w:rPr>
            </w:pPr>
          </w:p>
        </w:tc>
        <w:tc>
          <w:tcPr>
            <w:tcW w:w="611" w:type="dxa"/>
          </w:tcPr>
          <w:p w14:paraId="5CD57A62" w14:textId="77777777" w:rsidR="00856A55" w:rsidRPr="00302082" w:rsidRDefault="00856A55" w:rsidP="00000934">
            <w:pPr>
              <w:spacing w:before="100" w:beforeAutospacing="1" w:after="100" w:afterAutospacing="1"/>
              <w:rPr>
                <w:rFonts w:ascii="Arial" w:hAnsi="Arial" w:cs="Arial"/>
                <w:b/>
              </w:rPr>
            </w:pPr>
          </w:p>
        </w:tc>
        <w:tc>
          <w:tcPr>
            <w:tcW w:w="611" w:type="dxa"/>
          </w:tcPr>
          <w:p w14:paraId="04C4D9A5" w14:textId="77777777" w:rsidR="00856A55" w:rsidRPr="00302082" w:rsidRDefault="00856A55" w:rsidP="00000934">
            <w:pPr>
              <w:spacing w:before="100" w:beforeAutospacing="1" w:after="100" w:afterAutospacing="1"/>
              <w:rPr>
                <w:rFonts w:ascii="Arial" w:hAnsi="Arial" w:cs="Arial"/>
                <w:b/>
              </w:rPr>
            </w:pPr>
          </w:p>
        </w:tc>
        <w:tc>
          <w:tcPr>
            <w:tcW w:w="611" w:type="dxa"/>
          </w:tcPr>
          <w:p w14:paraId="0EDE52D4" w14:textId="77777777" w:rsidR="00856A55" w:rsidRPr="00302082" w:rsidRDefault="00856A55" w:rsidP="00000934">
            <w:pPr>
              <w:spacing w:before="100" w:beforeAutospacing="1" w:after="100" w:afterAutospacing="1"/>
              <w:rPr>
                <w:rFonts w:ascii="Arial" w:hAnsi="Arial" w:cs="Arial"/>
                <w:b/>
              </w:rPr>
            </w:pPr>
          </w:p>
        </w:tc>
        <w:tc>
          <w:tcPr>
            <w:tcW w:w="611" w:type="dxa"/>
          </w:tcPr>
          <w:p w14:paraId="147147F2" w14:textId="77777777" w:rsidR="00856A55" w:rsidRPr="00302082" w:rsidRDefault="00856A55" w:rsidP="00000934">
            <w:pPr>
              <w:spacing w:before="100" w:beforeAutospacing="1" w:after="100" w:afterAutospacing="1"/>
              <w:rPr>
                <w:rFonts w:ascii="Arial" w:hAnsi="Arial" w:cs="Arial"/>
                <w:b/>
              </w:rPr>
            </w:pPr>
          </w:p>
        </w:tc>
      </w:tr>
      <w:tr w:rsidR="00856A55" w:rsidRPr="00302082" w14:paraId="6C3410A7" w14:textId="77777777" w:rsidTr="00250103">
        <w:tc>
          <w:tcPr>
            <w:tcW w:w="3150" w:type="dxa"/>
          </w:tcPr>
          <w:p w14:paraId="66F9E9DD" w14:textId="77777777" w:rsidR="00856A55" w:rsidRPr="00C40505" w:rsidRDefault="00856A55" w:rsidP="00000934">
            <w:pPr>
              <w:spacing w:before="100" w:beforeAutospacing="1" w:after="100" w:afterAutospacing="1"/>
              <w:rPr>
                <w:rFonts w:ascii="Arial" w:hAnsi="Arial" w:cs="Arial"/>
              </w:rPr>
            </w:pPr>
            <w:r w:rsidRPr="00C40505">
              <w:rPr>
                <w:rFonts w:ascii="Arial" w:hAnsi="Arial" w:cs="Arial"/>
              </w:rPr>
              <w:t>Private Study</w:t>
            </w:r>
          </w:p>
        </w:tc>
        <w:tc>
          <w:tcPr>
            <w:tcW w:w="610" w:type="dxa"/>
          </w:tcPr>
          <w:p w14:paraId="0446D2F5" w14:textId="77777777" w:rsidR="00856A55" w:rsidRPr="00302082" w:rsidRDefault="00856A55" w:rsidP="00000934">
            <w:pPr>
              <w:spacing w:before="100" w:beforeAutospacing="1" w:after="100" w:afterAutospacing="1"/>
              <w:rPr>
                <w:rFonts w:ascii="Arial" w:hAnsi="Arial" w:cs="Arial"/>
                <w:b/>
              </w:rPr>
            </w:pPr>
            <w:r>
              <w:rPr>
                <w:rFonts w:ascii="Arial" w:hAnsi="Arial" w:cs="Arial"/>
                <w:b/>
              </w:rPr>
              <w:t>X</w:t>
            </w:r>
          </w:p>
        </w:tc>
        <w:tc>
          <w:tcPr>
            <w:tcW w:w="610" w:type="dxa"/>
          </w:tcPr>
          <w:p w14:paraId="2C17C198" w14:textId="77777777" w:rsidR="00856A55" w:rsidRPr="00302082" w:rsidRDefault="00856A55" w:rsidP="00000934">
            <w:pPr>
              <w:spacing w:before="100" w:beforeAutospacing="1" w:after="100" w:afterAutospacing="1"/>
              <w:rPr>
                <w:rFonts w:ascii="Arial" w:hAnsi="Arial" w:cs="Arial"/>
                <w:b/>
              </w:rPr>
            </w:pPr>
            <w:r>
              <w:rPr>
                <w:rFonts w:ascii="Arial" w:hAnsi="Arial" w:cs="Arial"/>
                <w:b/>
              </w:rPr>
              <w:t>X</w:t>
            </w:r>
          </w:p>
        </w:tc>
        <w:tc>
          <w:tcPr>
            <w:tcW w:w="611" w:type="dxa"/>
          </w:tcPr>
          <w:p w14:paraId="266AADBA" w14:textId="40D1FC30" w:rsidR="00856A55" w:rsidRPr="00302082" w:rsidRDefault="00856A55" w:rsidP="00000934">
            <w:pPr>
              <w:spacing w:before="100" w:beforeAutospacing="1" w:after="100" w:afterAutospacing="1"/>
              <w:rPr>
                <w:rFonts w:ascii="Arial" w:hAnsi="Arial" w:cs="Arial"/>
                <w:b/>
              </w:rPr>
            </w:pPr>
          </w:p>
        </w:tc>
        <w:tc>
          <w:tcPr>
            <w:tcW w:w="611" w:type="dxa"/>
          </w:tcPr>
          <w:p w14:paraId="65977350" w14:textId="52C49BD9" w:rsidR="00856A55" w:rsidRPr="00302082" w:rsidRDefault="00856A55" w:rsidP="00000934">
            <w:pPr>
              <w:spacing w:before="100" w:beforeAutospacing="1" w:after="100" w:afterAutospacing="1"/>
              <w:rPr>
                <w:rFonts w:ascii="Arial" w:hAnsi="Arial" w:cs="Arial"/>
                <w:b/>
              </w:rPr>
            </w:pPr>
          </w:p>
        </w:tc>
        <w:tc>
          <w:tcPr>
            <w:tcW w:w="611" w:type="dxa"/>
          </w:tcPr>
          <w:p w14:paraId="061F5DB2" w14:textId="77777777" w:rsidR="00856A55" w:rsidRPr="00302082" w:rsidRDefault="00856A55" w:rsidP="00000934">
            <w:pPr>
              <w:spacing w:before="100" w:beforeAutospacing="1" w:after="100" w:afterAutospacing="1"/>
              <w:rPr>
                <w:rFonts w:ascii="Arial" w:hAnsi="Arial" w:cs="Arial"/>
                <w:b/>
              </w:rPr>
            </w:pPr>
            <w:r>
              <w:rPr>
                <w:rFonts w:ascii="Arial" w:hAnsi="Arial" w:cs="Arial"/>
                <w:b/>
              </w:rPr>
              <w:t>X</w:t>
            </w:r>
          </w:p>
        </w:tc>
        <w:tc>
          <w:tcPr>
            <w:tcW w:w="611" w:type="dxa"/>
          </w:tcPr>
          <w:p w14:paraId="7C5A1BA6" w14:textId="77777777" w:rsidR="00856A55" w:rsidRPr="00302082" w:rsidRDefault="00856A55" w:rsidP="00000934">
            <w:pPr>
              <w:spacing w:before="100" w:beforeAutospacing="1" w:after="100" w:afterAutospacing="1"/>
              <w:rPr>
                <w:rFonts w:ascii="Arial" w:hAnsi="Arial" w:cs="Arial"/>
                <w:b/>
              </w:rPr>
            </w:pPr>
            <w:r>
              <w:rPr>
                <w:rFonts w:ascii="Arial" w:hAnsi="Arial" w:cs="Arial"/>
                <w:b/>
              </w:rPr>
              <w:t>X</w:t>
            </w:r>
          </w:p>
        </w:tc>
        <w:tc>
          <w:tcPr>
            <w:tcW w:w="611" w:type="dxa"/>
          </w:tcPr>
          <w:p w14:paraId="27E3B308" w14:textId="77777777" w:rsidR="00856A55" w:rsidRPr="00302082" w:rsidRDefault="00856A55" w:rsidP="00000934">
            <w:pPr>
              <w:spacing w:before="100" w:beforeAutospacing="1" w:after="100" w:afterAutospacing="1"/>
              <w:rPr>
                <w:rFonts w:ascii="Arial" w:hAnsi="Arial" w:cs="Arial"/>
                <w:b/>
              </w:rPr>
            </w:pPr>
            <w:r>
              <w:rPr>
                <w:rFonts w:ascii="Arial" w:hAnsi="Arial" w:cs="Arial"/>
                <w:b/>
              </w:rPr>
              <w:t>X</w:t>
            </w:r>
          </w:p>
        </w:tc>
        <w:tc>
          <w:tcPr>
            <w:tcW w:w="611" w:type="dxa"/>
          </w:tcPr>
          <w:p w14:paraId="6557F9F8" w14:textId="77777777" w:rsidR="00856A55" w:rsidRPr="00302082" w:rsidRDefault="00856A55" w:rsidP="00000934">
            <w:pPr>
              <w:spacing w:before="100" w:beforeAutospacing="1" w:after="100" w:afterAutospacing="1"/>
              <w:rPr>
                <w:rFonts w:ascii="Arial" w:hAnsi="Arial" w:cs="Arial"/>
                <w:b/>
              </w:rPr>
            </w:pPr>
            <w:r>
              <w:rPr>
                <w:rFonts w:ascii="Arial" w:hAnsi="Arial" w:cs="Arial"/>
                <w:b/>
              </w:rPr>
              <w:t>X</w:t>
            </w:r>
          </w:p>
        </w:tc>
        <w:tc>
          <w:tcPr>
            <w:tcW w:w="611" w:type="dxa"/>
          </w:tcPr>
          <w:p w14:paraId="3672C674" w14:textId="77777777" w:rsidR="00856A55" w:rsidRPr="00302082" w:rsidRDefault="00856A55" w:rsidP="00000934">
            <w:pPr>
              <w:spacing w:before="100" w:beforeAutospacing="1" w:after="100" w:afterAutospacing="1"/>
              <w:rPr>
                <w:rFonts w:ascii="Arial" w:hAnsi="Arial" w:cs="Arial"/>
                <w:b/>
              </w:rPr>
            </w:pPr>
          </w:p>
        </w:tc>
      </w:tr>
      <w:tr w:rsidR="00856A55" w:rsidRPr="00302082" w14:paraId="1E654650" w14:textId="77777777" w:rsidTr="00250103">
        <w:tc>
          <w:tcPr>
            <w:tcW w:w="3150" w:type="dxa"/>
          </w:tcPr>
          <w:p w14:paraId="246FBF92" w14:textId="77777777" w:rsidR="00856A55" w:rsidRPr="00C40505" w:rsidRDefault="00856A55" w:rsidP="00000934">
            <w:pPr>
              <w:spacing w:before="100" w:beforeAutospacing="1" w:after="100" w:afterAutospacing="1"/>
              <w:rPr>
                <w:rFonts w:ascii="Arial" w:hAnsi="Arial" w:cs="Arial"/>
              </w:rPr>
            </w:pPr>
            <w:r w:rsidRPr="00C40505">
              <w:rPr>
                <w:rFonts w:ascii="Arial" w:hAnsi="Arial" w:cs="Arial"/>
              </w:rPr>
              <w:t>Lectures</w:t>
            </w:r>
          </w:p>
        </w:tc>
        <w:tc>
          <w:tcPr>
            <w:tcW w:w="610" w:type="dxa"/>
          </w:tcPr>
          <w:p w14:paraId="371D40F8" w14:textId="77777777" w:rsidR="00856A55" w:rsidRPr="00302082" w:rsidRDefault="00856A55" w:rsidP="00000934">
            <w:pPr>
              <w:spacing w:before="100" w:beforeAutospacing="1" w:after="100" w:afterAutospacing="1"/>
              <w:rPr>
                <w:rFonts w:ascii="Arial" w:hAnsi="Arial" w:cs="Arial"/>
                <w:b/>
              </w:rPr>
            </w:pPr>
            <w:r>
              <w:rPr>
                <w:rFonts w:ascii="Arial" w:hAnsi="Arial" w:cs="Arial"/>
                <w:b/>
              </w:rPr>
              <w:t>X</w:t>
            </w:r>
          </w:p>
        </w:tc>
        <w:tc>
          <w:tcPr>
            <w:tcW w:w="610" w:type="dxa"/>
          </w:tcPr>
          <w:p w14:paraId="7852370B" w14:textId="77777777" w:rsidR="00856A55" w:rsidRPr="00302082" w:rsidRDefault="00856A55" w:rsidP="00000934">
            <w:pPr>
              <w:spacing w:before="100" w:beforeAutospacing="1" w:after="100" w:afterAutospacing="1"/>
              <w:rPr>
                <w:rFonts w:ascii="Arial" w:hAnsi="Arial" w:cs="Arial"/>
                <w:b/>
              </w:rPr>
            </w:pPr>
            <w:r>
              <w:rPr>
                <w:rFonts w:ascii="Arial" w:hAnsi="Arial" w:cs="Arial"/>
                <w:b/>
              </w:rPr>
              <w:t>X</w:t>
            </w:r>
          </w:p>
        </w:tc>
        <w:tc>
          <w:tcPr>
            <w:tcW w:w="611" w:type="dxa"/>
          </w:tcPr>
          <w:p w14:paraId="05168FBE" w14:textId="77777777" w:rsidR="00856A55" w:rsidRPr="00302082" w:rsidRDefault="00856A55" w:rsidP="00000934">
            <w:pPr>
              <w:spacing w:before="100" w:beforeAutospacing="1" w:after="100" w:afterAutospacing="1"/>
              <w:rPr>
                <w:rFonts w:ascii="Arial" w:hAnsi="Arial" w:cs="Arial"/>
                <w:b/>
              </w:rPr>
            </w:pPr>
            <w:r>
              <w:rPr>
                <w:rFonts w:ascii="Arial" w:hAnsi="Arial" w:cs="Arial"/>
                <w:b/>
              </w:rPr>
              <w:t>X</w:t>
            </w:r>
          </w:p>
        </w:tc>
        <w:tc>
          <w:tcPr>
            <w:tcW w:w="611" w:type="dxa"/>
          </w:tcPr>
          <w:p w14:paraId="4D95317B" w14:textId="1BFFF423" w:rsidR="00856A55" w:rsidRPr="00302082" w:rsidRDefault="008576AE" w:rsidP="00000934">
            <w:pPr>
              <w:spacing w:before="100" w:beforeAutospacing="1" w:after="100" w:afterAutospacing="1"/>
              <w:rPr>
                <w:rFonts w:ascii="Arial" w:hAnsi="Arial" w:cs="Arial"/>
                <w:b/>
              </w:rPr>
            </w:pPr>
            <w:r>
              <w:rPr>
                <w:rFonts w:ascii="Arial" w:hAnsi="Arial" w:cs="Arial"/>
                <w:b/>
              </w:rPr>
              <w:t>X</w:t>
            </w:r>
          </w:p>
        </w:tc>
        <w:tc>
          <w:tcPr>
            <w:tcW w:w="611" w:type="dxa"/>
          </w:tcPr>
          <w:p w14:paraId="3AAF0E22" w14:textId="77777777" w:rsidR="00856A55" w:rsidRPr="00302082" w:rsidRDefault="00856A55" w:rsidP="00000934">
            <w:pPr>
              <w:spacing w:before="100" w:beforeAutospacing="1" w:after="100" w:afterAutospacing="1"/>
              <w:rPr>
                <w:rFonts w:ascii="Arial" w:hAnsi="Arial" w:cs="Arial"/>
                <w:b/>
              </w:rPr>
            </w:pPr>
            <w:r>
              <w:rPr>
                <w:rFonts w:ascii="Arial" w:hAnsi="Arial" w:cs="Arial"/>
                <w:b/>
              </w:rPr>
              <w:t>X</w:t>
            </w:r>
          </w:p>
        </w:tc>
        <w:tc>
          <w:tcPr>
            <w:tcW w:w="611" w:type="dxa"/>
          </w:tcPr>
          <w:p w14:paraId="68BE09D6" w14:textId="77777777" w:rsidR="00856A55" w:rsidRPr="00302082" w:rsidRDefault="00856A55" w:rsidP="00000934">
            <w:pPr>
              <w:spacing w:before="100" w:beforeAutospacing="1" w:after="100" w:afterAutospacing="1"/>
              <w:rPr>
                <w:rFonts w:ascii="Arial" w:hAnsi="Arial" w:cs="Arial"/>
                <w:b/>
              </w:rPr>
            </w:pPr>
            <w:r>
              <w:rPr>
                <w:rFonts w:ascii="Arial" w:hAnsi="Arial" w:cs="Arial"/>
                <w:b/>
              </w:rPr>
              <w:t>X</w:t>
            </w:r>
          </w:p>
        </w:tc>
        <w:tc>
          <w:tcPr>
            <w:tcW w:w="611" w:type="dxa"/>
          </w:tcPr>
          <w:p w14:paraId="5D8C4EA0" w14:textId="7D9EF9F2" w:rsidR="00856A55" w:rsidRPr="00302082" w:rsidRDefault="00856A55" w:rsidP="00000934">
            <w:pPr>
              <w:spacing w:before="100" w:beforeAutospacing="1" w:after="100" w:afterAutospacing="1"/>
              <w:rPr>
                <w:rFonts w:ascii="Arial" w:hAnsi="Arial" w:cs="Arial"/>
                <w:b/>
              </w:rPr>
            </w:pPr>
          </w:p>
        </w:tc>
        <w:tc>
          <w:tcPr>
            <w:tcW w:w="611" w:type="dxa"/>
          </w:tcPr>
          <w:p w14:paraId="6AB141F0" w14:textId="56E7C45B" w:rsidR="00856A55" w:rsidRPr="00302082" w:rsidRDefault="00856A55" w:rsidP="00000934">
            <w:pPr>
              <w:spacing w:before="100" w:beforeAutospacing="1" w:after="100" w:afterAutospacing="1"/>
              <w:rPr>
                <w:rFonts w:ascii="Arial" w:hAnsi="Arial" w:cs="Arial"/>
                <w:b/>
              </w:rPr>
            </w:pPr>
          </w:p>
        </w:tc>
        <w:tc>
          <w:tcPr>
            <w:tcW w:w="611" w:type="dxa"/>
          </w:tcPr>
          <w:p w14:paraId="613737D1" w14:textId="77777777" w:rsidR="00856A55" w:rsidRPr="00302082" w:rsidRDefault="00856A55" w:rsidP="00000934">
            <w:pPr>
              <w:spacing w:before="100" w:beforeAutospacing="1" w:after="100" w:afterAutospacing="1"/>
              <w:rPr>
                <w:rFonts w:ascii="Arial" w:hAnsi="Arial" w:cs="Arial"/>
                <w:b/>
              </w:rPr>
            </w:pPr>
          </w:p>
        </w:tc>
      </w:tr>
      <w:tr w:rsidR="00856A55" w:rsidRPr="00302082" w14:paraId="7862D866" w14:textId="77777777" w:rsidTr="00250103">
        <w:tc>
          <w:tcPr>
            <w:tcW w:w="3150" w:type="dxa"/>
          </w:tcPr>
          <w:p w14:paraId="2E47286E" w14:textId="2B4AC35C" w:rsidR="00856A55" w:rsidRPr="00C40505" w:rsidRDefault="00856A55" w:rsidP="00000934">
            <w:pPr>
              <w:spacing w:before="100" w:beforeAutospacing="1" w:after="100" w:afterAutospacing="1"/>
              <w:rPr>
                <w:rFonts w:ascii="Arial" w:hAnsi="Arial" w:cs="Arial"/>
              </w:rPr>
            </w:pPr>
            <w:r>
              <w:rPr>
                <w:rFonts w:ascii="Arial" w:hAnsi="Arial" w:cs="Arial"/>
              </w:rPr>
              <w:t>Practical/field sessions</w:t>
            </w:r>
          </w:p>
        </w:tc>
        <w:tc>
          <w:tcPr>
            <w:tcW w:w="610" w:type="dxa"/>
          </w:tcPr>
          <w:p w14:paraId="047C02CC" w14:textId="60C748FB" w:rsidR="00856A55" w:rsidRPr="00302082" w:rsidRDefault="00856A55" w:rsidP="00000934">
            <w:pPr>
              <w:spacing w:before="100" w:beforeAutospacing="1" w:after="100" w:afterAutospacing="1"/>
              <w:rPr>
                <w:rFonts w:ascii="Arial" w:hAnsi="Arial" w:cs="Arial"/>
                <w:b/>
              </w:rPr>
            </w:pPr>
          </w:p>
        </w:tc>
        <w:tc>
          <w:tcPr>
            <w:tcW w:w="610" w:type="dxa"/>
          </w:tcPr>
          <w:p w14:paraId="2483FF23" w14:textId="77777777" w:rsidR="00856A55" w:rsidRPr="00302082" w:rsidRDefault="00856A55" w:rsidP="00000934">
            <w:pPr>
              <w:spacing w:before="100" w:beforeAutospacing="1" w:after="100" w:afterAutospacing="1"/>
              <w:rPr>
                <w:rFonts w:ascii="Arial" w:hAnsi="Arial" w:cs="Arial"/>
                <w:b/>
              </w:rPr>
            </w:pPr>
            <w:r>
              <w:rPr>
                <w:rFonts w:ascii="Arial" w:hAnsi="Arial" w:cs="Arial"/>
                <w:b/>
              </w:rPr>
              <w:t>X</w:t>
            </w:r>
          </w:p>
        </w:tc>
        <w:tc>
          <w:tcPr>
            <w:tcW w:w="611" w:type="dxa"/>
          </w:tcPr>
          <w:p w14:paraId="76DFAFF0" w14:textId="77777777" w:rsidR="00856A55" w:rsidRPr="00302082" w:rsidRDefault="00856A55" w:rsidP="00000934">
            <w:pPr>
              <w:spacing w:before="100" w:beforeAutospacing="1" w:after="100" w:afterAutospacing="1"/>
              <w:rPr>
                <w:rFonts w:ascii="Arial" w:hAnsi="Arial" w:cs="Arial"/>
                <w:b/>
              </w:rPr>
            </w:pPr>
            <w:r>
              <w:rPr>
                <w:rFonts w:ascii="Arial" w:hAnsi="Arial" w:cs="Arial"/>
                <w:b/>
              </w:rPr>
              <w:t>X</w:t>
            </w:r>
          </w:p>
        </w:tc>
        <w:tc>
          <w:tcPr>
            <w:tcW w:w="611" w:type="dxa"/>
          </w:tcPr>
          <w:p w14:paraId="7E6D7C4D" w14:textId="77777777" w:rsidR="00856A55" w:rsidRPr="00302082" w:rsidRDefault="00856A55" w:rsidP="00000934">
            <w:pPr>
              <w:spacing w:before="100" w:beforeAutospacing="1" w:after="100" w:afterAutospacing="1"/>
              <w:rPr>
                <w:rFonts w:ascii="Arial" w:hAnsi="Arial" w:cs="Arial"/>
                <w:b/>
              </w:rPr>
            </w:pPr>
            <w:r>
              <w:rPr>
                <w:rFonts w:ascii="Arial" w:hAnsi="Arial" w:cs="Arial"/>
                <w:b/>
              </w:rPr>
              <w:t>X</w:t>
            </w:r>
          </w:p>
        </w:tc>
        <w:tc>
          <w:tcPr>
            <w:tcW w:w="611" w:type="dxa"/>
          </w:tcPr>
          <w:p w14:paraId="31EB25E4" w14:textId="77777777" w:rsidR="00856A55" w:rsidRPr="00302082" w:rsidRDefault="00856A55" w:rsidP="00000934">
            <w:pPr>
              <w:spacing w:before="100" w:beforeAutospacing="1" w:after="100" w:afterAutospacing="1"/>
              <w:rPr>
                <w:rFonts w:ascii="Arial" w:hAnsi="Arial" w:cs="Arial"/>
                <w:b/>
              </w:rPr>
            </w:pPr>
            <w:r>
              <w:rPr>
                <w:rFonts w:ascii="Arial" w:hAnsi="Arial" w:cs="Arial"/>
                <w:b/>
              </w:rPr>
              <w:t>X</w:t>
            </w:r>
          </w:p>
        </w:tc>
        <w:tc>
          <w:tcPr>
            <w:tcW w:w="611" w:type="dxa"/>
          </w:tcPr>
          <w:p w14:paraId="25197332" w14:textId="6E356654" w:rsidR="00856A55" w:rsidRPr="00302082" w:rsidRDefault="008576AE" w:rsidP="00000934">
            <w:pPr>
              <w:spacing w:before="100" w:beforeAutospacing="1" w:after="100" w:afterAutospacing="1"/>
              <w:rPr>
                <w:rFonts w:ascii="Arial" w:hAnsi="Arial" w:cs="Arial"/>
                <w:b/>
              </w:rPr>
            </w:pPr>
            <w:r>
              <w:rPr>
                <w:rFonts w:ascii="Arial" w:hAnsi="Arial" w:cs="Arial"/>
                <w:b/>
              </w:rPr>
              <w:t>X</w:t>
            </w:r>
          </w:p>
        </w:tc>
        <w:tc>
          <w:tcPr>
            <w:tcW w:w="611" w:type="dxa"/>
          </w:tcPr>
          <w:p w14:paraId="5C65170F" w14:textId="74E038A6" w:rsidR="00856A55" w:rsidRPr="00302082" w:rsidRDefault="00856A55" w:rsidP="00000934">
            <w:pPr>
              <w:spacing w:before="100" w:beforeAutospacing="1" w:after="100" w:afterAutospacing="1"/>
              <w:rPr>
                <w:rFonts w:ascii="Arial" w:hAnsi="Arial" w:cs="Arial"/>
                <w:b/>
              </w:rPr>
            </w:pPr>
          </w:p>
        </w:tc>
        <w:tc>
          <w:tcPr>
            <w:tcW w:w="611" w:type="dxa"/>
          </w:tcPr>
          <w:p w14:paraId="2D3288BF" w14:textId="77777777" w:rsidR="00856A55" w:rsidRPr="00302082" w:rsidRDefault="00856A55" w:rsidP="00000934">
            <w:pPr>
              <w:spacing w:before="100" w:beforeAutospacing="1" w:after="100" w:afterAutospacing="1"/>
              <w:rPr>
                <w:rFonts w:ascii="Arial" w:hAnsi="Arial" w:cs="Arial"/>
                <w:b/>
              </w:rPr>
            </w:pPr>
            <w:r>
              <w:rPr>
                <w:rFonts w:ascii="Arial" w:hAnsi="Arial" w:cs="Arial"/>
                <w:b/>
              </w:rPr>
              <w:t>X</w:t>
            </w:r>
          </w:p>
        </w:tc>
        <w:tc>
          <w:tcPr>
            <w:tcW w:w="611" w:type="dxa"/>
          </w:tcPr>
          <w:p w14:paraId="60996920" w14:textId="58EA2A45" w:rsidR="00856A55" w:rsidRPr="00302082" w:rsidRDefault="00856A55" w:rsidP="00000934">
            <w:pPr>
              <w:spacing w:before="100" w:beforeAutospacing="1" w:after="100" w:afterAutospacing="1"/>
              <w:rPr>
                <w:rFonts w:ascii="Arial" w:hAnsi="Arial" w:cs="Arial"/>
                <w:b/>
              </w:rPr>
            </w:pPr>
          </w:p>
        </w:tc>
      </w:tr>
      <w:tr w:rsidR="00856A55" w:rsidRPr="00302082" w14:paraId="7A0095A0" w14:textId="77777777" w:rsidTr="00250103">
        <w:tc>
          <w:tcPr>
            <w:tcW w:w="3150" w:type="dxa"/>
            <w:shd w:val="clear" w:color="auto" w:fill="D9D9D9" w:themeFill="background1" w:themeFillShade="D9"/>
          </w:tcPr>
          <w:p w14:paraId="1C9C3F6C" w14:textId="77777777" w:rsidR="00856A55" w:rsidRPr="00302082" w:rsidRDefault="00856A55" w:rsidP="00000934">
            <w:pPr>
              <w:spacing w:before="100" w:beforeAutospacing="1" w:after="100" w:afterAutospacing="1"/>
              <w:rPr>
                <w:rFonts w:ascii="Arial" w:hAnsi="Arial" w:cs="Arial"/>
                <w:b/>
              </w:rPr>
            </w:pPr>
            <w:r w:rsidRPr="00302082">
              <w:rPr>
                <w:rFonts w:ascii="Arial" w:hAnsi="Arial" w:cs="Arial"/>
                <w:b/>
              </w:rPr>
              <w:t>Assessment method</w:t>
            </w:r>
          </w:p>
        </w:tc>
        <w:tc>
          <w:tcPr>
            <w:tcW w:w="610" w:type="dxa"/>
          </w:tcPr>
          <w:p w14:paraId="1467BA7E" w14:textId="77777777" w:rsidR="00856A55" w:rsidRPr="00302082" w:rsidRDefault="00856A55" w:rsidP="00000934">
            <w:pPr>
              <w:spacing w:before="100" w:beforeAutospacing="1" w:after="100" w:afterAutospacing="1"/>
              <w:rPr>
                <w:rFonts w:ascii="Arial" w:hAnsi="Arial" w:cs="Arial"/>
                <w:b/>
              </w:rPr>
            </w:pPr>
          </w:p>
        </w:tc>
        <w:tc>
          <w:tcPr>
            <w:tcW w:w="610" w:type="dxa"/>
          </w:tcPr>
          <w:p w14:paraId="6A6A3BA1" w14:textId="77777777" w:rsidR="00856A55" w:rsidRPr="00302082" w:rsidRDefault="00856A55" w:rsidP="00000934">
            <w:pPr>
              <w:spacing w:before="100" w:beforeAutospacing="1" w:after="100" w:afterAutospacing="1"/>
              <w:rPr>
                <w:rFonts w:ascii="Arial" w:hAnsi="Arial" w:cs="Arial"/>
                <w:b/>
              </w:rPr>
            </w:pPr>
          </w:p>
        </w:tc>
        <w:tc>
          <w:tcPr>
            <w:tcW w:w="611" w:type="dxa"/>
          </w:tcPr>
          <w:p w14:paraId="087E70C0" w14:textId="77777777" w:rsidR="00856A55" w:rsidRPr="00302082" w:rsidRDefault="00856A55" w:rsidP="00000934">
            <w:pPr>
              <w:spacing w:before="100" w:beforeAutospacing="1" w:after="100" w:afterAutospacing="1"/>
              <w:rPr>
                <w:rFonts w:ascii="Arial" w:hAnsi="Arial" w:cs="Arial"/>
                <w:b/>
              </w:rPr>
            </w:pPr>
          </w:p>
        </w:tc>
        <w:tc>
          <w:tcPr>
            <w:tcW w:w="611" w:type="dxa"/>
          </w:tcPr>
          <w:p w14:paraId="75B82062" w14:textId="77777777" w:rsidR="00856A55" w:rsidRPr="00302082" w:rsidRDefault="00856A55" w:rsidP="00000934">
            <w:pPr>
              <w:spacing w:before="100" w:beforeAutospacing="1" w:after="100" w:afterAutospacing="1"/>
              <w:rPr>
                <w:rFonts w:ascii="Arial" w:hAnsi="Arial" w:cs="Arial"/>
                <w:b/>
              </w:rPr>
            </w:pPr>
          </w:p>
        </w:tc>
        <w:tc>
          <w:tcPr>
            <w:tcW w:w="611" w:type="dxa"/>
          </w:tcPr>
          <w:p w14:paraId="49ADEE50" w14:textId="77777777" w:rsidR="00856A55" w:rsidRPr="00302082" w:rsidRDefault="00856A55" w:rsidP="00000934">
            <w:pPr>
              <w:spacing w:before="100" w:beforeAutospacing="1" w:after="100" w:afterAutospacing="1"/>
              <w:rPr>
                <w:rFonts w:ascii="Arial" w:hAnsi="Arial" w:cs="Arial"/>
                <w:b/>
              </w:rPr>
            </w:pPr>
          </w:p>
        </w:tc>
        <w:tc>
          <w:tcPr>
            <w:tcW w:w="611" w:type="dxa"/>
          </w:tcPr>
          <w:p w14:paraId="309C61CF" w14:textId="77777777" w:rsidR="00856A55" w:rsidRPr="00302082" w:rsidRDefault="00856A55" w:rsidP="00000934">
            <w:pPr>
              <w:spacing w:before="100" w:beforeAutospacing="1" w:after="100" w:afterAutospacing="1"/>
              <w:rPr>
                <w:rFonts w:ascii="Arial" w:hAnsi="Arial" w:cs="Arial"/>
                <w:b/>
              </w:rPr>
            </w:pPr>
          </w:p>
        </w:tc>
        <w:tc>
          <w:tcPr>
            <w:tcW w:w="611" w:type="dxa"/>
          </w:tcPr>
          <w:p w14:paraId="7A610781" w14:textId="77777777" w:rsidR="00856A55" w:rsidRPr="00302082" w:rsidRDefault="00856A55" w:rsidP="00000934">
            <w:pPr>
              <w:spacing w:before="100" w:beforeAutospacing="1" w:after="100" w:afterAutospacing="1"/>
              <w:rPr>
                <w:rFonts w:ascii="Arial" w:hAnsi="Arial" w:cs="Arial"/>
                <w:b/>
              </w:rPr>
            </w:pPr>
          </w:p>
        </w:tc>
        <w:tc>
          <w:tcPr>
            <w:tcW w:w="611" w:type="dxa"/>
          </w:tcPr>
          <w:p w14:paraId="7769E0BD" w14:textId="77777777" w:rsidR="00856A55" w:rsidRPr="00302082" w:rsidRDefault="00856A55" w:rsidP="00000934">
            <w:pPr>
              <w:spacing w:before="100" w:beforeAutospacing="1" w:after="100" w:afterAutospacing="1"/>
              <w:rPr>
                <w:rFonts w:ascii="Arial" w:hAnsi="Arial" w:cs="Arial"/>
                <w:b/>
              </w:rPr>
            </w:pPr>
          </w:p>
        </w:tc>
        <w:tc>
          <w:tcPr>
            <w:tcW w:w="611" w:type="dxa"/>
          </w:tcPr>
          <w:p w14:paraId="248AC050" w14:textId="77777777" w:rsidR="00856A55" w:rsidRPr="00302082" w:rsidRDefault="00856A55" w:rsidP="00000934">
            <w:pPr>
              <w:spacing w:before="100" w:beforeAutospacing="1" w:after="100" w:afterAutospacing="1"/>
              <w:rPr>
                <w:rFonts w:ascii="Arial" w:hAnsi="Arial" w:cs="Arial"/>
                <w:b/>
              </w:rPr>
            </w:pPr>
          </w:p>
        </w:tc>
      </w:tr>
      <w:tr w:rsidR="00856A55" w:rsidRPr="00302082" w14:paraId="3A3CB9B0" w14:textId="77777777" w:rsidTr="00250103">
        <w:tc>
          <w:tcPr>
            <w:tcW w:w="3150" w:type="dxa"/>
          </w:tcPr>
          <w:p w14:paraId="03790FCB" w14:textId="2F84AA42" w:rsidR="00856A55" w:rsidRPr="00C40505" w:rsidRDefault="007F7F8C" w:rsidP="00000934">
            <w:pPr>
              <w:spacing w:before="100" w:beforeAutospacing="1" w:after="100" w:afterAutospacing="1"/>
              <w:rPr>
                <w:rFonts w:ascii="Arial" w:hAnsi="Arial" w:cs="Arial"/>
              </w:rPr>
            </w:pPr>
            <w:r>
              <w:rPr>
                <w:rFonts w:ascii="Arial" w:hAnsi="Arial" w:cs="Arial"/>
              </w:rPr>
              <w:t>Report</w:t>
            </w:r>
            <w:r w:rsidR="00856A55" w:rsidRPr="00C40505">
              <w:rPr>
                <w:rFonts w:ascii="Arial" w:hAnsi="Arial" w:cs="Arial"/>
              </w:rPr>
              <w:t xml:space="preserve"> </w:t>
            </w:r>
          </w:p>
        </w:tc>
        <w:tc>
          <w:tcPr>
            <w:tcW w:w="610" w:type="dxa"/>
          </w:tcPr>
          <w:p w14:paraId="2A6B328A" w14:textId="77777777" w:rsidR="00856A55" w:rsidRPr="00302082" w:rsidRDefault="00856A55" w:rsidP="00000934">
            <w:pPr>
              <w:spacing w:before="100" w:beforeAutospacing="1" w:after="100" w:afterAutospacing="1"/>
              <w:rPr>
                <w:rFonts w:ascii="Arial" w:hAnsi="Arial" w:cs="Arial"/>
                <w:b/>
              </w:rPr>
            </w:pPr>
            <w:r>
              <w:rPr>
                <w:rFonts w:ascii="Arial" w:hAnsi="Arial" w:cs="Arial"/>
                <w:b/>
              </w:rPr>
              <w:t>X</w:t>
            </w:r>
          </w:p>
        </w:tc>
        <w:tc>
          <w:tcPr>
            <w:tcW w:w="610" w:type="dxa"/>
          </w:tcPr>
          <w:p w14:paraId="6D7E8EE7" w14:textId="4AE7FB90" w:rsidR="00856A55" w:rsidRPr="00302082" w:rsidRDefault="008576AE" w:rsidP="00000934">
            <w:pPr>
              <w:spacing w:before="100" w:beforeAutospacing="1" w:after="100" w:afterAutospacing="1"/>
              <w:rPr>
                <w:rFonts w:ascii="Arial" w:hAnsi="Arial" w:cs="Arial"/>
                <w:b/>
              </w:rPr>
            </w:pPr>
            <w:r>
              <w:rPr>
                <w:rFonts w:ascii="Arial" w:hAnsi="Arial" w:cs="Arial"/>
                <w:b/>
              </w:rPr>
              <w:t>X</w:t>
            </w:r>
          </w:p>
        </w:tc>
        <w:tc>
          <w:tcPr>
            <w:tcW w:w="611" w:type="dxa"/>
          </w:tcPr>
          <w:p w14:paraId="2B3D2BA8" w14:textId="2A647D8C" w:rsidR="00856A55" w:rsidRPr="00302082" w:rsidRDefault="000A1910" w:rsidP="00000934">
            <w:pPr>
              <w:spacing w:before="100" w:beforeAutospacing="1" w:after="100" w:afterAutospacing="1"/>
              <w:rPr>
                <w:rFonts w:ascii="Arial" w:hAnsi="Arial" w:cs="Arial"/>
                <w:b/>
              </w:rPr>
            </w:pPr>
            <w:r>
              <w:rPr>
                <w:rFonts w:ascii="Arial" w:hAnsi="Arial" w:cs="Arial"/>
                <w:b/>
              </w:rPr>
              <w:t>X</w:t>
            </w:r>
          </w:p>
        </w:tc>
        <w:tc>
          <w:tcPr>
            <w:tcW w:w="611" w:type="dxa"/>
          </w:tcPr>
          <w:p w14:paraId="64C089B2" w14:textId="6C312D96" w:rsidR="00856A55" w:rsidRPr="00302082" w:rsidRDefault="000A1910" w:rsidP="00000934">
            <w:pPr>
              <w:spacing w:before="100" w:beforeAutospacing="1" w:after="100" w:afterAutospacing="1"/>
              <w:rPr>
                <w:rFonts w:ascii="Arial" w:hAnsi="Arial" w:cs="Arial"/>
                <w:b/>
              </w:rPr>
            </w:pPr>
            <w:r>
              <w:rPr>
                <w:rFonts w:ascii="Arial" w:hAnsi="Arial" w:cs="Arial"/>
                <w:b/>
              </w:rPr>
              <w:t>X</w:t>
            </w:r>
          </w:p>
        </w:tc>
        <w:tc>
          <w:tcPr>
            <w:tcW w:w="611" w:type="dxa"/>
          </w:tcPr>
          <w:p w14:paraId="5081E513" w14:textId="1D034A26" w:rsidR="00856A55" w:rsidRPr="00302082" w:rsidRDefault="00B042DF" w:rsidP="00000934">
            <w:pPr>
              <w:spacing w:before="100" w:beforeAutospacing="1" w:after="100" w:afterAutospacing="1"/>
              <w:rPr>
                <w:rFonts w:ascii="Arial" w:hAnsi="Arial" w:cs="Arial"/>
                <w:b/>
              </w:rPr>
            </w:pPr>
            <w:r>
              <w:rPr>
                <w:rFonts w:ascii="Arial" w:hAnsi="Arial" w:cs="Arial"/>
                <w:b/>
              </w:rPr>
              <w:t>X</w:t>
            </w:r>
          </w:p>
        </w:tc>
        <w:tc>
          <w:tcPr>
            <w:tcW w:w="611" w:type="dxa"/>
          </w:tcPr>
          <w:p w14:paraId="223DE4B8" w14:textId="22404303" w:rsidR="00856A55" w:rsidRPr="00302082" w:rsidRDefault="00B042DF" w:rsidP="00000934">
            <w:pPr>
              <w:spacing w:before="100" w:beforeAutospacing="1" w:after="100" w:afterAutospacing="1"/>
              <w:rPr>
                <w:rFonts w:ascii="Arial" w:hAnsi="Arial" w:cs="Arial"/>
                <w:b/>
              </w:rPr>
            </w:pPr>
            <w:r>
              <w:rPr>
                <w:rFonts w:ascii="Arial" w:hAnsi="Arial" w:cs="Arial"/>
                <w:b/>
              </w:rPr>
              <w:t>X</w:t>
            </w:r>
          </w:p>
        </w:tc>
        <w:tc>
          <w:tcPr>
            <w:tcW w:w="611" w:type="dxa"/>
          </w:tcPr>
          <w:p w14:paraId="3B7C2004" w14:textId="77777777" w:rsidR="00856A55" w:rsidRPr="00302082" w:rsidRDefault="00856A55" w:rsidP="00000934">
            <w:pPr>
              <w:spacing w:before="100" w:beforeAutospacing="1" w:after="100" w:afterAutospacing="1"/>
              <w:rPr>
                <w:rFonts w:ascii="Arial" w:hAnsi="Arial" w:cs="Arial"/>
                <w:b/>
              </w:rPr>
            </w:pPr>
            <w:r>
              <w:rPr>
                <w:rFonts w:ascii="Arial" w:hAnsi="Arial" w:cs="Arial"/>
                <w:b/>
              </w:rPr>
              <w:t>X</w:t>
            </w:r>
          </w:p>
        </w:tc>
        <w:tc>
          <w:tcPr>
            <w:tcW w:w="611" w:type="dxa"/>
          </w:tcPr>
          <w:p w14:paraId="23E503A2" w14:textId="6A9E05E8" w:rsidR="00856A55" w:rsidRPr="00302082" w:rsidRDefault="00856A55" w:rsidP="00000934">
            <w:pPr>
              <w:spacing w:before="100" w:beforeAutospacing="1" w:after="100" w:afterAutospacing="1"/>
              <w:rPr>
                <w:rFonts w:ascii="Arial" w:hAnsi="Arial" w:cs="Arial"/>
                <w:b/>
              </w:rPr>
            </w:pPr>
            <w:r>
              <w:rPr>
                <w:rFonts w:ascii="Arial" w:hAnsi="Arial" w:cs="Arial"/>
                <w:b/>
              </w:rPr>
              <w:t>X</w:t>
            </w:r>
          </w:p>
        </w:tc>
        <w:tc>
          <w:tcPr>
            <w:tcW w:w="611" w:type="dxa"/>
          </w:tcPr>
          <w:p w14:paraId="78679E9C" w14:textId="35AEC981" w:rsidR="00856A55" w:rsidRPr="00302082" w:rsidRDefault="00856A55" w:rsidP="00000934">
            <w:pPr>
              <w:spacing w:before="100" w:beforeAutospacing="1" w:after="100" w:afterAutospacing="1"/>
              <w:rPr>
                <w:rFonts w:ascii="Arial" w:hAnsi="Arial" w:cs="Arial"/>
                <w:b/>
              </w:rPr>
            </w:pPr>
          </w:p>
        </w:tc>
      </w:tr>
      <w:tr w:rsidR="00856A55" w:rsidRPr="00302082" w14:paraId="3C1CEE09" w14:textId="77777777" w:rsidTr="00250103">
        <w:tc>
          <w:tcPr>
            <w:tcW w:w="3150" w:type="dxa"/>
          </w:tcPr>
          <w:p w14:paraId="46AC67E2" w14:textId="77777777" w:rsidR="00856A55" w:rsidRPr="00C40505" w:rsidRDefault="00856A55" w:rsidP="00000934">
            <w:pPr>
              <w:spacing w:before="100" w:beforeAutospacing="1" w:after="100" w:afterAutospacing="1"/>
              <w:rPr>
                <w:rFonts w:ascii="Arial" w:hAnsi="Arial" w:cs="Arial"/>
              </w:rPr>
            </w:pPr>
            <w:r w:rsidRPr="00C40505">
              <w:rPr>
                <w:rFonts w:ascii="Arial" w:hAnsi="Arial" w:cs="Arial"/>
              </w:rPr>
              <w:t>Examination</w:t>
            </w:r>
          </w:p>
        </w:tc>
        <w:tc>
          <w:tcPr>
            <w:tcW w:w="610" w:type="dxa"/>
          </w:tcPr>
          <w:p w14:paraId="092B642F" w14:textId="77777777" w:rsidR="00856A55" w:rsidRPr="00302082" w:rsidRDefault="00856A55" w:rsidP="00000934">
            <w:pPr>
              <w:spacing w:before="100" w:beforeAutospacing="1" w:after="100" w:afterAutospacing="1"/>
              <w:rPr>
                <w:rFonts w:ascii="Arial" w:hAnsi="Arial" w:cs="Arial"/>
                <w:b/>
              </w:rPr>
            </w:pPr>
            <w:r>
              <w:rPr>
                <w:rFonts w:ascii="Arial" w:hAnsi="Arial" w:cs="Arial"/>
                <w:b/>
              </w:rPr>
              <w:t>X</w:t>
            </w:r>
          </w:p>
        </w:tc>
        <w:tc>
          <w:tcPr>
            <w:tcW w:w="610" w:type="dxa"/>
          </w:tcPr>
          <w:p w14:paraId="60AF0AD5" w14:textId="77777777" w:rsidR="00856A55" w:rsidRPr="00302082" w:rsidRDefault="00856A55" w:rsidP="00000934">
            <w:pPr>
              <w:spacing w:before="100" w:beforeAutospacing="1" w:after="100" w:afterAutospacing="1"/>
              <w:rPr>
                <w:rFonts w:ascii="Arial" w:hAnsi="Arial" w:cs="Arial"/>
                <w:b/>
              </w:rPr>
            </w:pPr>
            <w:r>
              <w:rPr>
                <w:rFonts w:ascii="Arial" w:hAnsi="Arial" w:cs="Arial"/>
                <w:b/>
              </w:rPr>
              <w:t>X</w:t>
            </w:r>
          </w:p>
        </w:tc>
        <w:tc>
          <w:tcPr>
            <w:tcW w:w="611" w:type="dxa"/>
          </w:tcPr>
          <w:p w14:paraId="363F6A37" w14:textId="10AB0B56" w:rsidR="00856A55" w:rsidRPr="00302082" w:rsidRDefault="00BA14BA" w:rsidP="00000934">
            <w:pPr>
              <w:spacing w:before="100" w:beforeAutospacing="1" w:after="100" w:afterAutospacing="1"/>
              <w:rPr>
                <w:rFonts w:ascii="Arial" w:hAnsi="Arial" w:cs="Arial"/>
                <w:b/>
              </w:rPr>
            </w:pPr>
            <w:r>
              <w:rPr>
                <w:rFonts w:ascii="Arial" w:hAnsi="Arial" w:cs="Arial"/>
                <w:b/>
              </w:rPr>
              <w:t>X</w:t>
            </w:r>
          </w:p>
        </w:tc>
        <w:tc>
          <w:tcPr>
            <w:tcW w:w="611" w:type="dxa"/>
          </w:tcPr>
          <w:p w14:paraId="39DA9BD8" w14:textId="0CDE92F3" w:rsidR="00856A55" w:rsidRPr="00302082" w:rsidRDefault="00BA14BA" w:rsidP="00000934">
            <w:pPr>
              <w:spacing w:before="100" w:beforeAutospacing="1" w:after="100" w:afterAutospacing="1"/>
              <w:rPr>
                <w:rFonts w:ascii="Arial" w:hAnsi="Arial" w:cs="Arial"/>
                <w:b/>
              </w:rPr>
            </w:pPr>
            <w:r>
              <w:rPr>
                <w:rFonts w:ascii="Arial" w:hAnsi="Arial" w:cs="Arial"/>
                <w:b/>
              </w:rPr>
              <w:t>X</w:t>
            </w:r>
          </w:p>
        </w:tc>
        <w:tc>
          <w:tcPr>
            <w:tcW w:w="611" w:type="dxa"/>
          </w:tcPr>
          <w:p w14:paraId="252287CE" w14:textId="77777777" w:rsidR="00856A55" w:rsidRPr="00302082" w:rsidRDefault="00856A55" w:rsidP="00000934">
            <w:pPr>
              <w:spacing w:before="100" w:beforeAutospacing="1" w:after="100" w:afterAutospacing="1"/>
              <w:rPr>
                <w:rFonts w:ascii="Arial" w:hAnsi="Arial" w:cs="Arial"/>
                <w:b/>
              </w:rPr>
            </w:pPr>
            <w:r>
              <w:rPr>
                <w:rFonts w:ascii="Arial" w:hAnsi="Arial" w:cs="Arial"/>
                <w:b/>
              </w:rPr>
              <w:t>X</w:t>
            </w:r>
          </w:p>
        </w:tc>
        <w:tc>
          <w:tcPr>
            <w:tcW w:w="611" w:type="dxa"/>
          </w:tcPr>
          <w:p w14:paraId="38C0C22D" w14:textId="77777777" w:rsidR="00856A55" w:rsidRPr="00302082" w:rsidRDefault="00856A55" w:rsidP="00000934">
            <w:pPr>
              <w:spacing w:before="100" w:beforeAutospacing="1" w:after="100" w:afterAutospacing="1"/>
              <w:rPr>
                <w:rFonts w:ascii="Arial" w:hAnsi="Arial" w:cs="Arial"/>
                <w:b/>
              </w:rPr>
            </w:pPr>
            <w:r>
              <w:rPr>
                <w:rFonts w:ascii="Arial" w:hAnsi="Arial" w:cs="Arial"/>
                <w:b/>
              </w:rPr>
              <w:t>X</w:t>
            </w:r>
          </w:p>
        </w:tc>
        <w:tc>
          <w:tcPr>
            <w:tcW w:w="611" w:type="dxa"/>
          </w:tcPr>
          <w:p w14:paraId="55E6181B" w14:textId="51B82A4D" w:rsidR="00856A55" w:rsidRPr="00302082" w:rsidRDefault="00BA14BA" w:rsidP="00000934">
            <w:pPr>
              <w:spacing w:before="100" w:beforeAutospacing="1" w:after="100" w:afterAutospacing="1"/>
              <w:rPr>
                <w:rFonts w:ascii="Arial" w:hAnsi="Arial" w:cs="Arial"/>
                <w:b/>
              </w:rPr>
            </w:pPr>
            <w:r>
              <w:rPr>
                <w:rFonts w:ascii="Arial" w:hAnsi="Arial" w:cs="Arial"/>
                <w:b/>
              </w:rPr>
              <w:t>X</w:t>
            </w:r>
          </w:p>
        </w:tc>
        <w:tc>
          <w:tcPr>
            <w:tcW w:w="611" w:type="dxa"/>
          </w:tcPr>
          <w:p w14:paraId="7737A2E4" w14:textId="7438BF01" w:rsidR="00856A55" w:rsidRPr="00302082" w:rsidRDefault="00BA14BA" w:rsidP="00000934">
            <w:pPr>
              <w:spacing w:before="100" w:beforeAutospacing="1" w:after="100" w:afterAutospacing="1"/>
              <w:rPr>
                <w:rFonts w:ascii="Arial" w:hAnsi="Arial" w:cs="Arial"/>
                <w:b/>
              </w:rPr>
            </w:pPr>
            <w:r>
              <w:rPr>
                <w:rFonts w:ascii="Arial" w:hAnsi="Arial" w:cs="Arial"/>
                <w:b/>
              </w:rPr>
              <w:t>X</w:t>
            </w:r>
          </w:p>
        </w:tc>
        <w:tc>
          <w:tcPr>
            <w:tcW w:w="611" w:type="dxa"/>
          </w:tcPr>
          <w:p w14:paraId="03FDD68F" w14:textId="77777777" w:rsidR="00856A55" w:rsidRPr="00302082" w:rsidRDefault="00856A55" w:rsidP="00000934">
            <w:pPr>
              <w:spacing w:before="100" w:beforeAutospacing="1" w:after="100" w:afterAutospacing="1"/>
              <w:rPr>
                <w:rFonts w:ascii="Arial" w:hAnsi="Arial" w:cs="Arial"/>
                <w:b/>
              </w:rPr>
            </w:pPr>
          </w:p>
        </w:tc>
      </w:tr>
    </w:tbl>
    <w:p w14:paraId="5C188A7A" w14:textId="77777777" w:rsidR="007A6245" w:rsidRDefault="007A6245" w:rsidP="00000934">
      <w:pPr>
        <w:spacing w:before="100" w:beforeAutospacing="1" w:after="100" w:afterAutospacing="1" w:line="240" w:lineRule="auto"/>
        <w:ind w:left="426" w:right="260"/>
        <w:rPr>
          <w:rFonts w:ascii="Arial" w:hAnsi="Arial" w:cs="Arial"/>
          <w:b/>
          <w:iCs/>
        </w:rPr>
      </w:pPr>
    </w:p>
    <w:p w14:paraId="34855DF0" w14:textId="77777777" w:rsidR="00883204" w:rsidRPr="00D50113" w:rsidRDefault="00883204" w:rsidP="00000934">
      <w:pPr>
        <w:numPr>
          <w:ilvl w:val="0"/>
          <w:numId w:val="1"/>
        </w:numPr>
        <w:spacing w:before="100" w:beforeAutospacing="1" w:after="100" w:afterAutospacing="1"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B717E13" w14:textId="4A0E2550" w:rsidR="00883204" w:rsidRPr="00D50113" w:rsidRDefault="00883204" w:rsidP="00000934">
      <w:pPr>
        <w:autoSpaceDE w:val="0"/>
        <w:autoSpaceDN w:val="0"/>
        <w:adjustRightInd w:val="0"/>
        <w:spacing w:before="100" w:beforeAutospacing="1" w:after="100" w:afterAutospacing="1" w:line="240" w:lineRule="auto"/>
        <w:ind w:left="567" w:right="260"/>
        <w:jc w:val="both"/>
        <w:rPr>
          <w:rFonts w:ascii="Arial" w:hAnsi="Arial" w:cs="Arial"/>
        </w:rPr>
      </w:pPr>
      <w:r w:rsidRPr="005E3E73">
        <w:rPr>
          <w:rFonts w:ascii="Arial" w:hAnsi="Arial" w:cs="Arial"/>
        </w:rPr>
        <w:t xml:space="preserve">The </w:t>
      </w:r>
      <w:r w:rsidR="005E3E73" w:rsidRPr="005E3E73">
        <w:rPr>
          <w:rFonts w:ascii="Arial" w:hAnsi="Arial" w:cs="Arial"/>
        </w:rPr>
        <w:t xml:space="preserve">School </w:t>
      </w:r>
      <w:r w:rsidRPr="005E3E73">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FEA074" w14:textId="77777777" w:rsidR="00883204" w:rsidRPr="00D50113" w:rsidRDefault="00883204" w:rsidP="00000934">
      <w:pPr>
        <w:autoSpaceDE w:val="0"/>
        <w:autoSpaceDN w:val="0"/>
        <w:adjustRightInd w:val="0"/>
        <w:spacing w:before="100" w:beforeAutospacing="1" w:after="100" w:afterAutospacing="1"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25E5E3B" w14:textId="77777777" w:rsidR="00883204" w:rsidRPr="00D50113" w:rsidRDefault="00883204" w:rsidP="00000934">
      <w:pPr>
        <w:autoSpaceDE w:val="0"/>
        <w:autoSpaceDN w:val="0"/>
        <w:adjustRightInd w:val="0"/>
        <w:spacing w:before="100" w:beforeAutospacing="1" w:after="100" w:afterAutospacing="1"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951B9F9" w14:textId="77777777" w:rsidR="00883204" w:rsidRPr="00D50113" w:rsidRDefault="00883204" w:rsidP="00000934">
      <w:pPr>
        <w:tabs>
          <w:tab w:val="left" w:pos="567"/>
        </w:tabs>
        <w:autoSpaceDE w:val="0"/>
        <w:autoSpaceDN w:val="0"/>
        <w:adjustRightInd w:val="0"/>
        <w:spacing w:before="100" w:beforeAutospacing="1" w:after="100" w:afterAutospacing="1"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0B39C97" w14:textId="77777777" w:rsidR="009A2D37" w:rsidRPr="00302082" w:rsidRDefault="00883204" w:rsidP="00000934">
      <w:pPr>
        <w:numPr>
          <w:ilvl w:val="0"/>
          <w:numId w:val="1"/>
        </w:numPr>
        <w:spacing w:before="100" w:beforeAutospacing="1" w:after="100" w:afterAutospacing="1"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44A4400" w14:textId="118058B8" w:rsidR="009A2D37" w:rsidRPr="005E3E73" w:rsidRDefault="005E3E73" w:rsidP="00000934">
      <w:pPr>
        <w:spacing w:before="100" w:beforeAutospacing="1" w:after="100" w:afterAutospacing="1" w:line="240" w:lineRule="auto"/>
        <w:ind w:left="567" w:right="260"/>
        <w:jc w:val="both"/>
        <w:rPr>
          <w:rFonts w:ascii="Arial" w:hAnsi="Arial" w:cs="Arial"/>
          <w:b/>
        </w:rPr>
      </w:pPr>
      <w:r w:rsidRPr="005E3E73">
        <w:rPr>
          <w:rFonts w:ascii="Arial" w:hAnsi="Arial" w:cs="Arial"/>
        </w:rPr>
        <w:t>Canterbury</w:t>
      </w:r>
      <w:r w:rsidR="009A2D37" w:rsidRPr="005E3E73">
        <w:rPr>
          <w:rFonts w:ascii="Arial" w:hAnsi="Arial" w:cs="Arial"/>
        </w:rPr>
        <w:t xml:space="preserve"> </w:t>
      </w:r>
    </w:p>
    <w:p w14:paraId="401FA6A4" w14:textId="77777777" w:rsidR="00883204" w:rsidRPr="002A7F48" w:rsidRDefault="00883204" w:rsidP="00000934">
      <w:pPr>
        <w:numPr>
          <w:ilvl w:val="0"/>
          <w:numId w:val="1"/>
        </w:numPr>
        <w:spacing w:before="100" w:beforeAutospacing="1" w:after="100" w:afterAutospacing="1" w:line="240" w:lineRule="auto"/>
        <w:ind w:left="567" w:right="261" w:hanging="568"/>
        <w:jc w:val="both"/>
        <w:rPr>
          <w:rFonts w:ascii="Arial" w:hAnsi="Arial" w:cs="Arial"/>
          <w:b/>
        </w:rPr>
      </w:pPr>
      <w:r w:rsidRPr="002A7F48">
        <w:rPr>
          <w:rFonts w:ascii="Arial" w:hAnsi="Arial" w:cs="Arial"/>
          <w:b/>
        </w:rPr>
        <w:t xml:space="preserve">Internationalisation </w:t>
      </w:r>
    </w:p>
    <w:p w14:paraId="727CFD5B" w14:textId="5CD44958" w:rsidR="00641D6D" w:rsidRPr="00302082" w:rsidRDefault="727CFD5B" w:rsidP="00000934">
      <w:pPr>
        <w:pBdr>
          <w:bottom w:val="single" w:sz="6" w:space="1" w:color="auto"/>
        </w:pBdr>
        <w:spacing w:before="100" w:beforeAutospacing="1" w:after="100" w:afterAutospacing="1" w:line="240" w:lineRule="auto"/>
        <w:ind w:left="567" w:right="260"/>
      </w:pPr>
      <w:r w:rsidRPr="727CFD5B">
        <w:rPr>
          <w:rFonts w:ascii="Arial" w:eastAsia="Arial" w:hAnsi="Arial" w:cs="Arial"/>
        </w:rPr>
        <w:t>This module introduces students to global conservation problems</w:t>
      </w:r>
      <w:r w:rsidR="00856A55">
        <w:rPr>
          <w:rFonts w:ascii="Arial" w:eastAsia="Arial" w:hAnsi="Arial" w:cs="Arial"/>
        </w:rPr>
        <w:t xml:space="preserve"> </w:t>
      </w:r>
      <w:r w:rsidRPr="727CFD5B">
        <w:rPr>
          <w:rFonts w:ascii="Arial" w:eastAsia="Arial" w:hAnsi="Arial" w:cs="Arial"/>
        </w:rPr>
        <w:t xml:space="preserve">in the context of cultural differences and practices between societies. Another example is </w:t>
      </w:r>
      <w:r w:rsidR="00856A55">
        <w:rPr>
          <w:rFonts w:ascii="Arial" w:eastAsia="Arial" w:hAnsi="Arial" w:cs="Arial"/>
        </w:rPr>
        <w:t>conservation priority setting and assessment which is undertaken at international scales, and requires consideration of threats and wildlife population status in multiple countries.</w:t>
      </w:r>
      <w:r w:rsidRPr="727CFD5B">
        <w:rPr>
          <w:rFonts w:ascii="Arial" w:eastAsia="Arial" w:hAnsi="Arial" w:cs="Arial"/>
        </w:rPr>
        <w:t xml:space="preserve"> </w:t>
      </w:r>
    </w:p>
    <w:p w14:paraId="6ED199A1" w14:textId="77777777" w:rsidR="00441E76" w:rsidRPr="00BA453C" w:rsidRDefault="00422B69" w:rsidP="00000934">
      <w:pPr>
        <w:spacing w:before="100" w:beforeAutospacing="1" w:after="100" w:afterAutospacing="1"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9FFB131" w14:textId="77777777" w:rsidR="00D83563" w:rsidRPr="00BA453C" w:rsidRDefault="00D83563" w:rsidP="00000934">
      <w:pPr>
        <w:spacing w:before="100" w:beforeAutospacing="1" w:after="100" w:afterAutospacing="1"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24A2F9A" w14:textId="77777777" w:rsidTr="00694309">
        <w:trPr>
          <w:trHeight w:val="317"/>
        </w:trPr>
        <w:tc>
          <w:tcPr>
            <w:tcW w:w="1526" w:type="dxa"/>
          </w:tcPr>
          <w:p w14:paraId="144EF05B" w14:textId="77777777" w:rsidR="00422B69" w:rsidRPr="00BA453C" w:rsidRDefault="00422B69" w:rsidP="00000934">
            <w:pPr>
              <w:spacing w:before="100" w:beforeAutospacing="1" w:after="100" w:afterAutospacing="1"/>
              <w:ind w:right="-330"/>
              <w:rPr>
                <w:rFonts w:ascii="Arial" w:hAnsi="Arial" w:cs="Arial"/>
                <w:sz w:val="18"/>
              </w:rPr>
            </w:pPr>
            <w:r w:rsidRPr="00BA453C">
              <w:rPr>
                <w:rFonts w:ascii="Arial" w:hAnsi="Arial" w:cs="Arial"/>
                <w:sz w:val="18"/>
              </w:rPr>
              <w:t>Date approved</w:t>
            </w:r>
          </w:p>
        </w:tc>
        <w:tc>
          <w:tcPr>
            <w:tcW w:w="1701" w:type="dxa"/>
          </w:tcPr>
          <w:p w14:paraId="33678DA7" w14:textId="77777777" w:rsidR="00422B69" w:rsidRPr="00BA453C" w:rsidRDefault="00422B69" w:rsidP="00000934">
            <w:pPr>
              <w:spacing w:before="100" w:beforeAutospacing="1" w:after="100" w:afterAutospacing="1"/>
              <w:rPr>
                <w:rFonts w:ascii="Arial" w:hAnsi="Arial" w:cs="Arial"/>
                <w:sz w:val="18"/>
              </w:rPr>
            </w:pPr>
            <w:r w:rsidRPr="00BA453C">
              <w:rPr>
                <w:rFonts w:ascii="Arial" w:hAnsi="Arial" w:cs="Arial"/>
                <w:sz w:val="18"/>
              </w:rPr>
              <w:t>Major/minor revision</w:t>
            </w:r>
          </w:p>
        </w:tc>
        <w:tc>
          <w:tcPr>
            <w:tcW w:w="2410" w:type="dxa"/>
          </w:tcPr>
          <w:p w14:paraId="26B21B28" w14:textId="77777777" w:rsidR="00422B69" w:rsidRPr="00BA453C" w:rsidRDefault="00422B69" w:rsidP="00000934">
            <w:pPr>
              <w:spacing w:before="100" w:beforeAutospacing="1" w:after="100" w:afterAutospacing="1"/>
              <w:ind w:right="-34"/>
              <w:rPr>
                <w:rFonts w:ascii="Arial" w:hAnsi="Arial" w:cs="Arial"/>
                <w:sz w:val="18"/>
              </w:rPr>
            </w:pPr>
            <w:r w:rsidRPr="00BA453C">
              <w:rPr>
                <w:rFonts w:ascii="Arial" w:hAnsi="Arial" w:cs="Arial"/>
                <w:sz w:val="18"/>
              </w:rPr>
              <w:t>Start date of the delivery of  revised version</w:t>
            </w:r>
          </w:p>
        </w:tc>
        <w:tc>
          <w:tcPr>
            <w:tcW w:w="2448" w:type="dxa"/>
          </w:tcPr>
          <w:p w14:paraId="19C89F0E" w14:textId="77777777" w:rsidR="00422B69" w:rsidRPr="00BA453C" w:rsidRDefault="00422B69" w:rsidP="00000934">
            <w:pPr>
              <w:spacing w:before="100" w:beforeAutospacing="1" w:after="100" w:afterAutospacing="1"/>
              <w:ind w:right="-330"/>
              <w:rPr>
                <w:rFonts w:ascii="Arial" w:hAnsi="Arial" w:cs="Arial"/>
                <w:sz w:val="18"/>
              </w:rPr>
            </w:pPr>
            <w:r w:rsidRPr="00BA453C">
              <w:rPr>
                <w:rFonts w:ascii="Arial" w:hAnsi="Arial" w:cs="Arial"/>
                <w:sz w:val="18"/>
              </w:rPr>
              <w:t>Section revised</w:t>
            </w:r>
          </w:p>
        </w:tc>
        <w:tc>
          <w:tcPr>
            <w:tcW w:w="2597" w:type="dxa"/>
          </w:tcPr>
          <w:p w14:paraId="408AA78A" w14:textId="77777777" w:rsidR="00422B69" w:rsidRPr="00BA453C" w:rsidRDefault="00422B69" w:rsidP="00000934">
            <w:pPr>
              <w:spacing w:before="100" w:beforeAutospacing="1" w:after="100" w:afterAutospacing="1"/>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E3E73" w:rsidRPr="00302082" w14:paraId="13338B9E" w14:textId="77777777" w:rsidTr="00694309">
        <w:trPr>
          <w:trHeight w:val="305"/>
        </w:trPr>
        <w:tc>
          <w:tcPr>
            <w:tcW w:w="1526" w:type="dxa"/>
          </w:tcPr>
          <w:p w14:paraId="1310F1F4" w14:textId="15B37DB9" w:rsidR="005E3E73" w:rsidRPr="00302082" w:rsidRDefault="005E3E73" w:rsidP="00000934">
            <w:pPr>
              <w:spacing w:before="100" w:beforeAutospacing="1" w:after="100" w:afterAutospacing="1"/>
              <w:ind w:right="-330"/>
              <w:rPr>
                <w:rFonts w:ascii="Arial" w:hAnsi="Arial" w:cs="Arial"/>
              </w:rPr>
            </w:pPr>
            <w:r>
              <w:rPr>
                <w:rFonts w:ascii="Arial" w:hAnsi="Arial" w:cs="Arial"/>
              </w:rPr>
              <w:t>27/10/16</w:t>
            </w:r>
          </w:p>
        </w:tc>
        <w:tc>
          <w:tcPr>
            <w:tcW w:w="1701" w:type="dxa"/>
          </w:tcPr>
          <w:p w14:paraId="0C1ECA4D" w14:textId="21EAE964" w:rsidR="005E3E73" w:rsidRPr="00302082" w:rsidRDefault="005E3E73" w:rsidP="00000934">
            <w:pPr>
              <w:spacing w:before="100" w:beforeAutospacing="1" w:after="100" w:afterAutospacing="1"/>
              <w:ind w:right="-330"/>
              <w:rPr>
                <w:rFonts w:ascii="Arial" w:hAnsi="Arial" w:cs="Arial"/>
              </w:rPr>
            </w:pPr>
            <w:r>
              <w:rPr>
                <w:rFonts w:ascii="Arial" w:hAnsi="Arial" w:cs="Arial"/>
              </w:rPr>
              <w:t>Minor</w:t>
            </w:r>
          </w:p>
        </w:tc>
        <w:tc>
          <w:tcPr>
            <w:tcW w:w="2410" w:type="dxa"/>
          </w:tcPr>
          <w:p w14:paraId="1443A958" w14:textId="4C086A3C" w:rsidR="005E3E73" w:rsidRPr="00302082" w:rsidRDefault="005E3E73" w:rsidP="00000934">
            <w:pPr>
              <w:spacing w:before="100" w:beforeAutospacing="1" w:after="100" w:afterAutospacing="1"/>
              <w:ind w:right="-330"/>
              <w:rPr>
                <w:rFonts w:ascii="Arial" w:hAnsi="Arial" w:cs="Arial"/>
              </w:rPr>
            </w:pPr>
            <w:r>
              <w:rPr>
                <w:rFonts w:ascii="Arial" w:hAnsi="Arial" w:cs="Arial"/>
              </w:rPr>
              <w:t>Sep-16</w:t>
            </w:r>
          </w:p>
        </w:tc>
        <w:tc>
          <w:tcPr>
            <w:tcW w:w="2448" w:type="dxa"/>
          </w:tcPr>
          <w:p w14:paraId="02C43F62" w14:textId="79E04F84" w:rsidR="005E3E73" w:rsidRPr="00302082" w:rsidRDefault="005E3E73" w:rsidP="00000934">
            <w:pPr>
              <w:spacing w:before="100" w:beforeAutospacing="1" w:after="100" w:afterAutospacing="1"/>
              <w:ind w:right="-330"/>
              <w:rPr>
                <w:rFonts w:ascii="Arial" w:hAnsi="Arial" w:cs="Arial"/>
              </w:rPr>
            </w:pPr>
            <w:r>
              <w:rPr>
                <w:rFonts w:ascii="Arial" w:hAnsi="Arial" w:cs="Arial"/>
              </w:rPr>
              <w:t>13,14</w:t>
            </w:r>
          </w:p>
        </w:tc>
        <w:tc>
          <w:tcPr>
            <w:tcW w:w="2597" w:type="dxa"/>
          </w:tcPr>
          <w:p w14:paraId="3DC03EBC" w14:textId="2D578559" w:rsidR="005E3E73" w:rsidRPr="00302082" w:rsidRDefault="005E3E73" w:rsidP="00000934">
            <w:pPr>
              <w:spacing w:before="100" w:beforeAutospacing="1" w:after="100" w:afterAutospacing="1"/>
              <w:ind w:right="-330"/>
              <w:rPr>
                <w:rFonts w:ascii="Arial" w:hAnsi="Arial" w:cs="Arial"/>
              </w:rPr>
            </w:pPr>
            <w:r>
              <w:rPr>
                <w:rFonts w:ascii="Arial" w:hAnsi="Arial" w:cs="Arial"/>
              </w:rPr>
              <w:t>No</w:t>
            </w:r>
          </w:p>
        </w:tc>
      </w:tr>
      <w:tr w:rsidR="005E3E73" w:rsidRPr="00302082" w14:paraId="14F822DD" w14:textId="77777777" w:rsidTr="00694309">
        <w:trPr>
          <w:trHeight w:val="305"/>
        </w:trPr>
        <w:tc>
          <w:tcPr>
            <w:tcW w:w="1526" w:type="dxa"/>
          </w:tcPr>
          <w:p w14:paraId="3B7FE44C" w14:textId="23FA8378" w:rsidR="005E3E73" w:rsidRPr="00302082" w:rsidRDefault="00250103" w:rsidP="00000934">
            <w:pPr>
              <w:spacing w:before="100" w:beforeAutospacing="1" w:after="100" w:afterAutospacing="1"/>
              <w:ind w:right="-330"/>
              <w:rPr>
                <w:rFonts w:ascii="Arial" w:hAnsi="Arial" w:cs="Arial"/>
              </w:rPr>
            </w:pPr>
            <w:r>
              <w:rPr>
                <w:rFonts w:ascii="Arial" w:hAnsi="Arial" w:cs="Arial"/>
              </w:rPr>
              <w:t>24/01/20</w:t>
            </w:r>
          </w:p>
        </w:tc>
        <w:tc>
          <w:tcPr>
            <w:tcW w:w="1701" w:type="dxa"/>
          </w:tcPr>
          <w:p w14:paraId="3465FE6B" w14:textId="0CC4B5A7" w:rsidR="005E3E73" w:rsidRPr="00302082" w:rsidRDefault="00250103" w:rsidP="00000934">
            <w:pPr>
              <w:spacing w:before="100" w:beforeAutospacing="1" w:after="100" w:afterAutospacing="1"/>
              <w:ind w:right="-330"/>
              <w:rPr>
                <w:rFonts w:ascii="Arial" w:hAnsi="Arial" w:cs="Arial"/>
              </w:rPr>
            </w:pPr>
            <w:r>
              <w:rPr>
                <w:rFonts w:ascii="Arial" w:hAnsi="Arial" w:cs="Arial"/>
              </w:rPr>
              <w:t>Major</w:t>
            </w:r>
          </w:p>
        </w:tc>
        <w:tc>
          <w:tcPr>
            <w:tcW w:w="2410" w:type="dxa"/>
          </w:tcPr>
          <w:p w14:paraId="47DE1B4C" w14:textId="637D2B87" w:rsidR="005E3E73" w:rsidRPr="00302082" w:rsidRDefault="00250103" w:rsidP="00000934">
            <w:pPr>
              <w:spacing w:before="100" w:beforeAutospacing="1" w:after="100" w:afterAutospacing="1"/>
              <w:ind w:right="-330"/>
              <w:rPr>
                <w:rFonts w:ascii="Arial" w:hAnsi="Arial" w:cs="Arial"/>
              </w:rPr>
            </w:pPr>
            <w:r>
              <w:rPr>
                <w:rFonts w:ascii="Arial" w:hAnsi="Arial" w:cs="Arial"/>
              </w:rPr>
              <w:t>Sep 20</w:t>
            </w:r>
          </w:p>
        </w:tc>
        <w:tc>
          <w:tcPr>
            <w:tcW w:w="2448" w:type="dxa"/>
          </w:tcPr>
          <w:p w14:paraId="2ECA16F1" w14:textId="74818690" w:rsidR="005E3E73" w:rsidRPr="00302082" w:rsidRDefault="00250103" w:rsidP="00000934">
            <w:pPr>
              <w:spacing w:before="100" w:beforeAutospacing="1" w:after="100" w:afterAutospacing="1"/>
              <w:ind w:right="-330"/>
              <w:rPr>
                <w:rFonts w:ascii="Arial" w:hAnsi="Arial" w:cs="Arial"/>
              </w:rPr>
            </w:pPr>
            <w:r>
              <w:rPr>
                <w:rFonts w:ascii="Arial" w:hAnsi="Arial" w:cs="Arial"/>
              </w:rPr>
              <w:t>7-11, 13, 17</w:t>
            </w:r>
          </w:p>
        </w:tc>
        <w:tc>
          <w:tcPr>
            <w:tcW w:w="2597" w:type="dxa"/>
          </w:tcPr>
          <w:p w14:paraId="19DED759" w14:textId="2806D8F7" w:rsidR="005E3E73" w:rsidRPr="00302082" w:rsidRDefault="00250103" w:rsidP="00000934">
            <w:pPr>
              <w:spacing w:before="100" w:beforeAutospacing="1" w:after="100" w:afterAutospacing="1"/>
              <w:ind w:right="-330"/>
              <w:rPr>
                <w:rFonts w:ascii="Arial" w:hAnsi="Arial" w:cs="Arial"/>
              </w:rPr>
            </w:pPr>
            <w:r>
              <w:rPr>
                <w:rFonts w:ascii="Arial" w:hAnsi="Arial" w:cs="Arial"/>
              </w:rPr>
              <w:t>No</w:t>
            </w:r>
          </w:p>
        </w:tc>
      </w:tr>
    </w:tbl>
    <w:p w14:paraId="4E20853E" w14:textId="570E8C8F" w:rsidR="00C57028" w:rsidRPr="00302082" w:rsidRDefault="00C57028" w:rsidP="00000934">
      <w:pPr>
        <w:spacing w:before="100" w:beforeAutospacing="1" w:after="100" w:afterAutospacing="1" w:line="240" w:lineRule="auto"/>
        <w:ind w:right="-330"/>
        <w:rPr>
          <w:rFonts w:ascii="Arial" w:hAnsi="Arial" w:cs="Arial"/>
        </w:rPr>
      </w:pP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5E626" w14:textId="77777777" w:rsidR="001C3F49" w:rsidRDefault="001C3F49" w:rsidP="009A2D37">
      <w:pPr>
        <w:spacing w:after="0" w:line="240" w:lineRule="auto"/>
      </w:pPr>
      <w:r>
        <w:separator/>
      </w:r>
    </w:p>
  </w:endnote>
  <w:endnote w:type="continuationSeparator" w:id="0">
    <w:p w14:paraId="5BCCE3DC" w14:textId="77777777" w:rsidR="001C3F49" w:rsidRDefault="001C3F49" w:rsidP="009A2D37">
      <w:pPr>
        <w:spacing w:after="0" w:line="240" w:lineRule="auto"/>
      </w:pPr>
      <w:r>
        <w:continuationSeparator/>
      </w:r>
    </w:p>
  </w:endnote>
  <w:endnote w:type="continuationNotice" w:id="1">
    <w:p w14:paraId="0129BA63" w14:textId="77777777" w:rsidR="001C3F49" w:rsidRDefault="001C3F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2C575D9" w14:textId="0FE4BD2B" w:rsidR="008B2543" w:rsidRDefault="0019787E" w:rsidP="009A2D37">
        <w:pPr>
          <w:pStyle w:val="Footer"/>
          <w:jc w:val="center"/>
        </w:pPr>
        <w:r>
          <w:fldChar w:fldCharType="begin"/>
        </w:r>
        <w:r>
          <w:instrText xml:space="preserve"> PAGE   \* MERGEFORMAT </w:instrText>
        </w:r>
        <w:r>
          <w:fldChar w:fldCharType="separate"/>
        </w:r>
        <w:r w:rsidR="00AF4574">
          <w:rPr>
            <w:noProof/>
          </w:rPr>
          <w:t>3</w:t>
        </w:r>
        <w:r>
          <w:rPr>
            <w:noProof/>
          </w:rPr>
          <w:fldChar w:fldCharType="end"/>
        </w:r>
      </w:p>
    </w:sdtContent>
  </w:sdt>
  <w:p w14:paraId="6C46AA9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43116" w14:textId="77777777" w:rsidR="001C3F49" w:rsidRDefault="001C3F49" w:rsidP="009A2D37">
      <w:pPr>
        <w:spacing w:after="0" w:line="240" w:lineRule="auto"/>
      </w:pPr>
      <w:r>
        <w:separator/>
      </w:r>
    </w:p>
  </w:footnote>
  <w:footnote w:type="continuationSeparator" w:id="0">
    <w:p w14:paraId="4148B463" w14:textId="77777777" w:rsidR="001C3F49" w:rsidRDefault="001C3F49" w:rsidP="009A2D37">
      <w:pPr>
        <w:spacing w:after="0" w:line="240" w:lineRule="auto"/>
      </w:pPr>
      <w:r>
        <w:continuationSeparator/>
      </w:r>
    </w:p>
  </w:footnote>
  <w:footnote w:type="continuationNotice" w:id="1">
    <w:p w14:paraId="4C7B0881" w14:textId="77777777" w:rsidR="001C3F49" w:rsidRDefault="001C3F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A0D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90A6F" wp14:editId="0A6203B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4CB1492" w14:textId="77777777" w:rsidR="008B2543" w:rsidRPr="008C00F8" w:rsidRDefault="008B2543" w:rsidP="005E6D38">
    <w:pPr>
      <w:pStyle w:val="Heading1"/>
      <w:spacing w:before="60" w:after="60"/>
      <w:rPr>
        <w:rFonts w:ascii="Arial" w:hAnsi="Arial" w:cs="Arial"/>
      </w:rPr>
    </w:pPr>
  </w:p>
  <w:p w14:paraId="5DE1154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636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D355094" wp14:editId="31613A7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17982A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55"/>
    <w:rsid w:val="00000934"/>
    <w:rsid w:val="00000C8C"/>
    <w:rsid w:val="000017F2"/>
    <w:rsid w:val="0000456B"/>
    <w:rsid w:val="00005661"/>
    <w:rsid w:val="00010A16"/>
    <w:rsid w:val="0001243F"/>
    <w:rsid w:val="00021EA0"/>
    <w:rsid w:val="00025992"/>
    <w:rsid w:val="00027937"/>
    <w:rsid w:val="00030C9E"/>
    <w:rsid w:val="00031E67"/>
    <w:rsid w:val="000408CC"/>
    <w:rsid w:val="00045373"/>
    <w:rsid w:val="000605F3"/>
    <w:rsid w:val="00063A2F"/>
    <w:rsid w:val="000678D3"/>
    <w:rsid w:val="00085086"/>
    <w:rsid w:val="00094810"/>
    <w:rsid w:val="00096DA4"/>
    <w:rsid w:val="000A1910"/>
    <w:rsid w:val="000B0BAA"/>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29CC"/>
    <w:rsid w:val="00180558"/>
    <w:rsid w:val="001811E5"/>
    <w:rsid w:val="00183B34"/>
    <w:rsid w:val="00185F46"/>
    <w:rsid w:val="00196C6A"/>
    <w:rsid w:val="0019787E"/>
    <w:rsid w:val="001A425B"/>
    <w:rsid w:val="001B1B28"/>
    <w:rsid w:val="001B27FB"/>
    <w:rsid w:val="001C3F49"/>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5255"/>
    <w:rsid w:val="002407C0"/>
    <w:rsid w:val="002461AF"/>
    <w:rsid w:val="002465A1"/>
    <w:rsid w:val="00250103"/>
    <w:rsid w:val="00264576"/>
    <w:rsid w:val="0026585A"/>
    <w:rsid w:val="00266735"/>
    <w:rsid w:val="00273CF0"/>
    <w:rsid w:val="002748D4"/>
    <w:rsid w:val="00274ED7"/>
    <w:rsid w:val="00283309"/>
    <w:rsid w:val="0028461D"/>
    <w:rsid w:val="0028590C"/>
    <w:rsid w:val="00292C46"/>
    <w:rsid w:val="002938D6"/>
    <w:rsid w:val="00294B73"/>
    <w:rsid w:val="002A0C18"/>
    <w:rsid w:val="002A2039"/>
    <w:rsid w:val="002A219B"/>
    <w:rsid w:val="002A22DB"/>
    <w:rsid w:val="002B20F5"/>
    <w:rsid w:val="002B20F7"/>
    <w:rsid w:val="002B2A1A"/>
    <w:rsid w:val="002B71F2"/>
    <w:rsid w:val="002D6870"/>
    <w:rsid w:val="002D6ED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2F2"/>
    <w:rsid w:val="00374DF6"/>
    <w:rsid w:val="003759B0"/>
    <w:rsid w:val="00375F84"/>
    <w:rsid w:val="00376E34"/>
    <w:rsid w:val="003804E7"/>
    <w:rsid w:val="003934D2"/>
    <w:rsid w:val="003973A1"/>
    <w:rsid w:val="003A14BA"/>
    <w:rsid w:val="003A1685"/>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0C31"/>
    <w:rsid w:val="004F3C18"/>
    <w:rsid w:val="004F4328"/>
    <w:rsid w:val="005005E4"/>
    <w:rsid w:val="00513689"/>
    <w:rsid w:val="0051375A"/>
    <w:rsid w:val="00517423"/>
    <w:rsid w:val="00521097"/>
    <w:rsid w:val="0053059E"/>
    <w:rsid w:val="00532F6F"/>
    <w:rsid w:val="00533663"/>
    <w:rsid w:val="005362C9"/>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040E"/>
    <w:rsid w:val="005E1A3A"/>
    <w:rsid w:val="005E3E73"/>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4D78"/>
    <w:rsid w:val="0069337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8F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49AC"/>
    <w:rsid w:val="007A6245"/>
    <w:rsid w:val="007B1DB2"/>
    <w:rsid w:val="007B375B"/>
    <w:rsid w:val="007B412A"/>
    <w:rsid w:val="007B635E"/>
    <w:rsid w:val="007B7724"/>
    <w:rsid w:val="007B7CDC"/>
    <w:rsid w:val="007C2C0F"/>
    <w:rsid w:val="007C74B4"/>
    <w:rsid w:val="007E3412"/>
    <w:rsid w:val="007F393D"/>
    <w:rsid w:val="007F7F8C"/>
    <w:rsid w:val="008029AF"/>
    <w:rsid w:val="00802FFA"/>
    <w:rsid w:val="008102E5"/>
    <w:rsid w:val="008111B4"/>
    <w:rsid w:val="008133F0"/>
    <w:rsid w:val="00815880"/>
    <w:rsid w:val="0082322C"/>
    <w:rsid w:val="00823942"/>
    <w:rsid w:val="00827FFD"/>
    <w:rsid w:val="0083074C"/>
    <w:rsid w:val="00854535"/>
    <w:rsid w:val="0085603F"/>
    <w:rsid w:val="00856A55"/>
    <w:rsid w:val="00856EB3"/>
    <w:rsid w:val="008576AE"/>
    <w:rsid w:val="00863C96"/>
    <w:rsid w:val="00864A72"/>
    <w:rsid w:val="00864D9E"/>
    <w:rsid w:val="00873E9F"/>
    <w:rsid w:val="00874047"/>
    <w:rsid w:val="008778CB"/>
    <w:rsid w:val="00881545"/>
    <w:rsid w:val="00883204"/>
    <w:rsid w:val="008832ED"/>
    <w:rsid w:val="00883A3E"/>
    <w:rsid w:val="0089148D"/>
    <w:rsid w:val="00891E0D"/>
    <w:rsid w:val="008A0F36"/>
    <w:rsid w:val="008B2543"/>
    <w:rsid w:val="008B4B6E"/>
    <w:rsid w:val="008D7401"/>
    <w:rsid w:val="008E387A"/>
    <w:rsid w:val="008F66F4"/>
    <w:rsid w:val="00902C72"/>
    <w:rsid w:val="00903DF6"/>
    <w:rsid w:val="00913175"/>
    <w:rsid w:val="00921CF6"/>
    <w:rsid w:val="00922E9E"/>
    <w:rsid w:val="00924EF0"/>
    <w:rsid w:val="00934D7B"/>
    <w:rsid w:val="00947180"/>
    <w:rsid w:val="009567BE"/>
    <w:rsid w:val="009676FA"/>
    <w:rsid w:val="009679E0"/>
    <w:rsid w:val="00977632"/>
    <w:rsid w:val="00982A8E"/>
    <w:rsid w:val="00987694"/>
    <w:rsid w:val="00987DB4"/>
    <w:rsid w:val="0099029D"/>
    <w:rsid w:val="00996204"/>
    <w:rsid w:val="009A26CB"/>
    <w:rsid w:val="009A2BC2"/>
    <w:rsid w:val="009A2D37"/>
    <w:rsid w:val="009A7587"/>
    <w:rsid w:val="009B0A69"/>
    <w:rsid w:val="009C2474"/>
    <w:rsid w:val="009C7082"/>
    <w:rsid w:val="009D0006"/>
    <w:rsid w:val="009D068C"/>
    <w:rsid w:val="009D74BA"/>
    <w:rsid w:val="009F259C"/>
    <w:rsid w:val="009F3A2A"/>
    <w:rsid w:val="009F731F"/>
    <w:rsid w:val="009F7D33"/>
    <w:rsid w:val="00A021FE"/>
    <w:rsid w:val="00A1270E"/>
    <w:rsid w:val="00A15342"/>
    <w:rsid w:val="00A3007E"/>
    <w:rsid w:val="00A32048"/>
    <w:rsid w:val="00A36068"/>
    <w:rsid w:val="00A41F06"/>
    <w:rsid w:val="00A50FD4"/>
    <w:rsid w:val="00A52690"/>
    <w:rsid w:val="00A52DB4"/>
    <w:rsid w:val="00A618E1"/>
    <w:rsid w:val="00A629B9"/>
    <w:rsid w:val="00A70C20"/>
    <w:rsid w:val="00A74292"/>
    <w:rsid w:val="00A776DE"/>
    <w:rsid w:val="00A80640"/>
    <w:rsid w:val="00A87FFD"/>
    <w:rsid w:val="00A97038"/>
    <w:rsid w:val="00AA3C15"/>
    <w:rsid w:val="00AA6330"/>
    <w:rsid w:val="00AC55E1"/>
    <w:rsid w:val="00AC7501"/>
    <w:rsid w:val="00AD748B"/>
    <w:rsid w:val="00AE4865"/>
    <w:rsid w:val="00AF4574"/>
    <w:rsid w:val="00AF50EE"/>
    <w:rsid w:val="00B042DF"/>
    <w:rsid w:val="00B0591D"/>
    <w:rsid w:val="00B13402"/>
    <w:rsid w:val="00B14BC2"/>
    <w:rsid w:val="00B17024"/>
    <w:rsid w:val="00B17CD2"/>
    <w:rsid w:val="00B213D2"/>
    <w:rsid w:val="00B248BA"/>
    <w:rsid w:val="00B24B56"/>
    <w:rsid w:val="00B30E07"/>
    <w:rsid w:val="00B34ADD"/>
    <w:rsid w:val="00B5287B"/>
    <w:rsid w:val="00B52FF5"/>
    <w:rsid w:val="00B5498B"/>
    <w:rsid w:val="00B57219"/>
    <w:rsid w:val="00B658A3"/>
    <w:rsid w:val="00B746A8"/>
    <w:rsid w:val="00B7664D"/>
    <w:rsid w:val="00B80989"/>
    <w:rsid w:val="00B90665"/>
    <w:rsid w:val="00B9109B"/>
    <w:rsid w:val="00B927AE"/>
    <w:rsid w:val="00B93721"/>
    <w:rsid w:val="00B937B1"/>
    <w:rsid w:val="00BA14B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450D"/>
    <w:rsid w:val="00CC25A2"/>
    <w:rsid w:val="00CD7F07"/>
    <w:rsid w:val="00CE04F3"/>
    <w:rsid w:val="00CE12D8"/>
    <w:rsid w:val="00CE4574"/>
    <w:rsid w:val="00CE70E6"/>
    <w:rsid w:val="00CF2E1E"/>
    <w:rsid w:val="00D02E99"/>
    <w:rsid w:val="00D13357"/>
    <w:rsid w:val="00D13A13"/>
    <w:rsid w:val="00D20677"/>
    <w:rsid w:val="00D2689A"/>
    <w:rsid w:val="00D65506"/>
    <w:rsid w:val="00D773CF"/>
    <w:rsid w:val="00D83563"/>
    <w:rsid w:val="00D8448F"/>
    <w:rsid w:val="00DA50F7"/>
    <w:rsid w:val="00DA64B6"/>
    <w:rsid w:val="00DB5C9D"/>
    <w:rsid w:val="00DB6249"/>
    <w:rsid w:val="00DD02E6"/>
    <w:rsid w:val="00DF665B"/>
    <w:rsid w:val="00E0152A"/>
    <w:rsid w:val="00E03394"/>
    <w:rsid w:val="00E066E5"/>
    <w:rsid w:val="00E17D83"/>
    <w:rsid w:val="00E22F03"/>
    <w:rsid w:val="00E233C1"/>
    <w:rsid w:val="00E51404"/>
    <w:rsid w:val="00E574C9"/>
    <w:rsid w:val="00E610DE"/>
    <w:rsid w:val="00E66167"/>
    <w:rsid w:val="00E7076C"/>
    <w:rsid w:val="00E71F2F"/>
    <w:rsid w:val="00E77786"/>
    <w:rsid w:val="00E806FB"/>
    <w:rsid w:val="00EB1C2D"/>
    <w:rsid w:val="00EC1810"/>
    <w:rsid w:val="00EC3FCC"/>
    <w:rsid w:val="00ED32FF"/>
    <w:rsid w:val="00EF039B"/>
    <w:rsid w:val="00EF24B8"/>
    <w:rsid w:val="00EF4933"/>
    <w:rsid w:val="00EF5044"/>
    <w:rsid w:val="00F01956"/>
    <w:rsid w:val="00F116CE"/>
    <w:rsid w:val="00F176DE"/>
    <w:rsid w:val="00F21C47"/>
    <w:rsid w:val="00F244E2"/>
    <w:rsid w:val="00F340DE"/>
    <w:rsid w:val="00F40C5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2026"/>
    <w:rsid w:val="00FB36EC"/>
    <w:rsid w:val="00FB4E1B"/>
    <w:rsid w:val="00FC0291"/>
    <w:rsid w:val="00FC1C92"/>
    <w:rsid w:val="00FD333B"/>
    <w:rsid w:val="00FD689C"/>
    <w:rsid w:val="00FD705C"/>
    <w:rsid w:val="00FD777A"/>
    <w:rsid w:val="00FE260B"/>
    <w:rsid w:val="00FE692E"/>
    <w:rsid w:val="00FF31CA"/>
    <w:rsid w:val="00FF57FD"/>
    <w:rsid w:val="00FF6EB4"/>
    <w:rsid w:val="00FF7858"/>
    <w:rsid w:val="0D794913"/>
    <w:rsid w:val="727CFD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4E390"/>
  <w15:docId w15:val="{10BF8703-CB9D-456F-BA07-0DD22112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864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A0086-7DBD-47B3-8122-5D237CA2DE4F}">
  <ds:schemaRefs>
    <ds:schemaRef ds:uri="http://purl.org/dc/dcmitype/"/>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95172E9-88BD-4EAD-B0D9-B78FC86BBA70}"/>
</file>

<file path=customXml/itemProps3.xml><?xml version="1.0" encoding="utf-8"?>
<ds:datastoreItem xmlns:ds="http://schemas.openxmlformats.org/officeDocument/2006/customXml" ds:itemID="{AAE5E1A4-2865-4182-9412-E5F49E0E73F7}">
  <ds:schemaRefs>
    <ds:schemaRef ds:uri="http://schemas.microsoft.com/sharepoint/v3/contenttype/forms"/>
  </ds:schemaRefs>
</ds:datastoreItem>
</file>

<file path=customXml/itemProps4.xml><?xml version="1.0" encoding="utf-8"?>
<ds:datastoreItem xmlns:ds="http://schemas.openxmlformats.org/officeDocument/2006/customXml" ds:itemID="{9F611382-D2DD-426A-96A0-222A8F69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Charlotte Ransom</cp:lastModifiedBy>
  <cp:revision>2</cp:revision>
  <cp:lastPrinted>2015-09-09T08:37:00Z</cp:lastPrinted>
  <dcterms:created xsi:type="dcterms:W3CDTF">2021-10-20T14:28:00Z</dcterms:created>
  <dcterms:modified xsi:type="dcterms:W3CDTF">2021-10-20T14:28:00Z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d3b94229-d8a6-49e3-8c50-546d767739af</vt:lpwstr>
  </property>
</Properties>
</file>