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1432"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Title of the module</w:t>
      </w:r>
    </w:p>
    <w:p w14:paraId="7220976E" w14:textId="3F924467" w:rsidR="005B1D94" w:rsidRPr="00C86D3B" w:rsidRDefault="005B1D94" w:rsidP="005B1D94">
      <w:pPr>
        <w:spacing w:after="120" w:line="240" w:lineRule="auto"/>
        <w:ind w:left="567" w:right="260"/>
        <w:jc w:val="both"/>
        <w:rPr>
          <w:rFonts w:ascii="Arial" w:hAnsi="Arial" w:cs="Arial"/>
          <w:iCs/>
        </w:rPr>
      </w:pPr>
      <w:r>
        <w:rPr>
          <w:rFonts w:ascii="Arial" w:hAnsi="Arial" w:cs="Arial"/>
        </w:rPr>
        <w:t xml:space="preserve">Revision of </w:t>
      </w:r>
      <w:r w:rsidRPr="00C86D3B">
        <w:rPr>
          <w:rFonts w:ascii="Arial" w:hAnsi="Arial" w:cs="Arial"/>
        </w:rPr>
        <w:t>TZRD</w:t>
      </w:r>
      <w:r w:rsidR="000B2418">
        <w:rPr>
          <w:rFonts w:ascii="Arial" w:hAnsi="Arial" w:cs="Arial"/>
        </w:rPr>
        <w:t>903</w:t>
      </w:r>
      <w:r w:rsidRPr="00C86D3B">
        <w:rPr>
          <w:rFonts w:ascii="Arial" w:hAnsi="Arial" w:cs="Arial"/>
        </w:rPr>
        <w:t>0 (TZ</w:t>
      </w:r>
      <w:r w:rsidR="000B2418">
        <w:rPr>
          <w:rFonts w:ascii="Arial" w:hAnsi="Arial" w:cs="Arial"/>
        </w:rPr>
        <w:t>903</w:t>
      </w:r>
      <w:r w:rsidRPr="00C86D3B">
        <w:rPr>
          <w:rFonts w:ascii="Arial" w:hAnsi="Arial" w:cs="Arial"/>
        </w:rPr>
        <w:t xml:space="preserve">) - </w:t>
      </w:r>
      <w:r>
        <w:rPr>
          <w:rFonts w:ascii="Arial" w:hAnsi="Arial" w:cs="Arial"/>
        </w:rPr>
        <w:t xml:space="preserve">Behavioural </w:t>
      </w:r>
      <w:r w:rsidRPr="00C86D3B">
        <w:rPr>
          <w:rFonts w:ascii="Arial" w:hAnsi="Arial" w:cs="Arial"/>
        </w:rPr>
        <w:t xml:space="preserve">Assessment </w:t>
      </w:r>
    </w:p>
    <w:p w14:paraId="675E4BEC" w14:textId="77777777" w:rsidR="005B1D94" w:rsidRPr="00C86D3B" w:rsidRDefault="005B1D94" w:rsidP="005B1D94">
      <w:pPr>
        <w:spacing w:after="120" w:line="240" w:lineRule="auto"/>
        <w:ind w:left="426" w:right="260"/>
        <w:jc w:val="both"/>
        <w:rPr>
          <w:rFonts w:ascii="Arial" w:hAnsi="Arial" w:cs="Arial"/>
        </w:rPr>
      </w:pPr>
    </w:p>
    <w:p w14:paraId="27938B68"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School or partner institution which will be responsible for manage</w:t>
      </w:r>
      <w:bookmarkStart w:id="0" w:name="_GoBack"/>
      <w:bookmarkEnd w:id="0"/>
      <w:r w:rsidRPr="00C86D3B">
        <w:rPr>
          <w:rFonts w:ascii="Arial" w:hAnsi="Arial" w:cs="Arial"/>
          <w:b/>
        </w:rPr>
        <w:t>ment of the module</w:t>
      </w:r>
    </w:p>
    <w:p w14:paraId="6257D31F" w14:textId="77777777" w:rsidR="005B1D94" w:rsidRPr="00C86D3B" w:rsidRDefault="005B1D94" w:rsidP="005B1D94">
      <w:pPr>
        <w:spacing w:after="120" w:line="240" w:lineRule="auto"/>
        <w:ind w:left="567" w:right="260"/>
        <w:rPr>
          <w:rFonts w:ascii="Arial" w:hAnsi="Arial" w:cs="Arial"/>
          <w:iCs/>
        </w:rPr>
      </w:pPr>
      <w:r w:rsidRPr="00C86D3B">
        <w:rPr>
          <w:rFonts w:ascii="Arial" w:hAnsi="Arial" w:cs="Arial"/>
          <w:iCs/>
        </w:rPr>
        <w:t xml:space="preserve">School of Social Policy, Sociology and Social Research (Tizard)  </w:t>
      </w:r>
    </w:p>
    <w:p w14:paraId="5E4B2AE5" w14:textId="77777777" w:rsidR="005B1D94" w:rsidRPr="00C86D3B" w:rsidRDefault="005B1D94" w:rsidP="005B1D94">
      <w:pPr>
        <w:spacing w:after="120" w:line="240" w:lineRule="auto"/>
        <w:ind w:left="426" w:right="260"/>
        <w:rPr>
          <w:rFonts w:ascii="Arial" w:hAnsi="Arial" w:cs="Arial"/>
          <w:iCs/>
        </w:rPr>
      </w:pPr>
    </w:p>
    <w:p w14:paraId="04B97CD8"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The level of the module (Level 4, Level 5, Level 6 or Level 7)</w:t>
      </w:r>
    </w:p>
    <w:p w14:paraId="5AF7224A" w14:textId="77777777" w:rsidR="005B1D94" w:rsidRPr="00C86D3B" w:rsidRDefault="005B1D94" w:rsidP="005B1D94">
      <w:pPr>
        <w:spacing w:after="120" w:line="240" w:lineRule="auto"/>
        <w:ind w:left="567" w:right="260"/>
        <w:jc w:val="both"/>
        <w:rPr>
          <w:rFonts w:ascii="Arial" w:hAnsi="Arial" w:cs="Arial"/>
        </w:rPr>
      </w:pPr>
      <w:r w:rsidRPr="00C86D3B">
        <w:rPr>
          <w:rFonts w:ascii="Arial" w:hAnsi="Arial" w:cs="Arial"/>
        </w:rPr>
        <w:t xml:space="preserve">Level 7 </w:t>
      </w:r>
    </w:p>
    <w:p w14:paraId="55EB5716" w14:textId="77777777" w:rsidR="005B1D94" w:rsidRPr="00C86D3B" w:rsidRDefault="005B1D94" w:rsidP="005B1D94">
      <w:pPr>
        <w:spacing w:after="120" w:line="240" w:lineRule="auto"/>
        <w:ind w:left="426" w:right="260"/>
        <w:rPr>
          <w:rFonts w:ascii="Arial" w:hAnsi="Arial" w:cs="Arial"/>
          <w:iCs/>
        </w:rPr>
      </w:pPr>
    </w:p>
    <w:p w14:paraId="4078B78A"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 xml:space="preserve">The number of credits and the ECTS value which the module represents </w:t>
      </w:r>
    </w:p>
    <w:p w14:paraId="72260D16" w14:textId="1134C82A" w:rsidR="005B1D94" w:rsidRPr="00C86D3B" w:rsidRDefault="005B1D94" w:rsidP="005B1D9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Pr="00C86D3B">
        <w:rPr>
          <w:rFonts w:ascii="Arial" w:hAnsi="Arial" w:cs="Arial"/>
          <w:sz w:val="22"/>
          <w:szCs w:val="22"/>
        </w:rPr>
        <w:t xml:space="preserve"> credits (</w:t>
      </w:r>
      <w:r>
        <w:rPr>
          <w:rFonts w:ascii="Arial" w:hAnsi="Arial" w:cs="Arial"/>
          <w:sz w:val="22"/>
          <w:szCs w:val="22"/>
        </w:rPr>
        <w:t>10</w:t>
      </w:r>
      <w:r w:rsidRPr="00C86D3B">
        <w:rPr>
          <w:rFonts w:ascii="Arial" w:hAnsi="Arial" w:cs="Arial"/>
          <w:sz w:val="22"/>
          <w:szCs w:val="22"/>
        </w:rPr>
        <w:t xml:space="preserve"> ECTS)</w:t>
      </w:r>
    </w:p>
    <w:p w14:paraId="38D0EAAC" w14:textId="77777777" w:rsidR="005B1D94" w:rsidRPr="00C86D3B" w:rsidRDefault="005B1D94" w:rsidP="005B1D94">
      <w:pPr>
        <w:spacing w:after="120" w:line="240" w:lineRule="auto"/>
        <w:ind w:left="426" w:right="260"/>
        <w:rPr>
          <w:rFonts w:ascii="Arial" w:hAnsi="Arial" w:cs="Arial"/>
        </w:rPr>
      </w:pPr>
    </w:p>
    <w:p w14:paraId="41C78EB1"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Which term(s) the module is to be taught in (or other teaching pattern)</w:t>
      </w:r>
    </w:p>
    <w:p w14:paraId="1FB9FDB6" w14:textId="77777777" w:rsidR="005B1D94" w:rsidRPr="00C86D3B" w:rsidRDefault="005B1D94" w:rsidP="005B1D94">
      <w:pPr>
        <w:spacing w:after="120" w:line="240" w:lineRule="auto"/>
        <w:ind w:left="567" w:right="260"/>
        <w:jc w:val="both"/>
        <w:rPr>
          <w:rFonts w:ascii="Arial" w:hAnsi="Arial" w:cs="Arial"/>
          <w:iCs/>
        </w:rPr>
      </w:pPr>
      <w:r w:rsidRPr="00C86D3B">
        <w:rPr>
          <w:rFonts w:ascii="Arial" w:hAnsi="Arial" w:cs="Arial"/>
          <w:iCs/>
        </w:rPr>
        <w:t xml:space="preserve">Autumn term (term 1) and </w:t>
      </w:r>
      <w:proofErr w:type="gramStart"/>
      <w:r w:rsidRPr="00C86D3B">
        <w:rPr>
          <w:rFonts w:ascii="Arial" w:hAnsi="Arial" w:cs="Arial"/>
          <w:iCs/>
        </w:rPr>
        <w:t>Spring</w:t>
      </w:r>
      <w:proofErr w:type="gramEnd"/>
      <w:r w:rsidRPr="00C86D3B">
        <w:rPr>
          <w:rFonts w:ascii="Arial" w:hAnsi="Arial" w:cs="Arial"/>
          <w:iCs/>
        </w:rPr>
        <w:t xml:space="preserve"> term (term 2) </w:t>
      </w:r>
    </w:p>
    <w:p w14:paraId="3D46E7B0" w14:textId="77777777" w:rsidR="005B1D94" w:rsidRPr="00C86D3B" w:rsidRDefault="005B1D94" w:rsidP="005B1D94">
      <w:pPr>
        <w:spacing w:after="120" w:line="240" w:lineRule="auto"/>
        <w:ind w:left="426" w:right="260"/>
        <w:rPr>
          <w:rFonts w:ascii="Arial" w:hAnsi="Arial" w:cs="Arial"/>
          <w:iCs/>
        </w:rPr>
      </w:pPr>
    </w:p>
    <w:p w14:paraId="64332A18"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Prerequisite and co-requisite modules</w:t>
      </w:r>
    </w:p>
    <w:p w14:paraId="3F707E55" w14:textId="59AB50A7" w:rsidR="00723D4C" w:rsidRDefault="00723D4C" w:rsidP="005B1D94">
      <w:pPr>
        <w:spacing w:after="120" w:line="240" w:lineRule="auto"/>
        <w:ind w:left="567" w:right="260"/>
        <w:jc w:val="both"/>
        <w:rPr>
          <w:rFonts w:ascii="Arial" w:hAnsi="Arial" w:cs="Arial"/>
          <w:iCs/>
        </w:rPr>
      </w:pPr>
      <w:r>
        <w:rPr>
          <w:rFonts w:ascii="Arial" w:hAnsi="Arial" w:cs="Arial"/>
          <w:iCs/>
        </w:rPr>
        <w:t>None</w:t>
      </w:r>
    </w:p>
    <w:p w14:paraId="2D23B65C" w14:textId="77777777" w:rsidR="005B1D94" w:rsidRPr="00C86D3B" w:rsidRDefault="005B1D94" w:rsidP="005B1D94">
      <w:pPr>
        <w:spacing w:after="120" w:line="240" w:lineRule="auto"/>
        <w:ind w:left="426" w:right="260"/>
        <w:rPr>
          <w:rFonts w:ascii="Arial" w:hAnsi="Arial" w:cs="Arial"/>
          <w:i/>
          <w:iCs/>
        </w:rPr>
      </w:pPr>
    </w:p>
    <w:p w14:paraId="4E17A9E2"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The programmes of study to which the module contributes</w:t>
      </w:r>
    </w:p>
    <w:p w14:paraId="7CDD215C" w14:textId="470A6A7F" w:rsidR="005B1D94" w:rsidRPr="00C86D3B" w:rsidRDefault="005B1D94" w:rsidP="005B1D94">
      <w:pPr>
        <w:spacing w:after="120" w:line="240" w:lineRule="auto"/>
        <w:ind w:left="567" w:right="260"/>
        <w:rPr>
          <w:rFonts w:ascii="Arial" w:hAnsi="Arial" w:cs="Arial"/>
          <w:iCs/>
        </w:rPr>
      </w:pPr>
      <w:r w:rsidRPr="00C86D3B">
        <w:rPr>
          <w:rFonts w:ascii="Arial" w:hAnsi="Arial" w:cs="Arial"/>
          <w:iCs/>
        </w:rPr>
        <w:t xml:space="preserve">MSc in Applied Behaviour Analysis (Intellectual and Developmental Disability) </w:t>
      </w:r>
    </w:p>
    <w:p w14:paraId="4A55B398" w14:textId="75A46266" w:rsidR="005B1D94" w:rsidRPr="00C86D3B" w:rsidRDefault="006C5BBC" w:rsidP="005B1D94">
      <w:pPr>
        <w:spacing w:after="120" w:line="240" w:lineRule="auto"/>
        <w:ind w:left="567" w:right="260"/>
        <w:rPr>
          <w:rFonts w:ascii="Arial" w:hAnsi="Arial" w:cs="Arial"/>
          <w:iCs/>
        </w:rPr>
      </w:pPr>
      <w:r w:rsidRPr="00C86D3B">
        <w:rPr>
          <w:rFonts w:ascii="Arial" w:hAnsi="Arial" w:cs="Arial"/>
          <w:iCs/>
        </w:rPr>
        <w:t xml:space="preserve">Postgraduate Diploma </w:t>
      </w:r>
      <w:r>
        <w:rPr>
          <w:rFonts w:ascii="Arial" w:hAnsi="Arial" w:cs="Arial"/>
          <w:iCs/>
        </w:rPr>
        <w:t xml:space="preserve">in </w:t>
      </w:r>
      <w:r w:rsidR="005B1D94" w:rsidRPr="00C86D3B">
        <w:rPr>
          <w:rFonts w:ascii="Arial" w:hAnsi="Arial" w:cs="Arial"/>
          <w:iCs/>
        </w:rPr>
        <w:t xml:space="preserve">Applied Behaviour Analysis (Intellectual and Developmental Disability) </w:t>
      </w:r>
    </w:p>
    <w:p w14:paraId="54D79AB8" w14:textId="3E5FE235" w:rsidR="005B1D94" w:rsidRPr="00C86D3B" w:rsidRDefault="006C5BBC" w:rsidP="005B1D94">
      <w:pPr>
        <w:spacing w:after="120" w:line="240" w:lineRule="auto"/>
        <w:ind w:left="567" w:right="260"/>
        <w:rPr>
          <w:rFonts w:ascii="Arial" w:hAnsi="Arial" w:cs="Arial"/>
          <w:iCs/>
        </w:rPr>
      </w:pPr>
      <w:r w:rsidRPr="00C86D3B">
        <w:rPr>
          <w:rFonts w:ascii="Arial" w:hAnsi="Arial" w:cs="Arial"/>
          <w:iCs/>
        </w:rPr>
        <w:t xml:space="preserve">Post Graduate Certificate </w:t>
      </w:r>
      <w:r>
        <w:rPr>
          <w:rFonts w:ascii="Arial" w:hAnsi="Arial" w:cs="Arial"/>
          <w:iCs/>
        </w:rPr>
        <w:t xml:space="preserve">in </w:t>
      </w:r>
      <w:r w:rsidR="005B1D94" w:rsidRPr="00C86D3B">
        <w:rPr>
          <w:rFonts w:ascii="Arial" w:hAnsi="Arial" w:cs="Arial"/>
          <w:iCs/>
        </w:rPr>
        <w:t xml:space="preserve">Applied Behaviour Analysis </w:t>
      </w:r>
    </w:p>
    <w:p w14:paraId="6E577023" w14:textId="77777777" w:rsidR="005B1D94" w:rsidRPr="00C86D3B" w:rsidRDefault="005B1D94" w:rsidP="005B1D94">
      <w:pPr>
        <w:spacing w:after="120" w:line="240" w:lineRule="auto"/>
        <w:ind w:left="567" w:right="260"/>
        <w:rPr>
          <w:rFonts w:ascii="Arial" w:hAnsi="Arial" w:cs="Arial"/>
          <w:iCs/>
        </w:rPr>
      </w:pPr>
      <w:r w:rsidRPr="00C86D3B">
        <w:rPr>
          <w:rFonts w:ascii="Arial" w:hAnsi="Arial" w:cs="Arial"/>
          <w:iCs/>
        </w:rPr>
        <w:t xml:space="preserve">MSc in Positive Behaviour Support (Intellectual and Developmental Disability) MSc </w:t>
      </w:r>
    </w:p>
    <w:p w14:paraId="66FC77E0" w14:textId="77777777" w:rsidR="005B1D94" w:rsidRPr="00C86D3B" w:rsidRDefault="005B1D94" w:rsidP="005B1D94">
      <w:pPr>
        <w:spacing w:after="120" w:line="240" w:lineRule="auto"/>
        <w:ind w:left="426" w:right="260"/>
        <w:rPr>
          <w:rFonts w:ascii="Arial" w:hAnsi="Arial" w:cs="Arial"/>
          <w:i/>
          <w:iCs/>
        </w:rPr>
      </w:pPr>
    </w:p>
    <w:p w14:paraId="7E8FAC21" w14:textId="77777777" w:rsidR="005B1D94" w:rsidRPr="00C86D3B" w:rsidRDefault="005B1D94" w:rsidP="005B1D94">
      <w:pPr>
        <w:numPr>
          <w:ilvl w:val="0"/>
          <w:numId w:val="1"/>
        </w:numPr>
        <w:spacing w:after="120" w:line="240" w:lineRule="auto"/>
        <w:ind w:left="567" w:right="260" w:hanging="567"/>
        <w:rPr>
          <w:rFonts w:ascii="Arial" w:hAnsi="Arial" w:cs="Arial"/>
          <w:b/>
        </w:rPr>
      </w:pPr>
      <w:r w:rsidRPr="00C86D3B">
        <w:rPr>
          <w:rFonts w:ascii="Arial" w:hAnsi="Arial" w:cs="Arial"/>
          <w:b/>
        </w:rPr>
        <w:t>The intended subject specific learning outcomes.</w:t>
      </w:r>
      <w:r w:rsidRPr="00C86D3B">
        <w:rPr>
          <w:rFonts w:ascii="Arial" w:hAnsi="Arial" w:cs="Arial"/>
          <w:b/>
        </w:rPr>
        <w:br/>
        <w:t>On successfully completing the module students will be able to:</w:t>
      </w:r>
    </w:p>
    <w:p w14:paraId="68CB736F" w14:textId="00CCEE9F" w:rsidR="005B1D94" w:rsidRPr="00C86D3B" w:rsidRDefault="005B1D94" w:rsidP="005B1D94">
      <w:pPr>
        <w:spacing w:after="120" w:line="240" w:lineRule="auto"/>
        <w:ind w:left="1437" w:right="260" w:hanging="870"/>
        <w:rPr>
          <w:rFonts w:ascii="Arial" w:hAnsi="Arial" w:cs="Arial"/>
          <w:iCs/>
        </w:rPr>
      </w:pPr>
      <w:r w:rsidRPr="00C86D3B">
        <w:rPr>
          <w:rFonts w:ascii="Arial" w:hAnsi="Arial" w:cs="Arial"/>
          <w:iCs/>
        </w:rPr>
        <w:t>8.1</w:t>
      </w:r>
      <w:r w:rsidRPr="00C86D3B">
        <w:rPr>
          <w:rFonts w:ascii="Arial" w:hAnsi="Arial" w:cs="Arial"/>
          <w:iCs/>
        </w:rPr>
        <w:tab/>
        <w:t xml:space="preserve">Describe and discuss, at an advanced level, </w:t>
      </w:r>
      <w:r w:rsidR="00F1543D">
        <w:rPr>
          <w:rFonts w:ascii="Arial" w:hAnsi="Arial" w:cs="Arial"/>
          <w:iCs/>
        </w:rPr>
        <w:t xml:space="preserve">behaviour analytic </w:t>
      </w:r>
      <w:r w:rsidRPr="00C86D3B">
        <w:rPr>
          <w:rFonts w:ascii="Arial" w:hAnsi="Arial" w:cs="Arial"/>
          <w:iCs/>
        </w:rPr>
        <w:t>model</w:t>
      </w:r>
      <w:r w:rsidR="00F1543D">
        <w:rPr>
          <w:rFonts w:ascii="Arial" w:hAnsi="Arial" w:cs="Arial"/>
          <w:iCs/>
        </w:rPr>
        <w:t>s</w:t>
      </w:r>
      <w:r w:rsidRPr="00C86D3B">
        <w:rPr>
          <w:rFonts w:ascii="Arial" w:hAnsi="Arial" w:cs="Arial"/>
          <w:iCs/>
        </w:rPr>
        <w:t xml:space="preserve"> of understanding challenging behaviour in people with intellectual and developmental disabilities and how th</w:t>
      </w:r>
      <w:r w:rsidR="00F1543D">
        <w:rPr>
          <w:rFonts w:ascii="Arial" w:hAnsi="Arial" w:cs="Arial"/>
          <w:iCs/>
        </w:rPr>
        <w:t>ese</w:t>
      </w:r>
      <w:r w:rsidRPr="00C86D3B">
        <w:rPr>
          <w:rFonts w:ascii="Arial" w:hAnsi="Arial" w:cs="Arial"/>
          <w:iCs/>
        </w:rPr>
        <w:t xml:space="preserve"> relate to efforts to understand the challenging behaviour of specific individuals.</w:t>
      </w:r>
    </w:p>
    <w:p w14:paraId="260FBAD7" w14:textId="64DC944E" w:rsidR="00F1543D" w:rsidRDefault="005B1D94" w:rsidP="005B1D94">
      <w:pPr>
        <w:spacing w:after="120" w:line="240" w:lineRule="auto"/>
        <w:ind w:left="1437" w:right="260" w:hanging="870"/>
        <w:rPr>
          <w:rFonts w:ascii="Arial" w:hAnsi="Arial" w:cs="Arial"/>
          <w:iCs/>
        </w:rPr>
      </w:pPr>
      <w:r w:rsidRPr="00C86D3B">
        <w:rPr>
          <w:rFonts w:ascii="Arial" w:hAnsi="Arial" w:cs="Arial"/>
          <w:iCs/>
        </w:rPr>
        <w:t>8.2</w:t>
      </w:r>
      <w:r w:rsidRPr="00C86D3B">
        <w:rPr>
          <w:rFonts w:ascii="Arial" w:hAnsi="Arial" w:cs="Arial"/>
          <w:iCs/>
        </w:rPr>
        <w:tab/>
      </w:r>
      <w:r w:rsidR="00F1543D">
        <w:rPr>
          <w:rFonts w:ascii="Arial" w:hAnsi="Arial" w:cs="Arial"/>
          <w:iCs/>
        </w:rPr>
        <w:t>Describe and discuss, at an advanced level, behaviour analytic models of understanding the development and maintenance of adaptive behaviour repertoires in people with intellectual and developmental disabilities</w:t>
      </w:r>
    </w:p>
    <w:p w14:paraId="20BB1291" w14:textId="22288684" w:rsidR="005B1D94" w:rsidRPr="00C86D3B" w:rsidRDefault="005B1D94" w:rsidP="005B1D94">
      <w:pPr>
        <w:spacing w:after="120" w:line="240" w:lineRule="auto"/>
        <w:ind w:left="1437" w:right="260" w:hanging="870"/>
        <w:rPr>
          <w:rFonts w:ascii="Arial" w:hAnsi="Arial" w:cs="Arial"/>
          <w:iCs/>
        </w:rPr>
      </w:pPr>
      <w:r w:rsidRPr="00C86D3B">
        <w:rPr>
          <w:rFonts w:ascii="Arial" w:hAnsi="Arial" w:cs="Arial"/>
          <w:iCs/>
        </w:rPr>
        <w:t>8.3</w:t>
      </w:r>
      <w:r w:rsidRPr="00C86D3B">
        <w:rPr>
          <w:rFonts w:ascii="Arial" w:hAnsi="Arial" w:cs="Arial"/>
          <w:iCs/>
        </w:rPr>
        <w:tab/>
        <w:t xml:space="preserve">Select and use critically a variety of </w:t>
      </w:r>
      <w:r w:rsidR="00F1543D">
        <w:rPr>
          <w:rFonts w:ascii="Arial" w:hAnsi="Arial" w:cs="Arial"/>
          <w:iCs/>
        </w:rPr>
        <w:t xml:space="preserve">objective and </w:t>
      </w:r>
      <w:r w:rsidRPr="00C86D3B">
        <w:rPr>
          <w:rFonts w:ascii="Arial" w:hAnsi="Arial" w:cs="Arial"/>
          <w:iCs/>
        </w:rPr>
        <w:t xml:space="preserve">informant based methodologies for collecting data to develop provisional formulations in regard to </w:t>
      </w:r>
      <w:r w:rsidR="00F1543D">
        <w:rPr>
          <w:rFonts w:ascii="Arial" w:hAnsi="Arial" w:cs="Arial"/>
          <w:iCs/>
        </w:rPr>
        <w:t xml:space="preserve">both the </w:t>
      </w:r>
      <w:r w:rsidRPr="00C86D3B">
        <w:rPr>
          <w:rFonts w:ascii="Arial" w:hAnsi="Arial" w:cs="Arial"/>
          <w:iCs/>
        </w:rPr>
        <w:t xml:space="preserve">presentation of challenging behaviour </w:t>
      </w:r>
      <w:r w:rsidR="00F1543D">
        <w:rPr>
          <w:rFonts w:ascii="Arial" w:hAnsi="Arial" w:cs="Arial"/>
          <w:iCs/>
        </w:rPr>
        <w:t xml:space="preserve">and the development of adaptive repertoires </w:t>
      </w:r>
    </w:p>
    <w:p w14:paraId="51A62FBC" w14:textId="0B880453" w:rsidR="005B1D94" w:rsidRPr="00C86D3B" w:rsidRDefault="005B1D94" w:rsidP="005B1D94">
      <w:pPr>
        <w:spacing w:after="120" w:line="240" w:lineRule="auto"/>
        <w:ind w:left="1437" w:right="260" w:hanging="870"/>
        <w:rPr>
          <w:rFonts w:ascii="Arial" w:hAnsi="Arial" w:cs="Arial"/>
          <w:iCs/>
        </w:rPr>
      </w:pPr>
      <w:r w:rsidRPr="00C86D3B">
        <w:rPr>
          <w:rFonts w:ascii="Arial" w:hAnsi="Arial" w:cs="Arial"/>
          <w:iCs/>
        </w:rPr>
        <w:t>8.</w:t>
      </w:r>
      <w:r w:rsidR="00FF1021">
        <w:rPr>
          <w:rFonts w:ascii="Arial" w:hAnsi="Arial" w:cs="Arial"/>
          <w:iCs/>
        </w:rPr>
        <w:t>4</w:t>
      </w:r>
      <w:r w:rsidRPr="00C86D3B">
        <w:rPr>
          <w:rFonts w:ascii="Arial" w:hAnsi="Arial" w:cs="Arial"/>
          <w:iCs/>
        </w:rPr>
        <w:tab/>
        <w:t xml:space="preserve">Describe and critically use a range of experimental analysis of behaviour methodologies </w:t>
      </w:r>
      <w:r w:rsidR="00F1543D">
        <w:rPr>
          <w:rFonts w:ascii="Arial" w:hAnsi="Arial" w:cs="Arial"/>
          <w:iCs/>
        </w:rPr>
        <w:t xml:space="preserve">(including experimental functional analysis and preference assessment) </w:t>
      </w:r>
      <w:r w:rsidRPr="00C86D3B">
        <w:rPr>
          <w:rFonts w:ascii="Arial" w:hAnsi="Arial" w:cs="Arial"/>
          <w:iCs/>
        </w:rPr>
        <w:t>and discuss, at an advanced level, rationales for their use</w:t>
      </w:r>
    </w:p>
    <w:p w14:paraId="6F82172F" w14:textId="5071DC9F" w:rsidR="005B1D94" w:rsidRPr="00C86D3B" w:rsidRDefault="005B1D94" w:rsidP="005B1D94">
      <w:pPr>
        <w:spacing w:after="120" w:line="240" w:lineRule="auto"/>
        <w:ind w:left="1437" w:right="260" w:hanging="870"/>
        <w:rPr>
          <w:rFonts w:ascii="Arial" w:hAnsi="Arial" w:cs="Arial"/>
          <w:iCs/>
        </w:rPr>
      </w:pPr>
      <w:r w:rsidRPr="00C86D3B">
        <w:rPr>
          <w:rFonts w:ascii="Arial" w:hAnsi="Arial" w:cs="Arial"/>
          <w:iCs/>
        </w:rPr>
        <w:t>8.</w:t>
      </w:r>
      <w:r w:rsidR="00FF1021">
        <w:rPr>
          <w:rFonts w:ascii="Arial" w:hAnsi="Arial" w:cs="Arial"/>
          <w:iCs/>
        </w:rPr>
        <w:t>5</w:t>
      </w:r>
      <w:r w:rsidRPr="00C86D3B">
        <w:rPr>
          <w:rFonts w:ascii="Arial" w:hAnsi="Arial" w:cs="Arial"/>
          <w:iCs/>
        </w:rPr>
        <w:tab/>
        <w:t xml:space="preserve">Use the information derived from the above methods to formulate </w:t>
      </w:r>
      <w:r w:rsidR="00F1543D">
        <w:rPr>
          <w:rFonts w:ascii="Arial" w:hAnsi="Arial" w:cs="Arial"/>
          <w:iCs/>
        </w:rPr>
        <w:t xml:space="preserve">both </w:t>
      </w:r>
      <w:r w:rsidRPr="00C86D3B">
        <w:rPr>
          <w:rFonts w:ascii="Arial" w:hAnsi="Arial" w:cs="Arial"/>
          <w:iCs/>
        </w:rPr>
        <w:t>in-depth, multi-factorial understanding</w:t>
      </w:r>
      <w:r w:rsidR="00F1543D">
        <w:rPr>
          <w:rFonts w:ascii="Arial" w:hAnsi="Arial" w:cs="Arial"/>
          <w:iCs/>
        </w:rPr>
        <w:t>s</w:t>
      </w:r>
      <w:r w:rsidRPr="00C86D3B">
        <w:rPr>
          <w:rFonts w:ascii="Arial" w:hAnsi="Arial" w:cs="Arial"/>
          <w:iCs/>
        </w:rPr>
        <w:t xml:space="preserve"> of challenging behaviour</w:t>
      </w:r>
      <w:r w:rsidR="00F1543D">
        <w:rPr>
          <w:rFonts w:ascii="Arial" w:hAnsi="Arial" w:cs="Arial"/>
          <w:iCs/>
        </w:rPr>
        <w:t xml:space="preserve"> and coherent assessments of appropriate goals and methods for repertoire development</w:t>
      </w:r>
    </w:p>
    <w:p w14:paraId="5334E98C" w14:textId="77777777" w:rsidR="005B1D94" w:rsidRPr="00C86D3B" w:rsidRDefault="005B1D94" w:rsidP="005B1D94">
      <w:pPr>
        <w:spacing w:after="120" w:line="240" w:lineRule="auto"/>
        <w:ind w:left="1437" w:right="260" w:hanging="870"/>
        <w:rPr>
          <w:rFonts w:ascii="Arial" w:hAnsi="Arial" w:cs="Arial"/>
          <w:iCs/>
        </w:rPr>
      </w:pPr>
    </w:p>
    <w:p w14:paraId="2FF08CBB" w14:textId="77777777" w:rsidR="005B1D94" w:rsidRPr="00C86D3B" w:rsidRDefault="005B1D94" w:rsidP="005B1D94">
      <w:pPr>
        <w:numPr>
          <w:ilvl w:val="0"/>
          <w:numId w:val="1"/>
        </w:numPr>
        <w:spacing w:after="120" w:line="240" w:lineRule="auto"/>
        <w:ind w:left="567" w:right="260" w:hanging="567"/>
        <w:rPr>
          <w:rFonts w:ascii="Arial" w:hAnsi="Arial" w:cs="Arial"/>
          <w:b/>
        </w:rPr>
      </w:pPr>
      <w:r w:rsidRPr="00C86D3B">
        <w:rPr>
          <w:rFonts w:ascii="Arial" w:hAnsi="Arial" w:cs="Arial"/>
          <w:b/>
        </w:rPr>
        <w:t>The intended generic learning outcomes.</w:t>
      </w:r>
      <w:r w:rsidRPr="00C86D3B">
        <w:rPr>
          <w:rFonts w:ascii="Arial" w:hAnsi="Arial" w:cs="Arial"/>
          <w:b/>
        </w:rPr>
        <w:br/>
        <w:t>On successfully completing the module students will be able to:</w:t>
      </w:r>
    </w:p>
    <w:p w14:paraId="3A53B8DA" w14:textId="77777777" w:rsidR="005B1D94" w:rsidRPr="00C86D3B" w:rsidRDefault="005B1D94" w:rsidP="005B1D94">
      <w:pPr>
        <w:spacing w:after="120" w:line="240" w:lineRule="auto"/>
        <w:ind w:left="1437" w:right="260" w:hanging="870"/>
        <w:jc w:val="both"/>
        <w:rPr>
          <w:rFonts w:ascii="Arial" w:hAnsi="Arial" w:cs="Arial"/>
        </w:rPr>
      </w:pPr>
      <w:r w:rsidRPr="00C86D3B">
        <w:rPr>
          <w:rFonts w:ascii="Arial" w:hAnsi="Arial" w:cs="Arial"/>
        </w:rPr>
        <w:t>9.1</w:t>
      </w:r>
      <w:r w:rsidRPr="00C86D3B">
        <w:rPr>
          <w:rFonts w:ascii="Arial" w:hAnsi="Arial" w:cs="Arial"/>
        </w:rPr>
        <w:tab/>
        <w:t xml:space="preserve">Effectively integrate complex knowledge from different sources, including published work and personal experience. </w:t>
      </w:r>
    </w:p>
    <w:p w14:paraId="38E751A5" w14:textId="77777777" w:rsidR="005B1D94" w:rsidRPr="00C86D3B" w:rsidRDefault="005B1D94" w:rsidP="005B1D94">
      <w:pPr>
        <w:spacing w:after="120" w:line="240" w:lineRule="auto"/>
        <w:ind w:left="1437" w:right="260" w:hanging="870"/>
        <w:jc w:val="both"/>
        <w:rPr>
          <w:rFonts w:ascii="Arial" w:hAnsi="Arial" w:cs="Arial"/>
        </w:rPr>
      </w:pPr>
      <w:r w:rsidRPr="00C86D3B">
        <w:rPr>
          <w:rFonts w:ascii="Arial" w:hAnsi="Arial" w:cs="Arial"/>
        </w:rPr>
        <w:t>9.2</w:t>
      </w:r>
      <w:r w:rsidRPr="00C86D3B">
        <w:rPr>
          <w:rFonts w:ascii="Arial" w:hAnsi="Arial" w:cs="Arial"/>
        </w:rPr>
        <w:tab/>
        <w:t xml:space="preserve">Demonstrate the ability to understand, and communicate in writing, complex, abstract concepts. </w:t>
      </w:r>
    </w:p>
    <w:p w14:paraId="1D34079A" w14:textId="77777777" w:rsidR="005B1D94" w:rsidRPr="00C86D3B" w:rsidRDefault="005B1D94" w:rsidP="005B1D94">
      <w:pPr>
        <w:spacing w:after="120" w:line="240" w:lineRule="auto"/>
        <w:ind w:left="567" w:right="260"/>
        <w:jc w:val="both"/>
        <w:rPr>
          <w:rFonts w:ascii="Arial" w:hAnsi="Arial" w:cs="Arial"/>
        </w:rPr>
      </w:pPr>
      <w:r w:rsidRPr="00C86D3B">
        <w:rPr>
          <w:rFonts w:ascii="Arial" w:hAnsi="Arial" w:cs="Arial"/>
        </w:rPr>
        <w:t>9.3</w:t>
      </w:r>
      <w:r w:rsidRPr="00C86D3B">
        <w:rPr>
          <w:rFonts w:ascii="Arial" w:hAnsi="Arial" w:cs="Arial"/>
        </w:rPr>
        <w:tab/>
        <w:t xml:space="preserve">Show a capacity to effectively prioritise the demands of work and study. </w:t>
      </w:r>
    </w:p>
    <w:p w14:paraId="70145E8F" w14:textId="77777777" w:rsidR="005B1D94" w:rsidRPr="00C86D3B" w:rsidRDefault="005B1D94" w:rsidP="005B1D94">
      <w:pPr>
        <w:spacing w:after="120" w:line="240" w:lineRule="auto"/>
        <w:ind w:left="1437" w:right="260" w:hanging="870"/>
        <w:jc w:val="both"/>
        <w:rPr>
          <w:rFonts w:ascii="Arial" w:hAnsi="Arial" w:cs="Arial"/>
        </w:rPr>
      </w:pPr>
      <w:r w:rsidRPr="00C86D3B">
        <w:rPr>
          <w:rFonts w:ascii="Arial" w:hAnsi="Arial" w:cs="Arial"/>
        </w:rPr>
        <w:t>9.4</w:t>
      </w:r>
      <w:r w:rsidRPr="00C86D3B">
        <w:rPr>
          <w:rFonts w:ascii="Arial" w:hAnsi="Arial" w:cs="Arial"/>
        </w:rPr>
        <w:tab/>
        <w:t xml:space="preserve">Use information technology to a high level (word processing, email, Moodle, e-journals and other online resources). </w:t>
      </w:r>
    </w:p>
    <w:p w14:paraId="587C75F4" w14:textId="4E6143CE" w:rsidR="005B1D94" w:rsidRPr="00C86D3B" w:rsidRDefault="005B1D94" w:rsidP="005B1D94">
      <w:pPr>
        <w:spacing w:after="120" w:line="240" w:lineRule="auto"/>
        <w:ind w:left="1437" w:right="260" w:hanging="870"/>
        <w:jc w:val="both"/>
        <w:rPr>
          <w:rFonts w:ascii="Arial" w:hAnsi="Arial" w:cs="Arial"/>
        </w:rPr>
      </w:pPr>
      <w:r w:rsidRPr="00C86D3B">
        <w:rPr>
          <w:rFonts w:ascii="Arial" w:hAnsi="Arial" w:cs="Arial"/>
        </w:rPr>
        <w:t>9.5</w:t>
      </w:r>
      <w:r w:rsidRPr="00C86D3B">
        <w:rPr>
          <w:rFonts w:ascii="Arial" w:hAnsi="Arial" w:cs="Arial"/>
        </w:rPr>
        <w:tab/>
        <w:t xml:space="preserve">Conduct an in-depth </w:t>
      </w:r>
      <w:r w:rsidR="00707EE1">
        <w:rPr>
          <w:rFonts w:ascii="Arial" w:hAnsi="Arial" w:cs="Arial"/>
        </w:rPr>
        <w:t xml:space="preserve">assessment </w:t>
      </w:r>
      <w:r w:rsidRPr="00C86D3B">
        <w:rPr>
          <w:rFonts w:ascii="Arial" w:hAnsi="Arial" w:cs="Arial"/>
        </w:rPr>
        <w:t xml:space="preserve">of the behaviour of an individual with intellectual and developmental disabilities, requiring the identification, definition and collaborative solution of difficult problems. </w:t>
      </w:r>
    </w:p>
    <w:p w14:paraId="39C601F5" w14:textId="77777777" w:rsidR="005B1D94" w:rsidRPr="00C86D3B" w:rsidRDefault="005B1D94" w:rsidP="005B1D94">
      <w:pPr>
        <w:spacing w:after="120" w:line="240" w:lineRule="auto"/>
        <w:ind w:left="567" w:right="260"/>
        <w:jc w:val="both"/>
        <w:rPr>
          <w:rFonts w:ascii="Arial" w:hAnsi="Arial" w:cs="Arial"/>
        </w:rPr>
      </w:pPr>
      <w:r w:rsidRPr="00C86D3B">
        <w:rPr>
          <w:rFonts w:ascii="Arial" w:hAnsi="Arial" w:cs="Arial"/>
        </w:rPr>
        <w:t>9.6</w:t>
      </w:r>
      <w:r w:rsidRPr="00C86D3B">
        <w:rPr>
          <w:rFonts w:ascii="Arial" w:hAnsi="Arial" w:cs="Arial"/>
        </w:rPr>
        <w:tab/>
        <w:t xml:space="preserve">Conduct in-depth analysis and visual representation of quantitative data. </w:t>
      </w:r>
    </w:p>
    <w:p w14:paraId="7C45F88E" w14:textId="77777777" w:rsidR="005B1D94" w:rsidRPr="00C86D3B" w:rsidRDefault="005B1D94" w:rsidP="005B1D94">
      <w:pPr>
        <w:pStyle w:val="Default"/>
        <w:spacing w:after="120"/>
        <w:ind w:left="720" w:right="260"/>
        <w:rPr>
          <w:color w:val="auto"/>
          <w:sz w:val="22"/>
          <w:szCs w:val="22"/>
        </w:rPr>
      </w:pPr>
    </w:p>
    <w:p w14:paraId="235D56A6"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A synopsis of the curriculum</w:t>
      </w:r>
    </w:p>
    <w:p w14:paraId="3DAD0E0E" w14:textId="1358765A" w:rsidR="00707EE1" w:rsidRPr="00C86D3B" w:rsidRDefault="005B1D94" w:rsidP="005B1D94">
      <w:pPr>
        <w:spacing w:after="120" w:line="240" w:lineRule="auto"/>
        <w:ind w:left="567" w:right="260"/>
        <w:jc w:val="both"/>
        <w:rPr>
          <w:rFonts w:ascii="Arial" w:hAnsi="Arial" w:cs="Arial"/>
          <w:iCs/>
        </w:rPr>
      </w:pPr>
      <w:r w:rsidRPr="00C86D3B">
        <w:rPr>
          <w:rFonts w:ascii="Arial" w:hAnsi="Arial" w:cs="Arial"/>
          <w:iCs/>
        </w:rPr>
        <w:t xml:space="preserve">The aim of this module is to develop competencies in the </w:t>
      </w:r>
      <w:r w:rsidR="00707EE1">
        <w:rPr>
          <w:rFonts w:ascii="Arial" w:hAnsi="Arial" w:cs="Arial"/>
          <w:iCs/>
        </w:rPr>
        <w:t>assessment of both adaptive and challenging behaviour in the repertoires of people with intellectual and developmental disabilities</w:t>
      </w:r>
      <w:r w:rsidRPr="00C86D3B">
        <w:rPr>
          <w:rFonts w:ascii="Arial" w:hAnsi="Arial" w:cs="Arial"/>
          <w:iCs/>
        </w:rPr>
        <w:t xml:space="preserve">. </w:t>
      </w:r>
      <w:r w:rsidR="00E122D4">
        <w:rPr>
          <w:rFonts w:ascii="Arial" w:hAnsi="Arial" w:cs="Arial"/>
          <w:iCs/>
        </w:rPr>
        <w:t xml:space="preserve">Teaching on assessment starts from an appreciation of </w:t>
      </w:r>
      <w:r w:rsidR="00707EE1">
        <w:rPr>
          <w:rFonts w:ascii="Arial" w:hAnsi="Arial" w:cs="Arial"/>
          <w:iCs/>
        </w:rPr>
        <w:t>the importance of social validity and referral dynamics</w:t>
      </w:r>
      <w:r w:rsidR="00E122D4">
        <w:rPr>
          <w:rFonts w:ascii="Arial" w:hAnsi="Arial" w:cs="Arial"/>
          <w:iCs/>
        </w:rPr>
        <w:t>. Specific assessment strategies relating to challenging behaviour (including structured d</w:t>
      </w:r>
      <w:r w:rsidRPr="00C86D3B">
        <w:rPr>
          <w:rFonts w:ascii="Arial" w:hAnsi="Arial" w:cs="Arial"/>
          <w:iCs/>
        </w:rPr>
        <w:t xml:space="preserve">escriptive assessment and experimental </w:t>
      </w:r>
      <w:r w:rsidR="00E122D4">
        <w:rPr>
          <w:rFonts w:ascii="Arial" w:hAnsi="Arial" w:cs="Arial"/>
          <w:iCs/>
        </w:rPr>
        <w:t xml:space="preserve">functional </w:t>
      </w:r>
      <w:r w:rsidRPr="00C86D3B">
        <w:rPr>
          <w:rFonts w:ascii="Arial" w:hAnsi="Arial" w:cs="Arial"/>
          <w:iCs/>
        </w:rPr>
        <w:t>analysis</w:t>
      </w:r>
      <w:r w:rsidR="00E122D4">
        <w:rPr>
          <w:rFonts w:ascii="Arial" w:hAnsi="Arial" w:cs="Arial"/>
          <w:iCs/>
        </w:rPr>
        <w:t>)</w:t>
      </w:r>
      <w:r w:rsidRPr="00C86D3B">
        <w:rPr>
          <w:rFonts w:ascii="Arial" w:hAnsi="Arial" w:cs="Arial"/>
          <w:iCs/>
        </w:rPr>
        <w:t xml:space="preserve"> </w:t>
      </w:r>
      <w:r w:rsidR="00E122D4">
        <w:rPr>
          <w:rFonts w:ascii="Arial" w:hAnsi="Arial" w:cs="Arial"/>
          <w:iCs/>
        </w:rPr>
        <w:t xml:space="preserve">are considered. The application of similar strategies are also considered with respect to </w:t>
      </w:r>
      <w:r w:rsidR="00707EE1">
        <w:rPr>
          <w:rFonts w:ascii="Arial" w:hAnsi="Arial" w:cs="Arial"/>
          <w:iCs/>
        </w:rPr>
        <w:t>adaptive behaviour and associated instructional technologies</w:t>
      </w:r>
      <w:r w:rsidR="00E122D4">
        <w:rPr>
          <w:rFonts w:ascii="Arial" w:hAnsi="Arial" w:cs="Arial"/>
          <w:iCs/>
        </w:rPr>
        <w:t>. Further, the curriculum includes methods of p</w:t>
      </w:r>
      <w:r w:rsidR="00707EE1">
        <w:rPr>
          <w:rFonts w:ascii="Arial" w:hAnsi="Arial" w:cs="Arial"/>
          <w:iCs/>
        </w:rPr>
        <w:t>reference asse</w:t>
      </w:r>
      <w:r w:rsidR="006E66BF">
        <w:rPr>
          <w:rFonts w:ascii="Arial" w:hAnsi="Arial" w:cs="Arial"/>
          <w:iCs/>
        </w:rPr>
        <w:t xml:space="preserve">ssment to determine appropriate </w:t>
      </w:r>
      <w:proofErr w:type="spellStart"/>
      <w:r w:rsidR="00707EE1">
        <w:rPr>
          <w:rFonts w:ascii="Arial" w:hAnsi="Arial" w:cs="Arial"/>
          <w:iCs/>
        </w:rPr>
        <w:t>reinforcers</w:t>
      </w:r>
      <w:proofErr w:type="spellEnd"/>
      <w:r w:rsidR="00E122D4">
        <w:rPr>
          <w:rFonts w:ascii="Arial" w:hAnsi="Arial" w:cs="Arial"/>
          <w:iCs/>
        </w:rPr>
        <w:t>. In all topics there is attention both to the development of practical understanding and skill and to the development of a critical appreciation of the underpinning evidence base. Following consideration of these assessment strategies, attention is given to the d</w:t>
      </w:r>
      <w:r w:rsidR="00707EE1">
        <w:rPr>
          <w:rFonts w:ascii="Arial" w:hAnsi="Arial" w:cs="Arial"/>
          <w:iCs/>
        </w:rPr>
        <w:t>evelopment of formulations of the behaviour of people with intellectual/developmental disabilities that can inform the development of behaviour support plans, instructional strategies and appropriately prosthetic environmental arrangements.</w:t>
      </w:r>
    </w:p>
    <w:p w14:paraId="54617E1B" w14:textId="77777777" w:rsidR="005B1D94" w:rsidRPr="00BA47E4" w:rsidRDefault="005B1D94" w:rsidP="005B1D94">
      <w:pPr>
        <w:spacing w:after="120" w:line="240" w:lineRule="auto"/>
        <w:ind w:left="426" w:right="260"/>
        <w:rPr>
          <w:rFonts w:ascii="Arial" w:hAnsi="Arial" w:cs="Arial"/>
          <w:iCs/>
        </w:rPr>
      </w:pPr>
    </w:p>
    <w:p w14:paraId="3B2FB46A" w14:textId="77777777" w:rsidR="005B1D94" w:rsidRPr="00C86D3B" w:rsidRDefault="005B1D94" w:rsidP="005B1D94">
      <w:pPr>
        <w:spacing w:after="120" w:line="240" w:lineRule="auto"/>
        <w:ind w:left="426" w:right="260"/>
        <w:rPr>
          <w:rFonts w:ascii="Arial" w:hAnsi="Arial" w:cs="Arial"/>
          <w:i/>
          <w:iCs/>
        </w:rPr>
      </w:pPr>
    </w:p>
    <w:p w14:paraId="302921D9"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Reading list (Indicative list, current at time of publication. Reading lists will be published annually)</w:t>
      </w:r>
    </w:p>
    <w:p w14:paraId="3504456B" w14:textId="77777777" w:rsidR="005B1D94" w:rsidRPr="00C86D3B" w:rsidRDefault="005B1D94" w:rsidP="005B1D94">
      <w:pPr>
        <w:spacing w:after="60"/>
        <w:ind w:left="576"/>
        <w:rPr>
          <w:rFonts w:ascii="Arial" w:hAnsi="Arial" w:cs="Arial"/>
        </w:rPr>
      </w:pPr>
      <w:r w:rsidRPr="00C86D3B">
        <w:rPr>
          <w:rFonts w:ascii="Arial" w:hAnsi="Arial" w:cs="Arial"/>
        </w:rPr>
        <w:t xml:space="preserve">Brown, F., Anderson, J.L. and Dr Pry, R.L. (2015). </w:t>
      </w:r>
      <w:r w:rsidRPr="00C86D3B">
        <w:rPr>
          <w:rFonts w:ascii="Arial" w:hAnsi="Arial" w:cs="Arial"/>
          <w:i/>
        </w:rPr>
        <w:t>Individual Positive Behaviour Support: a standards-based guide to use in school and community settings</w:t>
      </w:r>
      <w:r w:rsidRPr="00C86D3B">
        <w:rPr>
          <w:rFonts w:ascii="Arial" w:hAnsi="Arial" w:cs="Arial"/>
        </w:rPr>
        <w:t>. Baltimore: Brookes.</w:t>
      </w:r>
    </w:p>
    <w:p w14:paraId="7FE7ED90" w14:textId="77777777" w:rsidR="005B1D94" w:rsidRPr="00C86D3B" w:rsidRDefault="005B1D94" w:rsidP="005B1D94">
      <w:pPr>
        <w:spacing w:after="60"/>
        <w:ind w:left="576"/>
        <w:rPr>
          <w:rFonts w:ascii="Arial" w:hAnsi="Arial" w:cs="Arial"/>
        </w:rPr>
      </w:pPr>
      <w:r w:rsidRPr="00C86D3B">
        <w:rPr>
          <w:rFonts w:ascii="Arial" w:hAnsi="Arial" w:cs="Arial"/>
        </w:rPr>
        <w:t xml:space="preserve">Cooper, J. O., Heron, T. E. and </w:t>
      </w:r>
      <w:proofErr w:type="spellStart"/>
      <w:r w:rsidRPr="00C86D3B">
        <w:rPr>
          <w:rFonts w:ascii="Arial" w:hAnsi="Arial" w:cs="Arial"/>
        </w:rPr>
        <w:t>Heward</w:t>
      </w:r>
      <w:proofErr w:type="spellEnd"/>
      <w:r w:rsidRPr="00C86D3B">
        <w:rPr>
          <w:rFonts w:ascii="Arial" w:hAnsi="Arial" w:cs="Arial"/>
        </w:rPr>
        <w:t xml:space="preserve">, W. L. (2nd Ed.) (2007). </w:t>
      </w:r>
      <w:r w:rsidRPr="00C86D3B">
        <w:rPr>
          <w:rFonts w:ascii="Arial" w:hAnsi="Arial" w:cs="Arial"/>
          <w:i/>
        </w:rPr>
        <w:t xml:space="preserve">Applied </w:t>
      </w:r>
      <w:proofErr w:type="spellStart"/>
      <w:r w:rsidRPr="00C86D3B">
        <w:rPr>
          <w:rFonts w:ascii="Arial" w:hAnsi="Arial" w:cs="Arial"/>
          <w:i/>
        </w:rPr>
        <w:t>Behavior</w:t>
      </w:r>
      <w:proofErr w:type="spellEnd"/>
      <w:r w:rsidRPr="00C86D3B">
        <w:rPr>
          <w:rFonts w:ascii="Arial" w:hAnsi="Arial" w:cs="Arial"/>
          <w:i/>
        </w:rPr>
        <w:t xml:space="preserve"> Analysis</w:t>
      </w:r>
      <w:r w:rsidRPr="00C86D3B">
        <w:rPr>
          <w:rFonts w:ascii="Arial" w:hAnsi="Arial" w:cs="Arial"/>
        </w:rPr>
        <w:t>. Upper Saddle River, NJ: Pearson/Merrill-Prentice Hall.</w:t>
      </w:r>
    </w:p>
    <w:p w14:paraId="49429046" w14:textId="77777777" w:rsidR="00FF1021" w:rsidRDefault="00FF1021" w:rsidP="005B1D94">
      <w:pPr>
        <w:spacing w:after="60"/>
        <w:ind w:left="576"/>
        <w:rPr>
          <w:rFonts w:ascii="Arial" w:hAnsi="Arial" w:cs="Arial"/>
        </w:rPr>
      </w:pPr>
      <w:r w:rsidRPr="00FF1021">
        <w:rPr>
          <w:rFonts w:ascii="Arial" w:hAnsi="Arial" w:cs="Arial"/>
        </w:rPr>
        <w:t xml:space="preserve">Emerson, E., &amp; </w:t>
      </w:r>
      <w:proofErr w:type="spellStart"/>
      <w:r w:rsidRPr="00FF1021">
        <w:rPr>
          <w:rFonts w:ascii="Arial" w:hAnsi="Arial" w:cs="Arial"/>
        </w:rPr>
        <w:t>Einfeld</w:t>
      </w:r>
      <w:proofErr w:type="spellEnd"/>
      <w:r w:rsidRPr="00FF1021">
        <w:rPr>
          <w:rFonts w:ascii="Arial" w:hAnsi="Arial" w:cs="Arial"/>
        </w:rPr>
        <w:t xml:space="preserve">, S. L. (2011). Challenging behaviour (3rd </w:t>
      </w:r>
      <w:proofErr w:type="gramStart"/>
      <w:r w:rsidRPr="00FF1021">
        <w:rPr>
          <w:rFonts w:ascii="Arial" w:hAnsi="Arial" w:cs="Arial"/>
        </w:rPr>
        <w:t>ed</w:t>
      </w:r>
      <w:proofErr w:type="gramEnd"/>
      <w:r w:rsidRPr="00FF1021">
        <w:rPr>
          <w:rFonts w:ascii="Arial" w:hAnsi="Arial" w:cs="Arial"/>
        </w:rPr>
        <w:t>.). Cambridge: Cambridge University Press.</w:t>
      </w:r>
    </w:p>
    <w:p w14:paraId="64AB7D9A" w14:textId="19A5B07D" w:rsidR="005B1D94" w:rsidRDefault="005B1D94" w:rsidP="005B1D94">
      <w:pPr>
        <w:spacing w:after="60"/>
        <w:ind w:left="576"/>
        <w:rPr>
          <w:rFonts w:ascii="Arial" w:hAnsi="Arial" w:cs="Arial"/>
        </w:rPr>
      </w:pPr>
      <w:r w:rsidRPr="00C86D3B">
        <w:rPr>
          <w:rFonts w:ascii="Arial" w:hAnsi="Arial" w:cs="Arial"/>
        </w:rPr>
        <w:t xml:space="preserve">O’Neil, R.E., </w:t>
      </w:r>
      <w:proofErr w:type="spellStart"/>
      <w:r w:rsidRPr="00C86D3B">
        <w:rPr>
          <w:rFonts w:ascii="Arial" w:hAnsi="Arial" w:cs="Arial"/>
        </w:rPr>
        <w:t>Albin</w:t>
      </w:r>
      <w:proofErr w:type="spellEnd"/>
      <w:r w:rsidRPr="00C86D3B">
        <w:rPr>
          <w:rFonts w:ascii="Arial" w:hAnsi="Arial" w:cs="Arial"/>
        </w:rPr>
        <w:t xml:space="preserve">, R.W., Storey, K., Horner, R. and Sprague J.R. (3rd Ed.) (2015). </w:t>
      </w:r>
      <w:r w:rsidRPr="00C86D3B">
        <w:rPr>
          <w:rFonts w:ascii="Arial" w:hAnsi="Arial" w:cs="Arial"/>
          <w:i/>
        </w:rPr>
        <w:t xml:space="preserve">Functional Assessment and Program Development for Problem </w:t>
      </w:r>
      <w:proofErr w:type="spellStart"/>
      <w:r w:rsidRPr="00C86D3B">
        <w:rPr>
          <w:rFonts w:ascii="Arial" w:hAnsi="Arial" w:cs="Arial"/>
          <w:i/>
        </w:rPr>
        <w:t>Behavior</w:t>
      </w:r>
      <w:proofErr w:type="spellEnd"/>
      <w:r w:rsidRPr="00C86D3B">
        <w:rPr>
          <w:rFonts w:ascii="Arial" w:hAnsi="Arial" w:cs="Arial"/>
          <w:i/>
        </w:rPr>
        <w:t>: A Practical Handbook</w:t>
      </w:r>
      <w:r w:rsidRPr="00C86D3B">
        <w:rPr>
          <w:rFonts w:ascii="Arial" w:hAnsi="Arial" w:cs="Arial"/>
        </w:rPr>
        <w:t>. Stamford, CT: Cengage.</w:t>
      </w:r>
    </w:p>
    <w:p w14:paraId="047063D6" w14:textId="34B1DF93" w:rsidR="00FF1021" w:rsidRPr="00C86D3B" w:rsidRDefault="00FF1021" w:rsidP="005B1D94">
      <w:pPr>
        <w:spacing w:after="60"/>
        <w:ind w:left="576"/>
        <w:rPr>
          <w:rFonts w:ascii="Arial" w:hAnsi="Arial" w:cs="Arial"/>
          <w:i/>
        </w:rPr>
      </w:pPr>
      <w:proofErr w:type="spellStart"/>
      <w:r w:rsidRPr="00BA47E4">
        <w:rPr>
          <w:rFonts w:ascii="Arial" w:hAnsi="Arial" w:cs="Arial"/>
        </w:rPr>
        <w:t>Partington</w:t>
      </w:r>
      <w:proofErr w:type="spellEnd"/>
      <w:r w:rsidRPr="00BA47E4">
        <w:rPr>
          <w:rFonts w:ascii="Arial" w:hAnsi="Arial" w:cs="Arial"/>
        </w:rPr>
        <w:t>, J. W. (2006).</w:t>
      </w:r>
      <w:r w:rsidRPr="00FF1021">
        <w:rPr>
          <w:rFonts w:ascii="Arial" w:hAnsi="Arial" w:cs="Arial"/>
          <w:i/>
        </w:rPr>
        <w:t xml:space="preserve"> ABLLS-R: The Assessment of Basic Language and Learning Skills-Revised. </w:t>
      </w:r>
      <w:r w:rsidRPr="00BA47E4">
        <w:rPr>
          <w:rFonts w:ascii="Arial" w:hAnsi="Arial" w:cs="Arial"/>
        </w:rPr>
        <w:t xml:space="preserve">Walnut Creek, CA: </w:t>
      </w:r>
      <w:proofErr w:type="spellStart"/>
      <w:r w:rsidRPr="00BA47E4">
        <w:rPr>
          <w:rFonts w:ascii="Arial" w:hAnsi="Arial" w:cs="Arial"/>
        </w:rPr>
        <w:t>Behavior</w:t>
      </w:r>
      <w:proofErr w:type="spellEnd"/>
      <w:r w:rsidRPr="00BA47E4">
        <w:rPr>
          <w:rFonts w:ascii="Arial" w:hAnsi="Arial" w:cs="Arial"/>
        </w:rPr>
        <w:t xml:space="preserve"> Analysts Inc.</w:t>
      </w:r>
    </w:p>
    <w:p w14:paraId="21FE63E6" w14:textId="77777777" w:rsidR="005B1D94" w:rsidRPr="00C86D3B" w:rsidRDefault="005B1D94" w:rsidP="005B1D94">
      <w:pPr>
        <w:spacing w:after="120" w:line="240" w:lineRule="auto"/>
        <w:ind w:right="260"/>
        <w:jc w:val="both"/>
        <w:rPr>
          <w:rFonts w:ascii="Arial" w:hAnsi="Arial" w:cs="Arial"/>
          <w:b/>
        </w:rPr>
      </w:pPr>
    </w:p>
    <w:p w14:paraId="374B380F" w14:textId="77777777" w:rsidR="005B1D94" w:rsidRPr="00C86D3B" w:rsidRDefault="005B1D94" w:rsidP="005B1D94">
      <w:pPr>
        <w:numPr>
          <w:ilvl w:val="0"/>
          <w:numId w:val="1"/>
        </w:numPr>
        <w:spacing w:after="120" w:line="240" w:lineRule="auto"/>
        <w:ind w:left="567" w:right="260" w:hanging="567"/>
        <w:rPr>
          <w:rFonts w:ascii="Arial" w:hAnsi="Arial" w:cs="Arial"/>
          <w:i/>
          <w:iCs/>
        </w:rPr>
      </w:pPr>
      <w:r w:rsidRPr="00C86D3B">
        <w:rPr>
          <w:rFonts w:ascii="Arial" w:hAnsi="Arial" w:cs="Arial"/>
          <w:b/>
        </w:rPr>
        <w:t>Learning and teaching methods</w:t>
      </w:r>
    </w:p>
    <w:p w14:paraId="5BB2788E" w14:textId="77777777" w:rsidR="005B1D94" w:rsidRPr="00C86D3B" w:rsidRDefault="005B1D94" w:rsidP="005B1D94">
      <w:pPr>
        <w:spacing w:after="120" w:line="240" w:lineRule="auto"/>
        <w:ind w:left="567" w:right="260"/>
        <w:jc w:val="both"/>
        <w:rPr>
          <w:rFonts w:ascii="Arial" w:hAnsi="Arial" w:cs="Arial"/>
          <w:iCs/>
        </w:rPr>
      </w:pPr>
      <w:r w:rsidRPr="00C86D3B">
        <w:rPr>
          <w:rFonts w:ascii="Arial" w:hAnsi="Arial" w:cs="Arial"/>
          <w:iCs/>
        </w:rPr>
        <w:t>Total contact hours: 45</w:t>
      </w:r>
    </w:p>
    <w:p w14:paraId="68C7C902" w14:textId="191067DE" w:rsidR="005B1D94" w:rsidRPr="00C86D3B" w:rsidRDefault="005B1D94" w:rsidP="005B1D94">
      <w:pPr>
        <w:spacing w:after="120" w:line="240" w:lineRule="auto"/>
        <w:ind w:left="567" w:right="260"/>
        <w:jc w:val="both"/>
        <w:rPr>
          <w:rFonts w:ascii="Arial" w:hAnsi="Arial" w:cs="Arial"/>
          <w:iCs/>
        </w:rPr>
      </w:pPr>
      <w:r w:rsidRPr="00C86D3B">
        <w:rPr>
          <w:rFonts w:ascii="Arial" w:hAnsi="Arial" w:cs="Arial"/>
          <w:iCs/>
        </w:rPr>
        <w:t>Private study hours: 1</w:t>
      </w:r>
      <w:r w:rsidR="00FF1021">
        <w:rPr>
          <w:rFonts w:ascii="Arial" w:hAnsi="Arial" w:cs="Arial"/>
          <w:iCs/>
        </w:rPr>
        <w:t>5</w:t>
      </w:r>
      <w:r w:rsidRPr="00C86D3B">
        <w:rPr>
          <w:rFonts w:ascii="Arial" w:hAnsi="Arial" w:cs="Arial"/>
          <w:iCs/>
        </w:rPr>
        <w:t>5</w:t>
      </w:r>
    </w:p>
    <w:p w14:paraId="5377415E" w14:textId="256D65F9" w:rsidR="005B1D94" w:rsidRPr="00C86D3B" w:rsidRDefault="005B1D94" w:rsidP="005B1D94">
      <w:pPr>
        <w:spacing w:after="120" w:line="240" w:lineRule="auto"/>
        <w:ind w:left="567" w:right="260"/>
        <w:jc w:val="both"/>
        <w:rPr>
          <w:rFonts w:ascii="Arial" w:hAnsi="Arial" w:cs="Arial"/>
          <w:iCs/>
        </w:rPr>
      </w:pPr>
      <w:r w:rsidRPr="00C86D3B">
        <w:rPr>
          <w:rFonts w:ascii="Arial" w:hAnsi="Arial" w:cs="Arial"/>
          <w:iCs/>
        </w:rPr>
        <w:t xml:space="preserve">Total study hours: </w:t>
      </w:r>
      <w:r w:rsidR="00FF1021">
        <w:rPr>
          <w:rFonts w:ascii="Arial" w:hAnsi="Arial" w:cs="Arial"/>
          <w:iCs/>
        </w:rPr>
        <w:t>200</w:t>
      </w:r>
    </w:p>
    <w:p w14:paraId="2113A5B7" w14:textId="77777777" w:rsidR="005B1D94" w:rsidRPr="00C86D3B" w:rsidRDefault="005B1D94" w:rsidP="005B1D94">
      <w:pPr>
        <w:spacing w:after="120" w:line="240" w:lineRule="auto"/>
        <w:ind w:left="426" w:right="260"/>
        <w:rPr>
          <w:rFonts w:ascii="Arial" w:hAnsi="Arial" w:cs="Arial"/>
          <w:i/>
          <w:iCs/>
        </w:rPr>
      </w:pPr>
    </w:p>
    <w:p w14:paraId="09C92CE8" w14:textId="77777777" w:rsidR="005B1D94" w:rsidRPr="00C86D3B" w:rsidRDefault="005B1D94" w:rsidP="005B1D94">
      <w:pPr>
        <w:numPr>
          <w:ilvl w:val="0"/>
          <w:numId w:val="1"/>
        </w:numPr>
        <w:spacing w:after="120" w:line="240" w:lineRule="auto"/>
        <w:ind w:left="567" w:right="260" w:hanging="567"/>
        <w:rPr>
          <w:rFonts w:ascii="Arial" w:hAnsi="Arial" w:cs="Arial"/>
          <w:i/>
          <w:iCs/>
        </w:rPr>
      </w:pPr>
      <w:r w:rsidRPr="00C86D3B">
        <w:rPr>
          <w:rFonts w:ascii="Arial" w:hAnsi="Arial" w:cs="Arial"/>
          <w:b/>
        </w:rPr>
        <w:t>Assessment methods</w:t>
      </w:r>
    </w:p>
    <w:p w14:paraId="05CC8871" w14:textId="77777777" w:rsidR="005B1D94" w:rsidRPr="00C86D3B" w:rsidRDefault="005B1D94" w:rsidP="005B1D94">
      <w:pPr>
        <w:pStyle w:val="ListParagraph"/>
        <w:numPr>
          <w:ilvl w:val="1"/>
          <w:numId w:val="9"/>
        </w:numPr>
        <w:spacing w:after="120"/>
        <w:ind w:left="567" w:hanging="567"/>
        <w:rPr>
          <w:rFonts w:ascii="Arial" w:hAnsi="Arial" w:cs="Arial"/>
          <w:iCs/>
        </w:rPr>
      </w:pPr>
      <w:r w:rsidRPr="00C86D3B">
        <w:rPr>
          <w:rFonts w:ascii="Arial" w:hAnsi="Arial" w:cs="Arial"/>
          <w:iCs/>
        </w:rPr>
        <w:t>Main assessment methods</w:t>
      </w:r>
    </w:p>
    <w:p w14:paraId="129B0775" w14:textId="37751302" w:rsidR="005B1D94" w:rsidRPr="00C86D3B" w:rsidRDefault="005B1D94" w:rsidP="005B1D94">
      <w:pPr>
        <w:spacing w:after="120" w:line="240" w:lineRule="auto"/>
        <w:ind w:left="567" w:right="260"/>
        <w:jc w:val="both"/>
        <w:rPr>
          <w:rFonts w:ascii="Arial" w:hAnsi="Arial" w:cs="Arial"/>
          <w:iCs/>
        </w:rPr>
      </w:pPr>
      <w:r>
        <w:rPr>
          <w:rFonts w:ascii="Arial" w:hAnsi="Arial" w:cs="Arial"/>
          <w:iCs/>
        </w:rPr>
        <w:t>Coursework a</w:t>
      </w:r>
      <w:r w:rsidRPr="00C86D3B">
        <w:rPr>
          <w:rFonts w:ascii="Arial" w:hAnsi="Arial" w:cs="Arial"/>
          <w:iCs/>
        </w:rPr>
        <w:t>ssignment 1</w:t>
      </w:r>
      <w:r w:rsidR="00723D4C">
        <w:rPr>
          <w:rFonts w:ascii="Arial" w:hAnsi="Arial" w:cs="Arial"/>
          <w:iCs/>
        </w:rPr>
        <w:t xml:space="preserve"> – </w:t>
      </w:r>
      <w:proofErr w:type="gramStart"/>
      <w:r w:rsidR="00723D4C">
        <w:rPr>
          <w:rFonts w:ascii="Arial" w:hAnsi="Arial" w:cs="Arial"/>
          <w:iCs/>
        </w:rPr>
        <w:t xml:space="preserve">report  </w:t>
      </w:r>
      <w:r>
        <w:rPr>
          <w:rFonts w:ascii="Arial" w:hAnsi="Arial" w:cs="Arial"/>
          <w:iCs/>
        </w:rPr>
        <w:t>(</w:t>
      </w:r>
      <w:proofErr w:type="gramEnd"/>
      <w:r w:rsidR="00853B37">
        <w:rPr>
          <w:rFonts w:ascii="Arial" w:hAnsi="Arial" w:cs="Arial"/>
          <w:iCs/>
        </w:rPr>
        <w:t>25</w:t>
      </w:r>
      <w:r>
        <w:rPr>
          <w:rFonts w:ascii="Arial" w:hAnsi="Arial" w:cs="Arial"/>
          <w:iCs/>
        </w:rPr>
        <w:t xml:space="preserve">00 words) </w:t>
      </w:r>
      <w:r w:rsidRPr="00C86D3B">
        <w:rPr>
          <w:rFonts w:ascii="Arial" w:hAnsi="Arial" w:cs="Arial"/>
          <w:iCs/>
        </w:rPr>
        <w:t>- 50%</w:t>
      </w:r>
    </w:p>
    <w:p w14:paraId="6079D404" w14:textId="05A371D7" w:rsidR="005B1D94" w:rsidRPr="00C86D3B" w:rsidRDefault="005B1D94" w:rsidP="005B1D94">
      <w:pPr>
        <w:spacing w:after="120" w:line="240" w:lineRule="auto"/>
        <w:ind w:left="567" w:right="260"/>
        <w:jc w:val="both"/>
        <w:rPr>
          <w:rFonts w:ascii="Arial" w:hAnsi="Arial" w:cs="Arial"/>
          <w:b/>
          <w:i/>
          <w:iCs/>
        </w:rPr>
      </w:pPr>
      <w:r>
        <w:rPr>
          <w:rFonts w:ascii="Arial" w:hAnsi="Arial" w:cs="Arial"/>
          <w:iCs/>
        </w:rPr>
        <w:t>Coursework a</w:t>
      </w:r>
      <w:r w:rsidRPr="00C86D3B">
        <w:rPr>
          <w:rFonts w:ascii="Arial" w:hAnsi="Arial" w:cs="Arial"/>
          <w:iCs/>
        </w:rPr>
        <w:t xml:space="preserve">ssignment 2 </w:t>
      </w:r>
      <w:r w:rsidR="00723D4C">
        <w:rPr>
          <w:rFonts w:ascii="Arial" w:hAnsi="Arial" w:cs="Arial"/>
          <w:iCs/>
        </w:rPr>
        <w:t xml:space="preserve">– report - </w:t>
      </w:r>
      <w:r>
        <w:rPr>
          <w:rFonts w:ascii="Arial" w:hAnsi="Arial" w:cs="Arial"/>
          <w:iCs/>
        </w:rPr>
        <w:t>(</w:t>
      </w:r>
      <w:r w:rsidR="00853B37">
        <w:rPr>
          <w:rFonts w:ascii="Arial" w:hAnsi="Arial" w:cs="Arial"/>
          <w:iCs/>
        </w:rPr>
        <w:t>25</w:t>
      </w:r>
      <w:r>
        <w:rPr>
          <w:rFonts w:ascii="Arial" w:hAnsi="Arial" w:cs="Arial"/>
          <w:iCs/>
        </w:rPr>
        <w:t xml:space="preserve">00 words) </w:t>
      </w:r>
      <w:r w:rsidRPr="00C86D3B">
        <w:rPr>
          <w:rFonts w:ascii="Arial" w:hAnsi="Arial" w:cs="Arial"/>
          <w:iCs/>
        </w:rPr>
        <w:t xml:space="preserve">- 50% </w:t>
      </w:r>
    </w:p>
    <w:p w14:paraId="3CC7865A" w14:textId="67BA5419" w:rsidR="005B1D94" w:rsidRPr="00BA47E4" w:rsidRDefault="00FF1021" w:rsidP="005B1D94">
      <w:pPr>
        <w:spacing w:after="120" w:line="240" w:lineRule="auto"/>
        <w:ind w:left="426" w:right="260"/>
        <w:rPr>
          <w:rFonts w:ascii="Arial" w:hAnsi="Arial" w:cs="Arial"/>
          <w:iCs/>
        </w:rPr>
      </w:pPr>
      <w:r>
        <w:rPr>
          <w:rFonts w:ascii="Arial" w:hAnsi="Arial" w:cs="Arial"/>
          <w:iCs/>
        </w:rPr>
        <w:t xml:space="preserve">There are alternative assignments for students taking the practice and research pathways through their programme (see relevant programme specifications). Students taking the practice pathway will be completing assignments with a child or adult with intellectual/developmental disabilities. As such, academic staff supervising the practice pathway have a duty of care to ensure that students’ work is </w:t>
      </w:r>
      <w:r w:rsidR="00DF20E0">
        <w:rPr>
          <w:rFonts w:ascii="Arial" w:hAnsi="Arial" w:cs="Arial"/>
          <w:iCs/>
        </w:rPr>
        <w:t>professi</w:t>
      </w:r>
      <w:r w:rsidR="00DF18F8">
        <w:rPr>
          <w:rFonts w:ascii="Arial" w:hAnsi="Arial" w:cs="Arial"/>
          <w:iCs/>
        </w:rPr>
        <w:t>onally appropriate to the needs</w:t>
      </w:r>
      <w:r w:rsidR="00DF20E0">
        <w:rPr>
          <w:rFonts w:ascii="Arial" w:hAnsi="Arial" w:cs="Arial"/>
          <w:iCs/>
        </w:rPr>
        <w:t xml:space="preserve"> of the child/adult. Accordingly, tutors will consider when marking coursework assignment 1 if the quality of the assessment work carried out is sufficient to allow them to move onto the second assignment. If thought not to be </w:t>
      </w:r>
      <w:r w:rsidR="007C2128">
        <w:rPr>
          <w:rFonts w:ascii="Arial" w:hAnsi="Arial" w:cs="Arial"/>
          <w:iCs/>
        </w:rPr>
        <w:t xml:space="preserve">so, </w:t>
      </w:r>
      <w:r w:rsidR="00DF20E0">
        <w:rPr>
          <w:rFonts w:ascii="Arial" w:hAnsi="Arial" w:cs="Arial"/>
          <w:iCs/>
        </w:rPr>
        <w:t xml:space="preserve">the </w:t>
      </w:r>
      <w:r w:rsidR="007C2128">
        <w:rPr>
          <w:rFonts w:ascii="Arial" w:hAnsi="Arial" w:cs="Arial"/>
          <w:iCs/>
        </w:rPr>
        <w:t xml:space="preserve">tutor </w:t>
      </w:r>
      <w:r w:rsidR="00DF20E0">
        <w:rPr>
          <w:rFonts w:ascii="Arial" w:hAnsi="Arial" w:cs="Arial"/>
          <w:iCs/>
        </w:rPr>
        <w:t xml:space="preserve">will support the student to immediately address the concern(s). If these can be addressed adequately and quickly the student will move on to the second assignment. If not the student will be required to either suspend their study or transfer to the research pathway. A similar arrangement applies with respect to assignment 2. This piece of work will directly inform the development of an intervention plan for the child/adult which is submitted and assessed within the revised TZ871 module. The student will only be allowed to </w:t>
      </w:r>
      <w:r w:rsidR="00DF18F8">
        <w:rPr>
          <w:rFonts w:ascii="Arial" w:hAnsi="Arial" w:cs="Arial"/>
          <w:iCs/>
        </w:rPr>
        <w:t>continue with the practice pathway in TZ871 with the approval of their tutor. NB These issues are independent of whether work has been passed or failed. If the module is failed then work will need to be resubmitted in the normal way following the next Board of Examiners.</w:t>
      </w:r>
    </w:p>
    <w:p w14:paraId="4D7A0FEC" w14:textId="77777777" w:rsidR="005B1D94" w:rsidRPr="00C86D3B" w:rsidRDefault="005B1D94" w:rsidP="005B1D94">
      <w:pPr>
        <w:spacing w:after="120"/>
        <w:ind w:left="567" w:hanging="567"/>
        <w:rPr>
          <w:rFonts w:ascii="Arial" w:hAnsi="Arial" w:cs="Arial"/>
          <w:iCs/>
        </w:rPr>
      </w:pPr>
      <w:r w:rsidRPr="00C86D3B">
        <w:rPr>
          <w:rFonts w:ascii="Arial" w:hAnsi="Arial" w:cs="Arial"/>
          <w:iCs/>
        </w:rPr>
        <w:t>13.2</w:t>
      </w:r>
      <w:r w:rsidRPr="00C86D3B">
        <w:rPr>
          <w:rFonts w:ascii="Arial" w:hAnsi="Arial" w:cs="Arial"/>
          <w:iCs/>
        </w:rPr>
        <w:tab/>
        <w:t xml:space="preserve">Reassessment methods </w:t>
      </w:r>
    </w:p>
    <w:p w14:paraId="5EC1B9C8" w14:textId="77777777" w:rsidR="005B1D94" w:rsidRPr="00C86D3B" w:rsidRDefault="005B1D94" w:rsidP="005B1D94">
      <w:pPr>
        <w:spacing w:after="120" w:line="240" w:lineRule="auto"/>
        <w:ind w:left="567" w:right="260"/>
        <w:jc w:val="both"/>
        <w:rPr>
          <w:rFonts w:ascii="Arial" w:hAnsi="Arial" w:cs="Arial"/>
          <w:b/>
          <w:iCs/>
        </w:rPr>
      </w:pPr>
      <w:r w:rsidRPr="00C86D3B">
        <w:rPr>
          <w:rFonts w:ascii="Arial" w:hAnsi="Arial" w:cs="Arial"/>
          <w:iCs/>
        </w:rPr>
        <w:t xml:space="preserve">Like-for-like. </w:t>
      </w:r>
    </w:p>
    <w:p w14:paraId="490120D2" w14:textId="77777777" w:rsidR="005B1D94" w:rsidRPr="00C86D3B" w:rsidRDefault="005B1D94" w:rsidP="005B1D94">
      <w:pPr>
        <w:spacing w:after="120" w:line="240" w:lineRule="auto"/>
        <w:ind w:left="426" w:right="260"/>
        <w:rPr>
          <w:rFonts w:ascii="Arial" w:hAnsi="Arial" w:cs="Arial"/>
          <w:b/>
          <w:i/>
          <w:iCs/>
        </w:rPr>
      </w:pPr>
    </w:p>
    <w:p w14:paraId="4B54F919" w14:textId="77777777" w:rsidR="005B1D94" w:rsidRPr="00FF099F" w:rsidRDefault="005B1D94" w:rsidP="005B1D94">
      <w:pPr>
        <w:numPr>
          <w:ilvl w:val="0"/>
          <w:numId w:val="1"/>
        </w:numPr>
        <w:spacing w:after="120" w:line="240" w:lineRule="auto"/>
        <w:ind w:left="567" w:right="261" w:hanging="567"/>
        <w:jc w:val="both"/>
        <w:rPr>
          <w:rFonts w:ascii="Arial" w:hAnsi="Arial" w:cs="Arial"/>
          <w:b/>
          <w:iCs/>
        </w:rPr>
      </w:pPr>
      <w:r w:rsidRPr="00FF099F">
        <w:rPr>
          <w:rFonts w:ascii="Arial" w:hAnsi="Arial" w:cs="Arial"/>
          <w:b/>
          <w:iCs/>
        </w:rPr>
        <w:t>Map of module learning outcomes (sections 8 &amp; 9) to learning and teaching methods (section 12) and methods of assessment (section 13)</w:t>
      </w:r>
    </w:p>
    <w:tbl>
      <w:tblPr>
        <w:tblStyle w:val="TableGrid"/>
        <w:tblW w:w="7584" w:type="dxa"/>
        <w:jc w:val="center"/>
        <w:tblLayout w:type="fixed"/>
        <w:tblLook w:val="04A0" w:firstRow="1" w:lastRow="0" w:firstColumn="1" w:lastColumn="0" w:noHBand="0" w:noVBand="1"/>
      </w:tblPr>
      <w:tblGrid>
        <w:gridCol w:w="1347"/>
        <w:gridCol w:w="567"/>
        <w:gridCol w:w="567"/>
        <w:gridCol w:w="567"/>
        <w:gridCol w:w="567"/>
        <w:gridCol w:w="567"/>
        <w:gridCol w:w="567"/>
        <w:gridCol w:w="567"/>
        <w:gridCol w:w="567"/>
        <w:gridCol w:w="567"/>
        <w:gridCol w:w="567"/>
        <w:gridCol w:w="567"/>
      </w:tblGrid>
      <w:tr w:rsidR="00FF1021" w:rsidRPr="00C86D3B" w14:paraId="297C4FFE" w14:textId="77777777" w:rsidTr="00BA47E4">
        <w:trPr>
          <w:jc w:val="center"/>
        </w:trPr>
        <w:tc>
          <w:tcPr>
            <w:tcW w:w="1347" w:type="dxa"/>
            <w:shd w:val="clear" w:color="auto" w:fill="D9D9D9" w:themeFill="background1" w:themeFillShade="D9"/>
          </w:tcPr>
          <w:p w14:paraId="15E501A3" w14:textId="77777777" w:rsidR="00FF1021" w:rsidRPr="00C86D3B" w:rsidRDefault="00FF1021" w:rsidP="004F2E7D">
            <w:pPr>
              <w:spacing w:after="120"/>
              <w:ind w:left="33"/>
              <w:rPr>
                <w:rFonts w:ascii="Arial" w:hAnsi="Arial" w:cs="Arial"/>
                <w:b/>
                <w:sz w:val="18"/>
                <w:szCs w:val="18"/>
              </w:rPr>
            </w:pPr>
            <w:r w:rsidRPr="00C86D3B">
              <w:rPr>
                <w:rFonts w:ascii="Arial" w:hAnsi="Arial" w:cs="Arial"/>
                <w:b/>
                <w:sz w:val="18"/>
                <w:szCs w:val="18"/>
              </w:rPr>
              <w:t>Module learning outcome</w:t>
            </w:r>
          </w:p>
        </w:tc>
        <w:tc>
          <w:tcPr>
            <w:tcW w:w="567" w:type="dxa"/>
          </w:tcPr>
          <w:p w14:paraId="0D7C7D9E"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8.1</w:t>
            </w:r>
          </w:p>
        </w:tc>
        <w:tc>
          <w:tcPr>
            <w:tcW w:w="567" w:type="dxa"/>
          </w:tcPr>
          <w:p w14:paraId="7BEBE119"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8.2</w:t>
            </w:r>
          </w:p>
        </w:tc>
        <w:tc>
          <w:tcPr>
            <w:tcW w:w="567" w:type="dxa"/>
          </w:tcPr>
          <w:p w14:paraId="23277FF5"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8.3</w:t>
            </w:r>
          </w:p>
        </w:tc>
        <w:tc>
          <w:tcPr>
            <w:tcW w:w="567" w:type="dxa"/>
          </w:tcPr>
          <w:p w14:paraId="3D64A7DB"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8.4</w:t>
            </w:r>
          </w:p>
        </w:tc>
        <w:tc>
          <w:tcPr>
            <w:tcW w:w="567" w:type="dxa"/>
          </w:tcPr>
          <w:p w14:paraId="59884BD5"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8.5</w:t>
            </w:r>
          </w:p>
        </w:tc>
        <w:tc>
          <w:tcPr>
            <w:tcW w:w="567" w:type="dxa"/>
          </w:tcPr>
          <w:p w14:paraId="1F080B18"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9.1</w:t>
            </w:r>
          </w:p>
        </w:tc>
        <w:tc>
          <w:tcPr>
            <w:tcW w:w="567" w:type="dxa"/>
          </w:tcPr>
          <w:p w14:paraId="129E4EA5"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9.2</w:t>
            </w:r>
          </w:p>
        </w:tc>
        <w:tc>
          <w:tcPr>
            <w:tcW w:w="567" w:type="dxa"/>
          </w:tcPr>
          <w:p w14:paraId="5E3BC8E3"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9.3</w:t>
            </w:r>
          </w:p>
        </w:tc>
        <w:tc>
          <w:tcPr>
            <w:tcW w:w="567" w:type="dxa"/>
          </w:tcPr>
          <w:p w14:paraId="3696881A"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9.4</w:t>
            </w:r>
          </w:p>
        </w:tc>
        <w:tc>
          <w:tcPr>
            <w:tcW w:w="567" w:type="dxa"/>
          </w:tcPr>
          <w:p w14:paraId="47F02CE7"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9.5</w:t>
            </w:r>
          </w:p>
        </w:tc>
        <w:tc>
          <w:tcPr>
            <w:tcW w:w="567" w:type="dxa"/>
          </w:tcPr>
          <w:p w14:paraId="63F7837D"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9.6</w:t>
            </w:r>
          </w:p>
        </w:tc>
      </w:tr>
      <w:tr w:rsidR="00FF1021" w:rsidRPr="00C86D3B" w14:paraId="079E1278" w14:textId="77777777" w:rsidTr="00BA47E4">
        <w:trPr>
          <w:jc w:val="center"/>
        </w:trPr>
        <w:tc>
          <w:tcPr>
            <w:tcW w:w="1347" w:type="dxa"/>
            <w:shd w:val="clear" w:color="auto" w:fill="D9D9D9" w:themeFill="background1" w:themeFillShade="D9"/>
          </w:tcPr>
          <w:p w14:paraId="2115873C"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Learning/ teaching method</w:t>
            </w:r>
          </w:p>
        </w:tc>
        <w:tc>
          <w:tcPr>
            <w:tcW w:w="567" w:type="dxa"/>
          </w:tcPr>
          <w:p w14:paraId="51F1D8F8" w14:textId="77777777" w:rsidR="00FF1021" w:rsidRPr="00C86D3B" w:rsidRDefault="00FF1021" w:rsidP="004F2E7D">
            <w:pPr>
              <w:spacing w:after="120"/>
              <w:rPr>
                <w:rFonts w:ascii="Arial" w:hAnsi="Arial" w:cs="Arial"/>
                <w:b/>
              </w:rPr>
            </w:pPr>
          </w:p>
        </w:tc>
        <w:tc>
          <w:tcPr>
            <w:tcW w:w="567" w:type="dxa"/>
          </w:tcPr>
          <w:p w14:paraId="461D8992" w14:textId="77777777" w:rsidR="00FF1021" w:rsidRPr="00C86D3B" w:rsidRDefault="00FF1021" w:rsidP="004F2E7D">
            <w:pPr>
              <w:spacing w:after="120"/>
              <w:rPr>
                <w:rFonts w:ascii="Arial" w:hAnsi="Arial" w:cs="Arial"/>
                <w:b/>
              </w:rPr>
            </w:pPr>
          </w:p>
        </w:tc>
        <w:tc>
          <w:tcPr>
            <w:tcW w:w="567" w:type="dxa"/>
          </w:tcPr>
          <w:p w14:paraId="763379F5" w14:textId="77777777" w:rsidR="00FF1021" w:rsidRPr="00C86D3B" w:rsidRDefault="00FF1021" w:rsidP="004F2E7D">
            <w:pPr>
              <w:spacing w:after="120"/>
              <w:rPr>
                <w:rFonts w:ascii="Arial" w:hAnsi="Arial" w:cs="Arial"/>
                <w:b/>
              </w:rPr>
            </w:pPr>
          </w:p>
        </w:tc>
        <w:tc>
          <w:tcPr>
            <w:tcW w:w="567" w:type="dxa"/>
          </w:tcPr>
          <w:p w14:paraId="2FDA96A1" w14:textId="77777777" w:rsidR="00FF1021" w:rsidRPr="00C86D3B" w:rsidRDefault="00FF1021" w:rsidP="004F2E7D">
            <w:pPr>
              <w:spacing w:after="120"/>
              <w:rPr>
                <w:rFonts w:ascii="Arial" w:hAnsi="Arial" w:cs="Arial"/>
                <w:b/>
              </w:rPr>
            </w:pPr>
          </w:p>
        </w:tc>
        <w:tc>
          <w:tcPr>
            <w:tcW w:w="567" w:type="dxa"/>
          </w:tcPr>
          <w:p w14:paraId="6FD1643E" w14:textId="77777777" w:rsidR="00FF1021" w:rsidRPr="00C86D3B" w:rsidRDefault="00FF1021" w:rsidP="004F2E7D">
            <w:pPr>
              <w:spacing w:after="120"/>
              <w:rPr>
                <w:rFonts w:ascii="Arial" w:hAnsi="Arial" w:cs="Arial"/>
                <w:b/>
              </w:rPr>
            </w:pPr>
          </w:p>
        </w:tc>
        <w:tc>
          <w:tcPr>
            <w:tcW w:w="567" w:type="dxa"/>
          </w:tcPr>
          <w:p w14:paraId="08AFFFD9" w14:textId="77777777" w:rsidR="00FF1021" w:rsidRPr="00C86D3B" w:rsidRDefault="00FF1021" w:rsidP="004F2E7D">
            <w:pPr>
              <w:spacing w:after="120"/>
              <w:rPr>
                <w:rFonts w:ascii="Arial" w:hAnsi="Arial" w:cs="Arial"/>
                <w:b/>
              </w:rPr>
            </w:pPr>
          </w:p>
        </w:tc>
        <w:tc>
          <w:tcPr>
            <w:tcW w:w="567" w:type="dxa"/>
          </w:tcPr>
          <w:p w14:paraId="62F6DF0D" w14:textId="77777777" w:rsidR="00FF1021" w:rsidRPr="00C86D3B" w:rsidRDefault="00FF1021" w:rsidP="004F2E7D">
            <w:pPr>
              <w:spacing w:after="120"/>
              <w:rPr>
                <w:rFonts w:ascii="Arial" w:hAnsi="Arial" w:cs="Arial"/>
                <w:b/>
              </w:rPr>
            </w:pPr>
          </w:p>
        </w:tc>
        <w:tc>
          <w:tcPr>
            <w:tcW w:w="567" w:type="dxa"/>
          </w:tcPr>
          <w:p w14:paraId="33D7F0E8" w14:textId="77777777" w:rsidR="00FF1021" w:rsidRPr="00C86D3B" w:rsidRDefault="00FF1021" w:rsidP="004F2E7D">
            <w:pPr>
              <w:spacing w:after="120"/>
              <w:rPr>
                <w:rFonts w:ascii="Arial" w:hAnsi="Arial" w:cs="Arial"/>
                <w:b/>
              </w:rPr>
            </w:pPr>
          </w:p>
        </w:tc>
        <w:tc>
          <w:tcPr>
            <w:tcW w:w="567" w:type="dxa"/>
          </w:tcPr>
          <w:p w14:paraId="7E41BF6E" w14:textId="77777777" w:rsidR="00FF1021" w:rsidRPr="00C86D3B" w:rsidRDefault="00FF1021" w:rsidP="004F2E7D">
            <w:pPr>
              <w:spacing w:after="120"/>
              <w:rPr>
                <w:rFonts w:ascii="Arial" w:hAnsi="Arial" w:cs="Arial"/>
                <w:b/>
              </w:rPr>
            </w:pPr>
          </w:p>
        </w:tc>
        <w:tc>
          <w:tcPr>
            <w:tcW w:w="567" w:type="dxa"/>
          </w:tcPr>
          <w:p w14:paraId="3B59E648" w14:textId="77777777" w:rsidR="00FF1021" w:rsidRPr="00C86D3B" w:rsidRDefault="00FF1021" w:rsidP="004F2E7D">
            <w:pPr>
              <w:spacing w:after="120"/>
              <w:rPr>
                <w:rFonts w:ascii="Arial" w:hAnsi="Arial" w:cs="Arial"/>
                <w:b/>
              </w:rPr>
            </w:pPr>
          </w:p>
        </w:tc>
        <w:tc>
          <w:tcPr>
            <w:tcW w:w="567" w:type="dxa"/>
          </w:tcPr>
          <w:p w14:paraId="02E433A6" w14:textId="77777777" w:rsidR="00FF1021" w:rsidRPr="00C86D3B" w:rsidRDefault="00FF1021" w:rsidP="004F2E7D">
            <w:pPr>
              <w:spacing w:after="120"/>
              <w:rPr>
                <w:rFonts w:ascii="Arial" w:hAnsi="Arial" w:cs="Arial"/>
                <w:b/>
              </w:rPr>
            </w:pPr>
          </w:p>
        </w:tc>
      </w:tr>
      <w:tr w:rsidR="00FF1021" w:rsidRPr="00C86D3B" w14:paraId="5AFD00EF" w14:textId="77777777" w:rsidTr="00BA47E4">
        <w:trPr>
          <w:jc w:val="center"/>
        </w:trPr>
        <w:tc>
          <w:tcPr>
            <w:tcW w:w="1347" w:type="dxa"/>
          </w:tcPr>
          <w:p w14:paraId="56372AAF"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Private Study</w:t>
            </w:r>
          </w:p>
        </w:tc>
        <w:tc>
          <w:tcPr>
            <w:tcW w:w="567" w:type="dxa"/>
          </w:tcPr>
          <w:p w14:paraId="1D6D690A"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0963574A" w14:textId="77777777" w:rsidR="00FF1021" w:rsidRPr="00C86D3B" w:rsidRDefault="00FF1021" w:rsidP="004F2E7D">
            <w:r w:rsidRPr="00C86D3B">
              <w:rPr>
                <w:rFonts w:ascii="Arial" w:hAnsi="Arial" w:cs="Arial"/>
                <w:b/>
              </w:rPr>
              <w:t>√</w:t>
            </w:r>
          </w:p>
        </w:tc>
        <w:tc>
          <w:tcPr>
            <w:tcW w:w="567" w:type="dxa"/>
          </w:tcPr>
          <w:p w14:paraId="43185D44" w14:textId="77777777" w:rsidR="00FF1021" w:rsidRPr="00C86D3B" w:rsidRDefault="00FF1021" w:rsidP="004F2E7D">
            <w:r w:rsidRPr="00C86D3B">
              <w:rPr>
                <w:rFonts w:ascii="Arial" w:hAnsi="Arial" w:cs="Arial"/>
                <w:b/>
              </w:rPr>
              <w:t>√</w:t>
            </w:r>
          </w:p>
        </w:tc>
        <w:tc>
          <w:tcPr>
            <w:tcW w:w="567" w:type="dxa"/>
          </w:tcPr>
          <w:p w14:paraId="18BEDA10" w14:textId="77777777" w:rsidR="00FF1021" w:rsidRPr="00C86D3B" w:rsidRDefault="00FF1021" w:rsidP="004F2E7D">
            <w:r w:rsidRPr="00C86D3B">
              <w:rPr>
                <w:rFonts w:ascii="Arial" w:hAnsi="Arial" w:cs="Arial"/>
                <w:b/>
              </w:rPr>
              <w:t>√</w:t>
            </w:r>
          </w:p>
        </w:tc>
        <w:tc>
          <w:tcPr>
            <w:tcW w:w="567" w:type="dxa"/>
          </w:tcPr>
          <w:p w14:paraId="6CC061EA" w14:textId="77777777" w:rsidR="00FF1021" w:rsidRPr="00C86D3B" w:rsidRDefault="00FF1021" w:rsidP="004F2E7D">
            <w:r w:rsidRPr="00C86D3B">
              <w:rPr>
                <w:rFonts w:ascii="Arial" w:hAnsi="Arial" w:cs="Arial"/>
                <w:b/>
              </w:rPr>
              <w:t>√</w:t>
            </w:r>
          </w:p>
        </w:tc>
        <w:tc>
          <w:tcPr>
            <w:tcW w:w="567" w:type="dxa"/>
          </w:tcPr>
          <w:p w14:paraId="219AEE42" w14:textId="77777777" w:rsidR="00FF1021" w:rsidRPr="00C86D3B" w:rsidRDefault="00FF1021" w:rsidP="004F2E7D">
            <w:r w:rsidRPr="00C86D3B">
              <w:rPr>
                <w:rFonts w:ascii="Arial" w:hAnsi="Arial" w:cs="Arial"/>
                <w:b/>
              </w:rPr>
              <w:t>√</w:t>
            </w:r>
          </w:p>
        </w:tc>
        <w:tc>
          <w:tcPr>
            <w:tcW w:w="567" w:type="dxa"/>
          </w:tcPr>
          <w:p w14:paraId="4FB3311E" w14:textId="77777777" w:rsidR="00FF1021" w:rsidRPr="00C86D3B" w:rsidRDefault="00FF1021" w:rsidP="004F2E7D">
            <w:r w:rsidRPr="00C86D3B">
              <w:rPr>
                <w:rFonts w:ascii="Arial" w:hAnsi="Arial" w:cs="Arial"/>
                <w:b/>
              </w:rPr>
              <w:t>√</w:t>
            </w:r>
          </w:p>
        </w:tc>
        <w:tc>
          <w:tcPr>
            <w:tcW w:w="567" w:type="dxa"/>
          </w:tcPr>
          <w:p w14:paraId="28702F41" w14:textId="77777777" w:rsidR="00FF1021" w:rsidRPr="00C86D3B" w:rsidRDefault="00FF1021" w:rsidP="004F2E7D">
            <w:r w:rsidRPr="00C86D3B">
              <w:rPr>
                <w:rFonts w:ascii="Arial" w:hAnsi="Arial" w:cs="Arial"/>
                <w:b/>
              </w:rPr>
              <w:t>√</w:t>
            </w:r>
          </w:p>
        </w:tc>
        <w:tc>
          <w:tcPr>
            <w:tcW w:w="567" w:type="dxa"/>
          </w:tcPr>
          <w:p w14:paraId="72D1A4E8" w14:textId="77777777" w:rsidR="00FF1021" w:rsidRPr="00C86D3B" w:rsidRDefault="00FF1021" w:rsidP="004F2E7D">
            <w:r w:rsidRPr="00C86D3B">
              <w:rPr>
                <w:rFonts w:ascii="Arial" w:hAnsi="Arial" w:cs="Arial"/>
                <w:b/>
              </w:rPr>
              <w:t>√</w:t>
            </w:r>
          </w:p>
        </w:tc>
        <w:tc>
          <w:tcPr>
            <w:tcW w:w="567" w:type="dxa"/>
          </w:tcPr>
          <w:p w14:paraId="6FB03F61"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577C6A0B" w14:textId="77777777" w:rsidR="00FF1021" w:rsidRPr="00C86D3B" w:rsidRDefault="00FF1021" w:rsidP="004F2E7D">
            <w:pPr>
              <w:spacing w:after="120"/>
              <w:rPr>
                <w:rFonts w:ascii="Arial" w:hAnsi="Arial" w:cs="Arial"/>
                <w:b/>
              </w:rPr>
            </w:pPr>
            <w:r w:rsidRPr="00C86D3B">
              <w:rPr>
                <w:rFonts w:ascii="Arial" w:hAnsi="Arial" w:cs="Arial"/>
                <w:b/>
              </w:rPr>
              <w:t>√</w:t>
            </w:r>
          </w:p>
        </w:tc>
      </w:tr>
      <w:tr w:rsidR="00FF1021" w:rsidRPr="00C86D3B" w14:paraId="08ED582A" w14:textId="77777777" w:rsidTr="00BA47E4">
        <w:trPr>
          <w:jc w:val="center"/>
        </w:trPr>
        <w:tc>
          <w:tcPr>
            <w:tcW w:w="1347" w:type="dxa"/>
          </w:tcPr>
          <w:p w14:paraId="3719C1F8"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Lectures</w:t>
            </w:r>
          </w:p>
        </w:tc>
        <w:tc>
          <w:tcPr>
            <w:tcW w:w="567" w:type="dxa"/>
          </w:tcPr>
          <w:p w14:paraId="72330535" w14:textId="77777777" w:rsidR="00FF1021" w:rsidRPr="00C86D3B" w:rsidRDefault="00FF1021" w:rsidP="004F2E7D">
            <w:r w:rsidRPr="00C86D3B">
              <w:rPr>
                <w:rFonts w:ascii="Arial" w:hAnsi="Arial" w:cs="Arial"/>
                <w:b/>
              </w:rPr>
              <w:t>√</w:t>
            </w:r>
          </w:p>
        </w:tc>
        <w:tc>
          <w:tcPr>
            <w:tcW w:w="567" w:type="dxa"/>
          </w:tcPr>
          <w:p w14:paraId="2A5BB259" w14:textId="77777777" w:rsidR="00FF1021" w:rsidRPr="00C86D3B" w:rsidRDefault="00FF1021" w:rsidP="004F2E7D">
            <w:r w:rsidRPr="00C86D3B">
              <w:rPr>
                <w:rFonts w:ascii="Arial" w:hAnsi="Arial" w:cs="Arial"/>
                <w:b/>
              </w:rPr>
              <w:t>√</w:t>
            </w:r>
          </w:p>
        </w:tc>
        <w:tc>
          <w:tcPr>
            <w:tcW w:w="567" w:type="dxa"/>
          </w:tcPr>
          <w:p w14:paraId="1AD5CFFC" w14:textId="77777777" w:rsidR="00FF1021" w:rsidRPr="00C86D3B" w:rsidRDefault="00FF1021" w:rsidP="004F2E7D">
            <w:r w:rsidRPr="00C86D3B">
              <w:rPr>
                <w:rFonts w:ascii="Arial" w:hAnsi="Arial" w:cs="Arial"/>
                <w:b/>
              </w:rPr>
              <w:t>√</w:t>
            </w:r>
          </w:p>
        </w:tc>
        <w:tc>
          <w:tcPr>
            <w:tcW w:w="567" w:type="dxa"/>
          </w:tcPr>
          <w:p w14:paraId="1798AD3F" w14:textId="77777777" w:rsidR="00FF1021" w:rsidRPr="00C86D3B" w:rsidRDefault="00FF1021" w:rsidP="004F2E7D">
            <w:r w:rsidRPr="00C86D3B">
              <w:rPr>
                <w:rFonts w:ascii="Arial" w:hAnsi="Arial" w:cs="Arial"/>
                <w:b/>
              </w:rPr>
              <w:t>√</w:t>
            </w:r>
          </w:p>
        </w:tc>
        <w:tc>
          <w:tcPr>
            <w:tcW w:w="567" w:type="dxa"/>
          </w:tcPr>
          <w:p w14:paraId="573B144A" w14:textId="77777777" w:rsidR="00FF1021" w:rsidRPr="00C86D3B" w:rsidRDefault="00FF1021" w:rsidP="004F2E7D">
            <w:r w:rsidRPr="00C86D3B">
              <w:rPr>
                <w:rFonts w:ascii="Arial" w:hAnsi="Arial" w:cs="Arial"/>
                <w:b/>
              </w:rPr>
              <w:t>√</w:t>
            </w:r>
          </w:p>
        </w:tc>
        <w:tc>
          <w:tcPr>
            <w:tcW w:w="567" w:type="dxa"/>
          </w:tcPr>
          <w:p w14:paraId="4D7AC979" w14:textId="77777777" w:rsidR="00FF1021" w:rsidRPr="00C86D3B" w:rsidRDefault="00FF1021" w:rsidP="004F2E7D">
            <w:pPr>
              <w:spacing w:after="120"/>
              <w:rPr>
                <w:rFonts w:ascii="Arial" w:hAnsi="Arial" w:cs="Arial"/>
                <w:b/>
              </w:rPr>
            </w:pPr>
          </w:p>
        </w:tc>
        <w:tc>
          <w:tcPr>
            <w:tcW w:w="567" w:type="dxa"/>
          </w:tcPr>
          <w:p w14:paraId="7A900597" w14:textId="77777777" w:rsidR="00FF1021" w:rsidRPr="00C86D3B" w:rsidRDefault="00FF1021" w:rsidP="004F2E7D">
            <w:pPr>
              <w:spacing w:after="120"/>
              <w:rPr>
                <w:rFonts w:ascii="Arial" w:hAnsi="Arial" w:cs="Arial"/>
                <w:b/>
              </w:rPr>
            </w:pPr>
          </w:p>
        </w:tc>
        <w:tc>
          <w:tcPr>
            <w:tcW w:w="567" w:type="dxa"/>
          </w:tcPr>
          <w:p w14:paraId="02335B82" w14:textId="77777777" w:rsidR="00FF1021" w:rsidRPr="00C86D3B" w:rsidRDefault="00FF1021" w:rsidP="004F2E7D">
            <w:pPr>
              <w:spacing w:after="120"/>
              <w:rPr>
                <w:rFonts w:ascii="Arial" w:hAnsi="Arial" w:cs="Arial"/>
                <w:b/>
              </w:rPr>
            </w:pPr>
          </w:p>
        </w:tc>
        <w:tc>
          <w:tcPr>
            <w:tcW w:w="567" w:type="dxa"/>
          </w:tcPr>
          <w:p w14:paraId="074A420D" w14:textId="77777777" w:rsidR="00FF1021" w:rsidRPr="00C86D3B" w:rsidRDefault="00FF1021" w:rsidP="004F2E7D">
            <w:pPr>
              <w:spacing w:after="120"/>
              <w:rPr>
                <w:rFonts w:ascii="Arial" w:hAnsi="Arial" w:cs="Arial"/>
                <w:b/>
              </w:rPr>
            </w:pPr>
          </w:p>
        </w:tc>
        <w:tc>
          <w:tcPr>
            <w:tcW w:w="567" w:type="dxa"/>
          </w:tcPr>
          <w:p w14:paraId="46D4AC90" w14:textId="77777777" w:rsidR="00FF1021" w:rsidRPr="00C86D3B" w:rsidRDefault="00FF1021" w:rsidP="004F2E7D">
            <w:pPr>
              <w:spacing w:after="120"/>
              <w:rPr>
                <w:rFonts w:ascii="Arial" w:hAnsi="Arial" w:cs="Arial"/>
                <w:b/>
              </w:rPr>
            </w:pPr>
          </w:p>
        </w:tc>
        <w:tc>
          <w:tcPr>
            <w:tcW w:w="567" w:type="dxa"/>
          </w:tcPr>
          <w:p w14:paraId="67ECF7DA" w14:textId="77777777" w:rsidR="00FF1021" w:rsidRPr="00C86D3B" w:rsidRDefault="00FF1021" w:rsidP="004F2E7D">
            <w:pPr>
              <w:spacing w:after="120"/>
              <w:rPr>
                <w:rFonts w:ascii="Arial" w:hAnsi="Arial" w:cs="Arial"/>
                <w:b/>
              </w:rPr>
            </w:pPr>
          </w:p>
        </w:tc>
      </w:tr>
      <w:tr w:rsidR="00FF1021" w:rsidRPr="00C86D3B" w14:paraId="755D2166" w14:textId="77777777" w:rsidTr="00BA47E4">
        <w:trPr>
          <w:jc w:val="center"/>
        </w:trPr>
        <w:tc>
          <w:tcPr>
            <w:tcW w:w="1347" w:type="dxa"/>
          </w:tcPr>
          <w:p w14:paraId="145C014D"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Individual / Group Exercises and Discussion</w:t>
            </w:r>
          </w:p>
        </w:tc>
        <w:tc>
          <w:tcPr>
            <w:tcW w:w="567" w:type="dxa"/>
          </w:tcPr>
          <w:p w14:paraId="28AAA9BC" w14:textId="77777777" w:rsidR="00FF1021" w:rsidRPr="00C86D3B" w:rsidRDefault="00FF1021" w:rsidP="004F2E7D">
            <w:r w:rsidRPr="00C86D3B">
              <w:rPr>
                <w:rFonts w:ascii="Arial" w:hAnsi="Arial" w:cs="Arial"/>
                <w:b/>
              </w:rPr>
              <w:t>√</w:t>
            </w:r>
          </w:p>
        </w:tc>
        <w:tc>
          <w:tcPr>
            <w:tcW w:w="567" w:type="dxa"/>
          </w:tcPr>
          <w:p w14:paraId="363E6511" w14:textId="77777777" w:rsidR="00FF1021" w:rsidRPr="00C86D3B" w:rsidRDefault="00FF1021" w:rsidP="004F2E7D">
            <w:r w:rsidRPr="00C86D3B">
              <w:rPr>
                <w:rFonts w:ascii="Arial" w:hAnsi="Arial" w:cs="Arial"/>
                <w:b/>
              </w:rPr>
              <w:t>√</w:t>
            </w:r>
          </w:p>
        </w:tc>
        <w:tc>
          <w:tcPr>
            <w:tcW w:w="567" w:type="dxa"/>
          </w:tcPr>
          <w:p w14:paraId="12B819DD" w14:textId="77777777" w:rsidR="00FF1021" w:rsidRPr="00C86D3B" w:rsidRDefault="00FF1021" w:rsidP="004F2E7D">
            <w:r w:rsidRPr="00C86D3B">
              <w:rPr>
                <w:rFonts w:ascii="Arial" w:hAnsi="Arial" w:cs="Arial"/>
                <w:b/>
              </w:rPr>
              <w:t>√</w:t>
            </w:r>
          </w:p>
        </w:tc>
        <w:tc>
          <w:tcPr>
            <w:tcW w:w="567" w:type="dxa"/>
          </w:tcPr>
          <w:p w14:paraId="3BC50136" w14:textId="77777777" w:rsidR="00FF1021" w:rsidRPr="00C86D3B" w:rsidRDefault="00FF1021" w:rsidP="004F2E7D">
            <w:r w:rsidRPr="00C86D3B">
              <w:rPr>
                <w:rFonts w:ascii="Arial" w:hAnsi="Arial" w:cs="Arial"/>
                <w:b/>
              </w:rPr>
              <w:t>√</w:t>
            </w:r>
          </w:p>
        </w:tc>
        <w:tc>
          <w:tcPr>
            <w:tcW w:w="567" w:type="dxa"/>
          </w:tcPr>
          <w:p w14:paraId="0FCC4ADD" w14:textId="77777777" w:rsidR="00FF1021" w:rsidRPr="00C86D3B" w:rsidRDefault="00FF1021" w:rsidP="004F2E7D">
            <w:r w:rsidRPr="00C86D3B">
              <w:rPr>
                <w:rFonts w:ascii="Arial" w:hAnsi="Arial" w:cs="Arial"/>
                <w:b/>
              </w:rPr>
              <w:t>√</w:t>
            </w:r>
          </w:p>
        </w:tc>
        <w:tc>
          <w:tcPr>
            <w:tcW w:w="567" w:type="dxa"/>
          </w:tcPr>
          <w:p w14:paraId="7C77F7CF" w14:textId="77777777" w:rsidR="00FF1021" w:rsidRPr="00C86D3B" w:rsidRDefault="00FF1021" w:rsidP="004F2E7D">
            <w:r w:rsidRPr="00C86D3B">
              <w:rPr>
                <w:rFonts w:ascii="Arial" w:hAnsi="Arial" w:cs="Arial"/>
                <w:b/>
              </w:rPr>
              <w:t>√</w:t>
            </w:r>
          </w:p>
        </w:tc>
        <w:tc>
          <w:tcPr>
            <w:tcW w:w="567" w:type="dxa"/>
          </w:tcPr>
          <w:p w14:paraId="216ABA42" w14:textId="77777777" w:rsidR="00FF1021" w:rsidRPr="00C86D3B" w:rsidRDefault="00FF1021" w:rsidP="004F2E7D">
            <w:r w:rsidRPr="00C86D3B">
              <w:rPr>
                <w:rFonts w:ascii="Arial" w:hAnsi="Arial" w:cs="Arial"/>
                <w:b/>
              </w:rPr>
              <w:t>√</w:t>
            </w:r>
          </w:p>
        </w:tc>
        <w:tc>
          <w:tcPr>
            <w:tcW w:w="567" w:type="dxa"/>
          </w:tcPr>
          <w:p w14:paraId="16784BC6" w14:textId="77777777" w:rsidR="00FF1021" w:rsidRPr="00C86D3B" w:rsidRDefault="00FF1021" w:rsidP="004F2E7D"/>
        </w:tc>
        <w:tc>
          <w:tcPr>
            <w:tcW w:w="567" w:type="dxa"/>
          </w:tcPr>
          <w:p w14:paraId="1FFF9D95" w14:textId="77777777" w:rsidR="00FF1021" w:rsidRPr="00C86D3B" w:rsidRDefault="00FF1021" w:rsidP="004F2E7D">
            <w:r w:rsidRPr="00C86D3B">
              <w:rPr>
                <w:rFonts w:ascii="Arial" w:hAnsi="Arial" w:cs="Arial"/>
                <w:b/>
              </w:rPr>
              <w:t>√</w:t>
            </w:r>
          </w:p>
        </w:tc>
        <w:tc>
          <w:tcPr>
            <w:tcW w:w="567" w:type="dxa"/>
          </w:tcPr>
          <w:p w14:paraId="2C4D2EE1" w14:textId="77777777" w:rsidR="00FF1021" w:rsidRPr="00C86D3B" w:rsidRDefault="00FF1021" w:rsidP="004F2E7D">
            <w:r w:rsidRPr="00C86D3B">
              <w:rPr>
                <w:rFonts w:ascii="Arial" w:hAnsi="Arial" w:cs="Arial"/>
                <w:b/>
              </w:rPr>
              <w:t>√</w:t>
            </w:r>
          </w:p>
        </w:tc>
        <w:tc>
          <w:tcPr>
            <w:tcW w:w="567" w:type="dxa"/>
          </w:tcPr>
          <w:p w14:paraId="280C27BC" w14:textId="77777777" w:rsidR="00FF1021" w:rsidRPr="00C86D3B" w:rsidRDefault="00FF1021" w:rsidP="004F2E7D">
            <w:pPr>
              <w:rPr>
                <w:rFonts w:ascii="Arial" w:hAnsi="Arial" w:cs="Arial"/>
                <w:b/>
              </w:rPr>
            </w:pPr>
            <w:r w:rsidRPr="00C86D3B">
              <w:rPr>
                <w:rFonts w:ascii="Arial" w:hAnsi="Arial" w:cs="Arial"/>
                <w:b/>
              </w:rPr>
              <w:t>√</w:t>
            </w:r>
          </w:p>
        </w:tc>
      </w:tr>
      <w:tr w:rsidR="00FF1021" w:rsidRPr="00C86D3B" w14:paraId="4414228D" w14:textId="77777777" w:rsidTr="00BA47E4">
        <w:trPr>
          <w:jc w:val="center"/>
        </w:trPr>
        <w:tc>
          <w:tcPr>
            <w:tcW w:w="1347" w:type="dxa"/>
            <w:shd w:val="clear" w:color="auto" w:fill="D9D9D9" w:themeFill="background1" w:themeFillShade="D9"/>
          </w:tcPr>
          <w:p w14:paraId="10D7388C"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Assessment method</w:t>
            </w:r>
          </w:p>
        </w:tc>
        <w:tc>
          <w:tcPr>
            <w:tcW w:w="567" w:type="dxa"/>
          </w:tcPr>
          <w:p w14:paraId="2BA11B51" w14:textId="77777777" w:rsidR="00FF1021" w:rsidRPr="00C86D3B" w:rsidRDefault="00FF1021" w:rsidP="004F2E7D">
            <w:pPr>
              <w:spacing w:after="120"/>
              <w:rPr>
                <w:rFonts w:ascii="Arial" w:hAnsi="Arial" w:cs="Arial"/>
                <w:b/>
              </w:rPr>
            </w:pPr>
          </w:p>
        </w:tc>
        <w:tc>
          <w:tcPr>
            <w:tcW w:w="567" w:type="dxa"/>
          </w:tcPr>
          <w:p w14:paraId="5EA1BEB4" w14:textId="77777777" w:rsidR="00FF1021" w:rsidRPr="00C86D3B" w:rsidRDefault="00FF1021" w:rsidP="004F2E7D">
            <w:pPr>
              <w:spacing w:after="120"/>
              <w:rPr>
                <w:rFonts w:ascii="Arial" w:hAnsi="Arial" w:cs="Arial"/>
                <w:b/>
              </w:rPr>
            </w:pPr>
          </w:p>
        </w:tc>
        <w:tc>
          <w:tcPr>
            <w:tcW w:w="567" w:type="dxa"/>
          </w:tcPr>
          <w:p w14:paraId="7E1DD5C8" w14:textId="77777777" w:rsidR="00FF1021" w:rsidRPr="00C86D3B" w:rsidRDefault="00FF1021" w:rsidP="004F2E7D">
            <w:pPr>
              <w:spacing w:after="120"/>
              <w:rPr>
                <w:rFonts w:ascii="Arial" w:hAnsi="Arial" w:cs="Arial"/>
                <w:b/>
              </w:rPr>
            </w:pPr>
          </w:p>
        </w:tc>
        <w:tc>
          <w:tcPr>
            <w:tcW w:w="567" w:type="dxa"/>
          </w:tcPr>
          <w:p w14:paraId="599F440E" w14:textId="77777777" w:rsidR="00FF1021" w:rsidRPr="00C86D3B" w:rsidRDefault="00FF1021" w:rsidP="004F2E7D">
            <w:pPr>
              <w:spacing w:after="120"/>
              <w:rPr>
                <w:rFonts w:ascii="Arial" w:hAnsi="Arial" w:cs="Arial"/>
                <w:b/>
              </w:rPr>
            </w:pPr>
          </w:p>
        </w:tc>
        <w:tc>
          <w:tcPr>
            <w:tcW w:w="567" w:type="dxa"/>
          </w:tcPr>
          <w:p w14:paraId="4E02A43A" w14:textId="77777777" w:rsidR="00FF1021" w:rsidRPr="00C86D3B" w:rsidRDefault="00FF1021" w:rsidP="004F2E7D">
            <w:pPr>
              <w:spacing w:after="120"/>
              <w:rPr>
                <w:rFonts w:ascii="Arial" w:hAnsi="Arial" w:cs="Arial"/>
                <w:b/>
              </w:rPr>
            </w:pPr>
          </w:p>
        </w:tc>
        <w:tc>
          <w:tcPr>
            <w:tcW w:w="567" w:type="dxa"/>
          </w:tcPr>
          <w:p w14:paraId="7C1B21C8" w14:textId="77777777" w:rsidR="00FF1021" w:rsidRPr="00C86D3B" w:rsidRDefault="00FF1021" w:rsidP="004F2E7D">
            <w:pPr>
              <w:spacing w:after="120"/>
              <w:rPr>
                <w:rFonts w:ascii="Arial" w:hAnsi="Arial" w:cs="Arial"/>
                <w:b/>
              </w:rPr>
            </w:pPr>
          </w:p>
        </w:tc>
        <w:tc>
          <w:tcPr>
            <w:tcW w:w="567" w:type="dxa"/>
          </w:tcPr>
          <w:p w14:paraId="37EBDFD5" w14:textId="77777777" w:rsidR="00FF1021" w:rsidRPr="00C86D3B" w:rsidRDefault="00FF1021" w:rsidP="004F2E7D">
            <w:pPr>
              <w:spacing w:after="120"/>
              <w:rPr>
                <w:rFonts w:ascii="Arial" w:hAnsi="Arial" w:cs="Arial"/>
                <w:b/>
              </w:rPr>
            </w:pPr>
          </w:p>
        </w:tc>
        <w:tc>
          <w:tcPr>
            <w:tcW w:w="567" w:type="dxa"/>
          </w:tcPr>
          <w:p w14:paraId="6EF6B0B0" w14:textId="77777777" w:rsidR="00FF1021" w:rsidRPr="00C86D3B" w:rsidRDefault="00FF1021" w:rsidP="004F2E7D">
            <w:pPr>
              <w:spacing w:after="120"/>
              <w:rPr>
                <w:rFonts w:ascii="Arial" w:hAnsi="Arial" w:cs="Arial"/>
                <w:b/>
              </w:rPr>
            </w:pPr>
          </w:p>
        </w:tc>
        <w:tc>
          <w:tcPr>
            <w:tcW w:w="567" w:type="dxa"/>
          </w:tcPr>
          <w:p w14:paraId="08E546A1" w14:textId="77777777" w:rsidR="00FF1021" w:rsidRPr="00C86D3B" w:rsidRDefault="00FF1021" w:rsidP="004F2E7D">
            <w:pPr>
              <w:spacing w:after="120"/>
              <w:rPr>
                <w:rFonts w:ascii="Arial" w:hAnsi="Arial" w:cs="Arial"/>
                <w:b/>
              </w:rPr>
            </w:pPr>
          </w:p>
        </w:tc>
        <w:tc>
          <w:tcPr>
            <w:tcW w:w="567" w:type="dxa"/>
          </w:tcPr>
          <w:p w14:paraId="5ED3372C" w14:textId="77777777" w:rsidR="00FF1021" w:rsidRPr="00C86D3B" w:rsidRDefault="00FF1021" w:rsidP="004F2E7D">
            <w:pPr>
              <w:spacing w:after="120"/>
              <w:rPr>
                <w:rFonts w:ascii="Arial" w:hAnsi="Arial" w:cs="Arial"/>
                <w:b/>
              </w:rPr>
            </w:pPr>
          </w:p>
        </w:tc>
        <w:tc>
          <w:tcPr>
            <w:tcW w:w="567" w:type="dxa"/>
          </w:tcPr>
          <w:p w14:paraId="67F88506" w14:textId="77777777" w:rsidR="00FF1021" w:rsidRPr="00C86D3B" w:rsidRDefault="00FF1021" w:rsidP="004F2E7D">
            <w:pPr>
              <w:spacing w:after="120"/>
              <w:rPr>
                <w:rFonts w:ascii="Arial" w:hAnsi="Arial" w:cs="Arial"/>
                <w:b/>
              </w:rPr>
            </w:pPr>
          </w:p>
        </w:tc>
      </w:tr>
      <w:tr w:rsidR="00FF1021" w:rsidRPr="00C86D3B" w14:paraId="14FBC6D7" w14:textId="77777777" w:rsidTr="00BA47E4">
        <w:trPr>
          <w:jc w:val="center"/>
        </w:trPr>
        <w:tc>
          <w:tcPr>
            <w:tcW w:w="1347" w:type="dxa"/>
          </w:tcPr>
          <w:p w14:paraId="537E603A" w14:textId="0BC101AF" w:rsidR="00FF1021" w:rsidRPr="00C86D3B" w:rsidRDefault="00FF1021" w:rsidP="00D44355">
            <w:pPr>
              <w:spacing w:after="120"/>
              <w:rPr>
                <w:rFonts w:ascii="Arial" w:hAnsi="Arial" w:cs="Arial"/>
                <w:b/>
                <w:sz w:val="18"/>
                <w:szCs w:val="18"/>
              </w:rPr>
            </w:pPr>
            <w:r w:rsidRPr="00C86D3B">
              <w:rPr>
                <w:rFonts w:ascii="Arial" w:hAnsi="Arial" w:cs="Arial"/>
                <w:b/>
                <w:sz w:val="18"/>
                <w:szCs w:val="18"/>
              </w:rPr>
              <w:t>Assignment 1</w:t>
            </w:r>
            <w:r>
              <w:rPr>
                <w:rFonts w:ascii="Arial" w:hAnsi="Arial" w:cs="Arial"/>
                <w:b/>
                <w:sz w:val="18"/>
                <w:szCs w:val="18"/>
              </w:rPr>
              <w:t xml:space="preserve"> -</w:t>
            </w:r>
            <w:r w:rsidR="00D44355">
              <w:rPr>
                <w:rFonts w:ascii="Arial" w:hAnsi="Arial" w:cs="Arial"/>
                <w:b/>
                <w:sz w:val="18"/>
                <w:szCs w:val="18"/>
              </w:rPr>
              <w:t xml:space="preserve"> 2500 </w:t>
            </w:r>
            <w:r>
              <w:rPr>
                <w:rFonts w:ascii="Arial" w:hAnsi="Arial" w:cs="Arial"/>
                <w:b/>
                <w:sz w:val="18"/>
                <w:szCs w:val="18"/>
              </w:rPr>
              <w:t>words</w:t>
            </w:r>
          </w:p>
        </w:tc>
        <w:tc>
          <w:tcPr>
            <w:tcW w:w="567" w:type="dxa"/>
          </w:tcPr>
          <w:p w14:paraId="323E6537"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1EBDC826"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71B4131F" w14:textId="77777777" w:rsidR="00FF1021" w:rsidRPr="00C86D3B" w:rsidRDefault="00FF1021" w:rsidP="004F2E7D">
            <w:r w:rsidRPr="00C86D3B">
              <w:rPr>
                <w:rFonts w:ascii="Arial" w:hAnsi="Arial" w:cs="Arial"/>
                <w:b/>
              </w:rPr>
              <w:t>√</w:t>
            </w:r>
          </w:p>
        </w:tc>
        <w:tc>
          <w:tcPr>
            <w:tcW w:w="567" w:type="dxa"/>
          </w:tcPr>
          <w:p w14:paraId="244E8ABE" w14:textId="77777777" w:rsidR="00FF1021" w:rsidRPr="00C86D3B" w:rsidRDefault="00FF1021" w:rsidP="004F2E7D">
            <w:r w:rsidRPr="00C86D3B">
              <w:rPr>
                <w:rFonts w:ascii="Arial" w:hAnsi="Arial" w:cs="Arial"/>
                <w:b/>
              </w:rPr>
              <w:t>√</w:t>
            </w:r>
          </w:p>
        </w:tc>
        <w:tc>
          <w:tcPr>
            <w:tcW w:w="567" w:type="dxa"/>
          </w:tcPr>
          <w:p w14:paraId="742D65E0" w14:textId="6052A0DB" w:rsidR="00FF1021" w:rsidRPr="00C86D3B" w:rsidRDefault="00FF1021" w:rsidP="004F2E7D">
            <w:r w:rsidRPr="00C86D3B">
              <w:rPr>
                <w:rFonts w:ascii="Arial" w:hAnsi="Arial" w:cs="Arial"/>
                <w:b/>
              </w:rPr>
              <w:t>√</w:t>
            </w:r>
          </w:p>
        </w:tc>
        <w:tc>
          <w:tcPr>
            <w:tcW w:w="567" w:type="dxa"/>
          </w:tcPr>
          <w:p w14:paraId="48952C50" w14:textId="77777777" w:rsidR="00FF1021" w:rsidRPr="00C86D3B" w:rsidRDefault="00FF1021" w:rsidP="004F2E7D">
            <w:r w:rsidRPr="00C86D3B">
              <w:rPr>
                <w:rFonts w:ascii="Arial" w:hAnsi="Arial" w:cs="Arial"/>
                <w:b/>
              </w:rPr>
              <w:t>√</w:t>
            </w:r>
          </w:p>
        </w:tc>
        <w:tc>
          <w:tcPr>
            <w:tcW w:w="567" w:type="dxa"/>
          </w:tcPr>
          <w:p w14:paraId="1DD1E2F0" w14:textId="77777777" w:rsidR="00FF1021" w:rsidRPr="00C86D3B" w:rsidRDefault="00FF1021" w:rsidP="004F2E7D">
            <w:r w:rsidRPr="00C86D3B">
              <w:rPr>
                <w:rFonts w:ascii="Arial" w:hAnsi="Arial" w:cs="Arial"/>
                <w:b/>
              </w:rPr>
              <w:t>√</w:t>
            </w:r>
          </w:p>
        </w:tc>
        <w:tc>
          <w:tcPr>
            <w:tcW w:w="567" w:type="dxa"/>
          </w:tcPr>
          <w:p w14:paraId="17FBDDEB" w14:textId="77777777" w:rsidR="00FF1021" w:rsidRPr="00C86D3B" w:rsidRDefault="00FF1021" w:rsidP="004F2E7D">
            <w:r w:rsidRPr="00C86D3B">
              <w:rPr>
                <w:rFonts w:ascii="Arial" w:hAnsi="Arial" w:cs="Arial"/>
                <w:b/>
              </w:rPr>
              <w:t>√</w:t>
            </w:r>
          </w:p>
        </w:tc>
        <w:tc>
          <w:tcPr>
            <w:tcW w:w="567" w:type="dxa"/>
          </w:tcPr>
          <w:p w14:paraId="347D33D9" w14:textId="77777777" w:rsidR="00FF1021" w:rsidRPr="00C86D3B" w:rsidRDefault="00FF1021" w:rsidP="004F2E7D">
            <w:r w:rsidRPr="00C86D3B">
              <w:rPr>
                <w:rFonts w:ascii="Arial" w:hAnsi="Arial" w:cs="Arial"/>
                <w:b/>
              </w:rPr>
              <w:t>√</w:t>
            </w:r>
          </w:p>
        </w:tc>
        <w:tc>
          <w:tcPr>
            <w:tcW w:w="567" w:type="dxa"/>
          </w:tcPr>
          <w:p w14:paraId="423ADD81"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67507740" w14:textId="77777777" w:rsidR="00FF1021" w:rsidRPr="00C86D3B" w:rsidRDefault="00FF1021" w:rsidP="004F2E7D">
            <w:pPr>
              <w:spacing w:after="120"/>
              <w:rPr>
                <w:rFonts w:ascii="Arial" w:hAnsi="Arial" w:cs="Arial"/>
                <w:b/>
              </w:rPr>
            </w:pPr>
            <w:r w:rsidRPr="00C86D3B">
              <w:rPr>
                <w:rFonts w:ascii="Arial" w:hAnsi="Arial" w:cs="Arial"/>
                <w:b/>
              </w:rPr>
              <w:t>√</w:t>
            </w:r>
          </w:p>
        </w:tc>
      </w:tr>
      <w:tr w:rsidR="00FF1021" w:rsidRPr="00C86D3B" w14:paraId="7AEBCAEA" w14:textId="77777777" w:rsidTr="00BA47E4">
        <w:trPr>
          <w:jc w:val="center"/>
        </w:trPr>
        <w:tc>
          <w:tcPr>
            <w:tcW w:w="1347" w:type="dxa"/>
          </w:tcPr>
          <w:p w14:paraId="1A07F1DC" w14:textId="066A5225" w:rsidR="00FF1021" w:rsidRPr="00C86D3B" w:rsidRDefault="00FF1021" w:rsidP="00D44355">
            <w:pPr>
              <w:spacing w:after="120"/>
              <w:rPr>
                <w:rFonts w:ascii="Arial" w:hAnsi="Arial" w:cs="Arial"/>
                <w:b/>
                <w:sz w:val="18"/>
                <w:szCs w:val="18"/>
              </w:rPr>
            </w:pPr>
            <w:r w:rsidRPr="00C86D3B">
              <w:rPr>
                <w:rFonts w:ascii="Arial" w:hAnsi="Arial" w:cs="Arial"/>
                <w:b/>
                <w:sz w:val="18"/>
                <w:szCs w:val="18"/>
              </w:rPr>
              <w:t>Assignment 2</w:t>
            </w:r>
            <w:r>
              <w:rPr>
                <w:rFonts w:ascii="Arial" w:hAnsi="Arial" w:cs="Arial"/>
                <w:b/>
                <w:sz w:val="18"/>
                <w:szCs w:val="18"/>
              </w:rPr>
              <w:t xml:space="preserve"> –</w:t>
            </w:r>
            <w:r w:rsidR="00D44355">
              <w:rPr>
                <w:rFonts w:ascii="Arial" w:hAnsi="Arial" w:cs="Arial"/>
                <w:b/>
                <w:sz w:val="18"/>
                <w:szCs w:val="18"/>
              </w:rPr>
              <w:t xml:space="preserve"> 2500 </w:t>
            </w:r>
            <w:r>
              <w:rPr>
                <w:rFonts w:ascii="Arial" w:hAnsi="Arial" w:cs="Arial"/>
                <w:b/>
                <w:sz w:val="18"/>
                <w:szCs w:val="18"/>
              </w:rPr>
              <w:t>words</w:t>
            </w:r>
          </w:p>
        </w:tc>
        <w:tc>
          <w:tcPr>
            <w:tcW w:w="567" w:type="dxa"/>
          </w:tcPr>
          <w:p w14:paraId="3DD650E6" w14:textId="77777777" w:rsidR="00FF1021" w:rsidRPr="00C86D3B" w:rsidRDefault="00FF1021" w:rsidP="004F2E7D">
            <w:r w:rsidRPr="00C86D3B">
              <w:rPr>
                <w:rFonts w:ascii="Arial" w:hAnsi="Arial" w:cs="Arial"/>
                <w:b/>
              </w:rPr>
              <w:t>√</w:t>
            </w:r>
          </w:p>
        </w:tc>
        <w:tc>
          <w:tcPr>
            <w:tcW w:w="567" w:type="dxa"/>
          </w:tcPr>
          <w:p w14:paraId="61EA686F" w14:textId="77777777" w:rsidR="00FF1021" w:rsidRPr="00C86D3B" w:rsidRDefault="00FF1021" w:rsidP="004F2E7D">
            <w:r w:rsidRPr="00C86D3B">
              <w:rPr>
                <w:rFonts w:ascii="Arial" w:hAnsi="Arial" w:cs="Arial"/>
                <w:b/>
              </w:rPr>
              <w:t>√</w:t>
            </w:r>
          </w:p>
        </w:tc>
        <w:tc>
          <w:tcPr>
            <w:tcW w:w="567" w:type="dxa"/>
          </w:tcPr>
          <w:p w14:paraId="78B56534" w14:textId="5CF1E03A" w:rsidR="00FF1021" w:rsidRPr="00C86D3B" w:rsidRDefault="00FF1021" w:rsidP="004F2E7D">
            <w:r w:rsidRPr="00C86D3B">
              <w:rPr>
                <w:rFonts w:ascii="Arial" w:hAnsi="Arial" w:cs="Arial"/>
                <w:b/>
              </w:rPr>
              <w:t>√</w:t>
            </w:r>
          </w:p>
        </w:tc>
        <w:tc>
          <w:tcPr>
            <w:tcW w:w="567" w:type="dxa"/>
          </w:tcPr>
          <w:p w14:paraId="61F877E5" w14:textId="77777777" w:rsidR="00FF1021" w:rsidRPr="00C86D3B" w:rsidRDefault="00FF1021" w:rsidP="004F2E7D">
            <w:r w:rsidRPr="00C86D3B">
              <w:rPr>
                <w:rFonts w:ascii="Arial" w:hAnsi="Arial" w:cs="Arial"/>
                <w:b/>
              </w:rPr>
              <w:t>√</w:t>
            </w:r>
          </w:p>
        </w:tc>
        <w:tc>
          <w:tcPr>
            <w:tcW w:w="567" w:type="dxa"/>
          </w:tcPr>
          <w:p w14:paraId="141C7DB6" w14:textId="77777777" w:rsidR="00FF1021" w:rsidRPr="00C86D3B" w:rsidRDefault="00FF1021" w:rsidP="004F2E7D">
            <w:r w:rsidRPr="00C86D3B">
              <w:rPr>
                <w:rFonts w:ascii="Arial" w:hAnsi="Arial" w:cs="Arial"/>
                <w:b/>
              </w:rPr>
              <w:t>√</w:t>
            </w:r>
          </w:p>
        </w:tc>
        <w:tc>
          <w:tcPr>
            <w:tcW w:w="567" w:type="dxa"/>
          </w:tcPr>
          <w:p w14:paraId="163EE0ED" w14:textId="77777777" w:rsidR="00FF1021" w:rsidRPr="00C86D3B" w:rsidRDefault="00FF1021" w:rsidP="004F2E7D">
            <w:r w:rsidRPr="00C86D3B">
              <w:rPr>
                <w:rFonts w:ascii="Arial" w:hAnsi="Arial" w:cs="Arial"/>
                <w:b/>
              </w:rPr>
              <w:t>√</w:t>
            </w:r>
          </w:p>
        </w:tc>
        <w:tc>
          <w:tcPr>
            <w:tcW w:w="567" w:type="dxa"/>
          </w:tcPr>
          <w:p w14:paraId="05478FB6" w14:textId="77777777" w:rsidR="00FF1021" w:rsidRPr="00C86D3B" w:rsidRDefault="00FF1021" w:rsidP="004F2E7D">
            <w:r w:rsidRPr="00C86D3B">
              <w:rPr>
                <w:rFonts w:ascii="Arial" w:hAnsi="Arial" w:cs="Arial"/>
                <w:b/>
              </w:rPr>
              <w:t>√</w:t>
            </w:r>
          </w:p>
        </w:tc>
        <w:tc>
          <w:tcPr>
            <w:tcW w:w="567" w:type="dxa"/>
          </w:tcPr>
          <w:p w14:paraId="2560E1A8" w14:textId="77777777" w:rsidR="00FF1021" w:rsidRPr="00C86D3B" w:rsidRDefault="00FF1021" w:rsidP="004F2E7D">
            <w:r w:rsidRPr="00C86D3B">
              <w:rPr>
                <w:rFonts w:ascii="Arial" w:hAnsi="Arial" w:cs="Arial"/>
                <w:b/>
              </w:rPr>
              <w:t>√</w:t>
            </w:r>
          </w:p>
        </w:tc>
        <w:tc>
          <w:tcPr>
            <w:tcW w:w="567" w:type="dxa"/>
          </w:tcPr>
          <w:p w14:paraId="10BDA7C6" w14:textId="77777777" w:rsidR="00FF1021" w:rsidRPr="00C86D3B" w:rsidRDefault="00FF1021" w:rsidP="004F2E7D">
            <w:r w:rsidRPr="00C86D3B">
              <w:rPr>
                <w:rFonts w:ascii="Arial" w:hAnsi="Arial" w:cs="Arial"/>
                <w:b/>
              </w:rPr>
              <w:t>√</w:t>
            </w:r>
          </w:p>
        </w:tc>
        <w:tc>
          <w:tcPr>
            <w:tcW w:w="567" w:type="dxa"/>
          </w:tcPr>
          <w:p w14:paraId="56DA242E"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09AADCF8" w14:textId="77777777" w:rsidR="00FF1021" w:rsidRPr="00C86D3B" w:rsidRDefault="00FF1021" w:rsidP="004F2E7D">
            <w:pPr>
              <w:spacing w:after="120"/>
              <w:rPr>
                <w:rFonts w:ascii="Arial" w:hAnsi="Arial" w:cs="Arial"/>
                <w:b/>
              </w:rPr>
            </w:pPr>
            <w:r w:rsidRPr="00C86D3B">
              <w:rPr>
                <w:rFonts w:ascii="Arial" w:hAnsi="Arial" w:cs="Arial"/>
                <w:b/>
              </w:rPr>
              <w:t>√</w:t>
            </w:r>
          </w:p>
        </w:tc>
      </w:tr>
    </w:tbl>
    <w:p w14:paraId="42D47562" w14:textId="77777777" w:rsidR="005B1D94" w:rsidRPr="00C86D3B" w:rsidRDefault="005B1D94" w:rsidP="005B1D94">
      <w:pPr>
        <w:spacing w:after="120" w:line="240" w:lineRule="auto"/>
        <w:ind w:left="567" w:right="261"/>
        <w:jc w:val="both"/>
        <w:rPr>
          <w:rFonts w:ascii="Arial" w:hAnsi="Arial" w:cs="Arial"/>
          <w:i/>
          <w:iCs/>
        </w:rPr>
      </w:pPr>
    </w:p>
    <w:p w14:paraId="6BA80C89" w14:textId="77777777" w:rsidR="005B1D94" w:rsidRPr="00C86D3B" w:rsidRDefault="005B1D94" w:rsidP="005B1D94">
      <w:pPr>
        <w:numPr>
          <w:ilvl w:val="0"/>
          <w:numId w:val="1"/>
        </w:numPr>
        <w:spacing w:after="120" w:line="240" w:lineRule="auto"/>
        <w:ind w:left="567" w:right="260" w:hanging="567"/>
        <w:jc w:val="both"/>
        <w:rPr>
          <w:rFonts w:ascii="Arial" w:hAnsi="Arial" w:cs="Arial"/>
          <w:iCs/>
        </w:rPr>
      </w:pPr>
      <w:r w:rsidRPr="00C86D3B">
        <w:rPr>
          <w:rFonts w:ascii="Arial" w:hAnsi="Arial" w:cs="Arial"/>
          <w:b/>
          <w:bCs/>
        </w:rPr>
        <w:t xml:space="preserve">Inclusive module design </w:t>
      </w:r>
    </w:p>
    <w:p w14:paraId="28F5DF1A" w14:textId="77777777" w:rsidR="005B1D94" w:rsidRPr="00C86D3B" w:rsidRDefault="005B1D94" w:rsidP="005B1D94">
      <w:pPr>
        <w:autoSpaceDE w:val="0"/>
        <w:autoSpaceDN w:val="0"/>
        <w:adjustRightInd w:val="0"/>
        <w:spacing w:after="120" w:line="240" w:lineRule="auto"/>
        <w:ind w:left="567" w:right="260"/>
        <w:jc w:val="both"/>
        <w:rPr>
          <w:rFonts w:ascii="Arial" w:hAnsi="Arial" w:cs="Arial"/>
        </w:rPr>
      </w:pPr>
      <w:r w:rsidRPr="00C86D3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7CC188" w14:textId="77777777" w:rsidR="005B1D94" w:rsidRPr="00C86D3B" w:rsidRDefault="005B1D94" w:rsidP="005B1D94">
      <w:pPr>
        <w:autoSpaceDE w:val="0"/>
        <w:autoSpaceDN w:val="0"/>
        <w:adjustRightInd w:val="0"/>
        <w:spacing w:after="120" w:line="240" w:lineRule="auto"/>
        <w:ind w:left="567" w:right="260"/>
        <w:jc w:val="both"/>
        <w:rPr>
          <w:rFonts w:ascii="Arial" w:hAnsi="Arial" w:cs="Arial"/>
        </w:rPr>
      </w:pPr>
      <w:r w:rsidRPr="00C86D3B">
        <w:rPr>
          <w:rFonts w:ascii="Arial" w:hAnsi="Arial" w:cs="Arial"/>
        </w:rPr>
        <w:t>The inclusive practices in the guidance (see Annex B Appendix A) have been considered in order to support all students in the following areas:</w:t>
      </w:r>
    </w:p>
    <w:p w14:paraId="7C197D7B" w14:textId="77777777" w:rsidR="005B1D94" w:rsidRPr="00C86D3B" w:rsidRDefault="005B1D94" w:rsidP="005B1D94">
      <w:pPr>
        <w:autoSpaceDE w:val="0"/>
        <w:autoSpaceDN w:val="0"/>
        <w:adjustRightInd w:val="0"/>
        <w:spacing w:after="120" w:line="240" w:lineRule="auto"/>
        <w:ind w:left="567" w:right="260"/>
        <w:jc w:val="both"/>
        <w:rPr>
          <w:rFonts w:ascii="Arial" w:hAnsi="Arial" w:cs="Arial"/>
          <w:bCs/>
        </w:rPr>
      </w:pPr>
      <w:r w:rsidRPr="00C86D3B">
        <w:rPr>
          <w:rFonts w:ascii="Arial" w:hAnsi="Arial" w:cs="Arial"/>
        </w:rPr>
        <w:t xml:space="preserve">a) </w:t>
      </w:r>
      <w:r w:rsidRPr="00C86D3B">
        <w:rPr>
          <w:rFonts w:ascii="Arial" w:hAnsi="Arial" w:cs="Arial"/>
          <w:bCs/>
        </w:rPr>
        <w:t>Accessible resources and curriculum</w:t>
      </w:r>
    </w:p>
    <w:p w14:paraId="78EFDA48" w14:textId="77777777" w:rsidR="005B1D94" w:rsidRPr="00C86D3B" w:rsidRDefault="005B1D94" w:rsidP="005B1D94">
      <w:pPr>
        <w:tabs>
          <w:tab w:val="left" w:pos="567"/>
        </w:tabs>
        <w:autoSpaceDE w:val="0"/>
        <w:autoSpaceDN w:val="0"/>
        <w:adjustRightInd w:val="0"/>
        <w:spacing w:after="120" w:line="240" w:lineRule="auto"/>
        <w:ind w:left="567" w:right="260"/>
        <w:jc w:val="both"/>
        <w:rPr>
          <w:rFonts w:ascii="Arial" w:hAnsi="Arial" w:cs="Arial"/>
          <w:color w:val="000000"/>
        </w:rPr>
      </w:pPr>
      <w:r w:rsidRPr="00C86D3B">
        <w:rPr>
          <w:rFonts w:ascii="Arial" w:hAnsi="Arial" w:cs="Arial"/>
        </w:rPr>
        <w:t xml:space="preserve">b) </w:t>
      </w:r>
      <w:r w:rsidRPr="00C86D3B">
        <w:rPr>
          <w:rFonts w:ascii="Arial" w:hAnsi="Arial" w:cs="Arial"/>
          <w:bCs/>
        </w:rPr>
        <w:t>Learning, teaching and assessment methods</w:t>
      </w:r>
    </w:p>
    <w:p w14:paraId="2495ED13" w14:textId="77777777" w:rsidR="005B1D94" w:rsidRPr="00C86D3B" w:rsidRDefault="005B1D94" w:rsidP="005B1D94">
      <w:pPr>
        <w:spacing w:after="120" w:line="240" w:lineRule="auto"/>
        <w:ind w:left="426" w:right="260"/>
        <w:rPr>
          <w:rFonts w:ascii="Arial" w:hAnsi="Arial" w:cs="Arial"/>
          <w:i/>
          <w:iCs/>
        </w:rPr>
      </w:pPr>
    </w:p>
    <w:p w14:paraId="26B4C18E"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Campus(</w:t>
      </w:r>
      <w:proofErr w:type="spellStart"/>
      <w:r w:rsidRPr="00C86D3B">
        <w:rPr>
          <w:rFonts w:ascii="Arial" w:hAnsi="Arial" w:cs="Arial"/>
          <w:b/>
        </w:rPr>
        <w:t>es</w:t>
      </w:r>
      <w:proofErr w:type="spellEnd"/>
      <w:r w:rsidRPr="00C86D3B">
        <w:rPr>
          <w:rFonts w:ascii="Arial" w:hAnsi="Arial" w:cs="Arial"/>
          <w:b/>
        </w:rPr>
        <w:t>) or centre(s) where module will be delivered</w:t>
      </w:r>
    </w:p>
    <w:p w14:paraId="7F721B48" w14:textId="77777777" w:rsidR="005B1D94" w:rsidRPr="00C86D3B" w:rsidRDefault="005B1D94" w:rsidP="005B1D94">
      <w:pPr>
        <w:spacing w:after="120" w:line="240" w:lineRule="auto"/>
        <w:ind w:right="260" w:firstLine="567"/>
        <w:jc w:val="both"/>
        <w:rPr>
          <w:rFonts w:ascii="Arial" w:hAnsi="Arial" w:cs="Arial"/>
        </w:rPr>
      </w:pPr>
      <w:r w:rsidRPr="00C86D3B">
        <w:rPr>
          <w:rFonts w:ascii="Arial" w:hAnsi="Arial" w:cs="Arial"/>
        </w:rPr>
        <w:t xml:space="preserve">Canterbury’ </w:t>
      </w:r>
    </w:p>
    <w:p w14:paraId="578D89EC" w14:textId="77777777" w:rsidR="005B1D94" w:rsidRPr="00C86D3B" w:rsidRDefault="005B1D94" w:rsidP="005B1D94">
      <w:pPr>
        <w:spacing w:after="120" w:line="240" w:lineRule="auto"/>
        <w:ind w:left="426" w:right="260"/>
        <w:rPr>
          <w:rFonts w:ascii="Arial" w:hAnsi="Arial" w:cs="Arial"/>
          <w:i/>
          <w:iCs/>
        </w:rPr>
      </w:pPr>
    </w:p>
    <w:p w14:paraId="6BF10ACF" w14:textId="77777777" w:rsidR="005B1D94" w:rsidRPr="00C86D3B" w:rsidRDefault="005B1D94" w:rsidP="005B1D94">
      <w:pPr>
        <w:numPr>
          <w:ilvl w:val="0"/>
          <w:numId w:val="1"/>
        </w:numPr>
        <w:spacing w:after="120" w:line="240" w:lineRule="auto"/>
        <w:ind w:left="567" w:right="261" w:hanging="568"/>
        <w:jc w:val="both"/>
        <w:rPr>
          <w:rFonts w:ascii="Arial" w:hAnsi="Arial" w:cs="Arial"/>
          <w:b/>
        </w:rPr>
      </w:pPr>
      <w:r w:rsidRPr="00C86D3B">
        <w:rPr>
          <w:rFonts w:ascii="Arial" w:hAnsi="Arial" w:cs="Arial"/>
          <w:b/>
        </w:rPr>
        <w:t xml:space="preserve">Internationalisation </w:t>
      </w:r>
    </w:p>
    <w:p w14:paraId="19388C81" w14:textId="071C7C9F" w:rsidR="005B1D94" w:rsidRPr="00C86D3B" w:rsidRDefault="005B1D94" w:rsidP="005B1D94">
      <w:pPr>
        <w:autoSpaceDE w:val="0"/>
        <w:autoSpaceDN w:val="0"/>
        <w:adjustRightInd w:val="0"/>
        <w:spacing w:after="120" w:line="240" w:lineRule="auto"/>
        <w:ind w:left="567" w:right="261"/>
        <w:jc w:val="both"/>
        <w:rPr>
          <w:rFonts w:ascii="Arial" w:hAnsi="Arial" w:cs="Arial"/>
          <w:i/>
          <w:iCs/>
        </w:rPr>
      </w:pPr>
      <w:r w:rsidRPr="00C86D3B">
        <w:rPr>
          <w:rFonts w:ascii="Arial" w:hAnsi="Arial" w:cs="Arial"/>
        </w:rPr>
        <w:t>The competencies developed have international applicability</w:t>
      </w:r>
      <w:r w:rsidR="00F90741">
        <w:rPr>
          <w:rFonts w:ascii="Arial" w:hAnsi="Arial" w:cs="Arial"/>
        </w:rPr>
        <w:t>.</w:t>
      </w:r>
      <w:r w:rsidRPr="00C86D3B">
        <w:rPr>
          <w:rFonts w:ascii="Arial" w:hAnsi="Arial" w:cs="Arial"/>
        </w:rPr>
        <w:t xml:space="preserve"> By undertaking the module a range of research, analysis and presentation skills will be developed that are applicable to international contexts  </w:t>
      </w:r>
    </w:p>
    <w:p w14:paraId="2972FA85" w14:textId="77777777" w:rsidR="005B1D94" w:rsidRPr="00C86D3B" w:rsidRDefault="005B1D94" w:rsidP="005B1D94">
      <w:pPr>
        <w:spacing w:after="120" w:line="240" w:lineRule="auto"/>
        <w:ind w:left="426" w:right="260"/>
        <w:rPr>
          <w:rFonts w:ascii="Arial" w:hAnsi="Arial" w:cs="Arial"/>
          <w:i/>
          <w:iCs/>
        </w:rPr>
      </w:pPr>
    </w:p>
    <w:p w14:paraId="3B0188FF" w14:textId="77777777" w:rsidR="005B1D94" w:rsidRPr="00C86D3B" w:rsidRDefault="005B1D94" w:rsidP="005B1D94">
      <w:pPr>
        <w:spacing w:after="120" w:line="240" w:lineRule="auto"/>
        <w:ind w:right="260"/>
        <w:rPr>
          <w:rFonts w:ascii="Arial" w:hAnsi="Arial" w:cs="Arial"/>
          <w:b/>
        </w:rPr>
      </w:pPr>
    </w:p>
    <w:p w14:paraId="44F17FD2" w14:textId="77777777" w:rsidR="005B1D94" w:rsidRPr="00C86D3B" w:rsidRDefault="005B1D94" w:rsidP="005B1D94">
      <w:pPr>
        <w:pBdr>
          <w:bottom w:val="single" w:sz="6" w:space="1" w:color="auto"/>
        </w:pBdr>
        <w:spacing w:after="120" w:line="240" w:lineRule="auto"/>
        <w:ind w:right="260"/>
        <w:rPr>
          <w:rFonts w:ascii="Arial" w:hAnsi="Arial" w:cs="Arial"/>
        </w:rPr>
      </w:pPr>
    </w:p>
    <w:p w14:paraId="7FC16551" w14:textId="77777777" w:rsidR="005B1D94" w:rsidRPr="00C86D3B" w:rsidRDefault="005B1D94" w:rsidP="005B1D94">
      <w:pPr>
        <w:spacing w:after="120" w:line="240" w:lineRule="auto"/>
        <w:ind w:right="260"/>
        <w:rPr>
          <w:rFonts w:ascii="Arial" w:hAnsi="Arial" w:cs="Arial"/>
          <w:b/>
          <w:sz w:val="20"/>
        </w:rPr>
      </w:pPr>
      <w:r w:rsidRPr="00C86D3B">
        <w:rPr>
          <w:rFonts w:ascii="Arial" w:hAnsi="Arial" w:cs="Arial"/>
          <w:b/>
          <w:sz w:val="20"/>
        </w:rPr>
        <w:t xml:space="preserve">FACULTIES SUPPORT OFFICE USE ONLY </w:t>
      </w:r>
    </w:p>
    <w:p w14:paraId="3958BFF3" w14:textId="77777777" w:rsidR="005B1D94" w:rsidRPr="00C86D3B" w:rsidRDefault="005B1D94" w:rsidP="005B1D94">
      <w:pPr>
        <w:spacing w:after="120" w:line="240" w:lineRule="auto"/>
        <w:ind w:right="260"/>
        <w:rPr>
          <w:rFonts w:ascii="Arial" w:hAnsi="Arial" w:cs="Arial"/>
          <w:b/>
          <w:sz w:val="20"/>
        </w:rPr>
      </w:pPr>
      <w:r w:rsidRPr="00C86D3B">
        <w:rPr>
          <w:rFonts w:ascii="Arial" w:hAnsi="Arial" w:cs="Arial"/>
          <w:b/>
          <w:sz w:val="20"/>
        </w:rPr>
        <w:t>Revision record – all revisions must be recorded in the grid and full details of the change retained in the appropriate committee records.</w:t>
      </w:r>
    </w:p>
    <w:p w14:paraId="1CC899EE" w14:textId="77777777" w:rsidR="005B1D94" w:rsidRPr="00C86D3B" w:rsidRDefault="005B1D94" w:rsidP="005B1D9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B1D94" w:rsidRPr="00C86D3B" w14:paraId="1F859EFE" w14:textId="77777777" w:rsidTr="004F2E7D">
        <w:trPr>
          <w:trHeight w:val="317"/>
        </w:trPr>
        <w:tc>
          <w:tcPr>
            <w:tcW w:w="1526" w:type="dxa"/>
          </w:tcPr>
          <w:p w14:paraId="56C61255" w14:textId="77777777" w:rsidR="005B1D94" w:rsidRPr="00C86D3B" w:rsidRDefault="005B1D94" w:rsidP="004F2E7D">
            <w:pPr>
              <w:spacing w:after="120"/>
              <w:ind w:right="-330"/>
              <w:rPr>
                <w:rFonts w:ascii="Arial" w:hAnsi="Arial" w:cs="Arial"/>
                <w:sz w:val="18"/>
              </w:rPr>
            </w:pPr>
            <w:r w:rsidRPr="00C86D3B">
              <w:rPr>
                <w:rFonts w:ascii="Arial" w:hAnsi="Arial" w:cs="Arial"/>
                <w:sz w:val="18"/>
              </w:rPr>
              <w:t>Date approved</w:t>
            </w:r>
          </w:p>
        </w:tc>
        <w:tc>
          <w:tcPr>
            <w:tcW w:w="1701" w:type="dxa"/>
          </w:tcPr>
          <w:p w14:paraId="07BA1CAD" w14:textId="77777777" w:rsidR="005B1D94" w:rsidRPr="00C86D3B" w:rsidRDefault="005B1D94" w:rsidP="004F2E7D">
            <w:pPr>
              <w:spacing w:after="120"/>
              <w:rPr>
                <w:rFonts w:ascii="Arial" w:hAnsi="Arial" w:cs="Arial"/>
                <w:sz w:val="18"/>
              </w:rPr>
            </w:pPr>
            <w:r w:rsidRPr="00C86D3B">
              <w:rPr>
                <w:rFonts w:ascii="Arial" w:hAnsi="Arial" w:cs="Arial"/>
                <w:sz w:val="18"/>
              </w:rPr>
              <w:t>Major/minor revision</w:t>
            </w:r>
          </w:p>
        </w:tc>
        <w:tc>
          <w:tcPr>
            <w:tcW w:w="2410" w:type="dxa"/>
          </w:tcPr>
          <w:p w14:paraId="09EACB81" w14:textId="77777777" w:rsidR="005B1D94" w:rsidRPr="00C86D3B" w:rsidRDefault="005B1D94" w:rsidP="004F2E7D">
            <w:pPr>
              <w:spacing w:after="120"/>
              <w:ind w:right="-34"/>
              <w:rPr>
                <w:rFonts w:ascii="Arial" w:hAnsi="Arial" w:cs="Arial"/>
                <w:sz w:val="18"/>
              </w:rPr>
            </w:pPr>
            <w:r w:rsidRPr="00C86D3B">
              <w:rPr>
                <w:rFonts w:ascii="Arial" w:hAnsi="Arial" w:cs="Arial"/>
                <w:sz w:val="18"/>
              </w:rPr>
              <w:t>Start date of the delivery of  revised version</w:t>
            </w:r>
          </w:p>
        </w:tc>
        <w:tc>
          <w:tcPr>
            <w:tcW w:w="2448" w:type="dxa"/>
          </w:tcPr>
          <w:p w14:paraId="0F8DBF40" w14:textId="77777777" w:rsidR="005B1D94" w:rsidRPr="00C86D3B" w:rsidRDefault="005B1D94" w:rsidP="004F2E7D">
            <w:pPr>
              <w:spacing w:after="120"/>
              <w:ind w:right="-330"/>
              <w:rPr>
                <w:rFonts w:ascii="Arial" w:hAnsi="Arial" w:cs="Arial"/>
                <w:sz w:val="18"/>
              </w:rPr>
            </w:pPr>
            <w:r w:rsidRPr="00C86D3B">
              <w:rPr>
                <w:rFonts w:ascii="Arial" w:hAnsi="Arial" w:cs="Arial"/>
                <w:sz w:val="18"/>
              </w:rPr>
              <w:t>Section revised</w:t>
            </w:r>
          </w:p>
        </w:tc>
        <w:tc>
          <w:tcPr>
            <w:tcW w:w="2597" w:type="dxa"/>
          </w:tcPr>
          <w:p w14:paraId="4BEEB43E" w14:textId="77777777" w:rsidR="005B1D94" w:rsidRPr="00C86D3B" w:rsidRDefault="005B1D94" w:rsidP="004F2E7D">
            <w:pPr>
              <w:spacing w:after="120"/>
              <w:ind w:right="-330"/>
              <w:rPr>
                <w:rFonts w:ascii="Arial" w:hAnsi="Arial" w:cs="Arial"/>
                <w:sz w:val="18"/>
              </w:rPr>
            </w:pPr>
            <w:r w:rsidRPr="00C86D3B">
              <w:rPr>
                <w:rFonts w:ascii="Arial" w:hAnsi="Arial" w:cs="Arial"/>
                <w:sz w:val="18"/>
              </w:rPr>
              <w:t>Impacts PLOs (Q6&amp;7 cover sheet)</w:t>
            </w:r>
          </w:p>
        </w:tc>
      </w:tr>
      <w:tr w:rsidR="005B1D94" w:rsidRPr="00C86D3B" w14:paraId="657777D8" w14:textId="77777777" w:rsidTr="004F2E7D">
        <w:trPr>
          <w:trHeight w:val="305"/>
        </w:trPr>
        <w:tc>
          <w:tcPr>
            <w:tcW w:w="1526" w:type="dxa"/>
          </w:tcPr>
          <w:p w14:paraId="64314266" w14:textId="77777777" w:rsidR="005B1D94" w:rsidRPr="00C86D3B" w:rsidRDefault="005B1D94" w:rsidP="004F2E7D">
            <w:pPr>
              <w:spacing w:after="120"/>
              <w:ind w:right="-330"/>
              <w:rPr>
                <w:rFonts w:ascii="Arial" w:hAnsi="Arial" w:cs="Arial"/>
              </w:rPr>
            </w:pPr>
          </w:p>
        </w:tc>
        <w:tc>
          <w:tcPr>
            <w:tcW w:w="1701" w:type="dxa"/>
          </w:tcPr>
          <w:p w14:paraId="50CD31DF" w14:textId="77777777" w:rsidR="005B1D94" w:rsidRPr="00C86D3B" w:rsidRDefault="005B1D94" w:rsidP="004F2E7D">
            <w:pPr>
              <w:spacing w:after="120"/>
              <w:ind w:right="-330"/>
              <w:rPr>
                <w:rFonts w:ascii="Arial" w:hAnsi="Arial" w:cs="Arial"/>
              </w:rPr>
            </w:pPr>
          </w:p>
        </w:tc>
        <w:tc>
          <w:tcPr>
            <w:tcW w:w="2410" w:type="dxa"/>
          </w:tcPr>
          <w:p w14:paraId="6AFF2AA6" w14:textId="77777777" w:rsidR="005B1D94" w:rsidRPr="00C86D3B" w:rsidRDefault="005B1D94" w:rsidP="004F2E7D">
            <w:pPr>
              <w:spacing w:after="120"/>
              <w:ind w:right="-330"/>
              <w:rPr>
                <w:rFonts w:ascii="Arial" w:hAnsi="Arial" w:cs="Arial"/>
              </w:rPr>
            </w:pPr>
          </w:p>
        </w:tc>
        <w:tc>
          <w:tcPr>
            <w:tcW w:w="2448" w:type="dxa"/>
          </w:tcPr>
          <w:p w14:paraId="5A141F0F" w14:textId="77777777" w:rsidR="005B1D94" w:rsidRPr="00C86D3B" w:rsidRDefault="005B1D94" w:rsidP="004F2E7D">
            <w:pPr>
              <w:spacing w:after="120"/>
              <w:ind w:right="-330"/>
              <w:rPr>
                <w:rFonts w:ascii="Arial" w:hAnsi="Arial" w:cs="Arial"/>
              </w:rPr>
            </w:pPr>
          </w:p>
        </w:tc>
        <w:tc>
          <w:tcPr>
            <w:tcW w:w="2597" w:type="dxa"/>
          </w:tcPr>
          <w:p w14:paraId="50F86CEC" w14:textId="77777777" w:rsidR="005B1D94" w:rsidRPr="00C86D3B" w:rsidRDefault="005B1D94" w:rsidP="004F2E7D">
            <w:pPr>
              <w:spacing w:after="120"/>
              <w:ind w:right="-330"/>
              <w:rPr>
                <w:rFonts w:ascii="Arial" w:hAnsi="Arial" w:cs="Arial"/>
              </w:rPr>
            </w:pPr>
          </w:p>
        </w:tc>
      </w:tr>
      <w:tr w:rsidR="005B1D94" w:rsidRPr="00C86D3B" w14:paraId="39628A68" w14:textId="77777777" w:rsidTr="004F2E7D">
        <w:trPr>
          <w:trHeight w:val="305"/>
        </w:trPr>
        <w:tc>
          <w:tcPr>
            <w:tcW w:w="1526" w:type="dxa"/>
          </w:tcPr>
          <w:p w14:paraId="333D78B4" w14:textId="77777777" w:rsidR="005B1D94" w:rsidRPr="00C86D3B" w:rsidRDefault="005B1D94" w:rsidP="004F2E7D">
            <w:pPr>
              <w:spacing w:after="120"/>
              <w:ind w:right="-330"/>
              <w:rPr>
                <w:rFonts w:ascii="Arial" w:hAnsi="Arial" w:cs="Arial"/>
              </w:rPr>
            </w:pPr>
          </w:p>
        </w:tc>
        <w:tc>
          <w:tcPr>
            <w:tcW w:w="1701" w:type="dxa"/>
          </w:tcPr>
          <w:p w14:paraId="584C660F" w14:textId="77777777" w:rsidR="005B1D94" w:rsidRPr="00C86D3B" w:rsidRDefault="005B1D94" w:rsidP="004F2E7D">
            <w:pPr>
              <w:spacing w:after="120"/>
              <w:ind w:right="-330"/>
              <w:rPr>
                <w:rFonts w:ascii="Arial" w:hAnsi="Arial" w:cs="Arial"/>
              </w:rPr>
            </w:pPr>
          </w:p>
        </w:tc>
        <w:tc>
          <w:tcPr>
            <w:tcW w:w="2410" w:type="dxa"/>
          </w:tcPr>
          <w:p w14:paraId="05F43108" w14:textId="77777777" w:rsidR="005B1D94" w:rsidRPr="00C86D3B" w:rsidRDefault="005B1D94" w:rsidP="004F2E7D">
            <w:pPr>
              <w:spacing w:after="120"/>
              <w:ind w:right="-330"/>
              <w:rPr>
                <w:rFonts w:ascii="Arial" w:hAnsi="Arial" w:cs="Arial"/>
              </w:rPr>
            </w:pPr>
          </w:p>
        </w:tc>
        <w:tc>
          <w:tcPr>
            <w:tcW w:w="2448" w:type="dxa"/>
          </w:tcPr>
          <w:p w14:paraId="0409C2BF" w14:textId="77777777" w:rsidR="005B1D94" w:rsidRPr="00C86D3B" w:rsidRDefault="005B1D94" w:rsidP="004F2E7D">
            <w:pPr>
              <w:spacing w:after="120"/>
              <w:ind w:right="-330"/>
              <w:rPr>
                <w:rFonts w:ascii="Arial" w:hAnsi="Arial" w:cs="Arial"/>
              </w:rPr>
            </w:pPr>
          </w:p>
        </w:tc>
        <w:tc>
          <w:tcPr>
            <w:tcW w:w="2597" w:type="dxa"/>
          </w:tcPr>
          <w:p w14:paraId="0580CDC4" w14:textId="77777777" w:rsidR="005B1D94" w:rsidRPr="00C86D3B" w:rsidRDefault="005B1D94" w:rsidP="004F2E7D">
            <w:pPr>
              <w:spacing w:after="120"/>
              <w:ind w:right="-330"/>
              <w:rPr>
                <w:rFonts w:ascii="Arial" w:hAnsi="Arial" w:cs="Arial"/>
              </w:rPr>
            </w:pPr>
          </w:p>
        </w:tc>
      </w:tr>
    </w:tbl>
    <w:p w14:paraId="14648616" w14:textId="77777777" w:rsidR="005B1D94" w:rsidRPr="00C86D3B" w:rsidRDefault="005B1D94" w:rsidP="005B1D94">
      <w:pPr>
        <w:spacing w:after="120" w:line="240" w:lineRule="auto"/>
        <w:ind w:right="-330"/>
        <w:rPr>
          <w:rFonts w:ascii="Arial" w:hAnsi="Arial" w:cs="Arial"/>
        </w:rPr>
      </w:pPr>
    </w:p>
    <w:p w14:paraId="6F78A659" w14:textId="77777777" w:rsidR="005B1D94" w:rsidRPr="00302082" w:rsidRDefault="005B1D94" w:rsidP="005B1D9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86D3B">
        <w:rPr>
          <w:rFonts w:ascii="Arial" w:hAnsi="Arial" w:cs="Arial"/>
        </w:rPr>
        <w:t>Revised FSO Feb 2018</w:t>
      </w:r>
    </w:p>
    <w:p w14:paraId="0B88DB4E" w14:textId="77777777" w:rsidR="00C16DEF" w:rsidRPr="005B1D94" w:rsidRDefault="00C16DEF" w:rsidP="00C16DEF">
      <w:pPr>
        <w:spacing w:line="240" w:lineRule="auto"/>
        <w:rPr>
          <w:rFonts w:ascii="Arial" w:hAnsi="Arial" w:cs="Arial"/>
          <w:b/>
        </w:rPr>
      </w:pPr>
    </w:p>
    <w:sectPr w:rsidR="00C16DEF" w:rsidRPr="005B1D9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B47C" w14:textId="77777777" w:rsidR="004A52F6" w:rsidRDefault="004A52F6" w:rsidP="009A2D37">
      <w:pPr>
        <w:spacing w:after="0" w:line="240" w:lineRule="auto"/>
      </w:pPr>
      <w:r>
        <w:separator/>
      </w:r>
    </w:p>
  </w:endnote>
  <w:endnote w:type="continuationSeparator" w:id="0">
    <w:p w14:paraId="268FD385" w14:textId="77777777" w:rsidR="004A52F6" w:rsidRDefault="004A52F6" w:rsidP="009A2D37">
      <w:pPr>
        <w:spacing w:after="0" w:line="240" w:lineRule="auto"/>
      </w:pPr>
      <w:r>
        <w:continuationSeparator/>
      </w:r>
    </w:p>
  </w:endnote>
  <w:endnote w:type="continuationNotice" w:id="1">
    <w:p w14:paraId="35F4C7FD" w14:textId="77777777" w:rsidR="004A52F6" w:rsidRDefault="004A5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3E898090" w:rsidR="008B2543" w:rsidRDefault="0019787E" w:rsidP="009A2D37">
        <w:pPr>
          <w:pStyle w:val="Footer"/>
          <w:jc w:val="center"/>
        </w:pPr>
        <w:r>
          <w:fldChar w:fldCharType="begin"/>
        </w:r>
        <w:r>
          <w:instrText xml:space="preserve"> PAGE   \* MERGEFORMAT </w:instrText>
        </w:r>
        <w:r>
          <w:fldChar w:fldCharType="separate"/>
        </w:r>
        <w:r w:rsidR="0054132D">
          <w:rPr>
            <w:noProof/>
          </w:rPr>
          <w:t>4</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EBAF" w14:textId="77777777" w:rsidR="004A52F6" w:rsidRDefault="004A52F6" w:rsidP="009A2D37">
      <w:pPr>
        <w:spacing w:after="0" w:line="240" w:lineRule="auto"/>
      </w:pPr>
      <w:r>
        <w:separator/>
      </w:r>
    </w:p>
  </w:footnote>
  <w:footnote w:type="continuationSeparator" w:id="0">
    <w:p w14:paraId="2CA662A2" w14:textId="77777777" w:rsidR="004A52F6" w:rsidRDefault="004A52F6" w:rsidP="009A2D37">
      <w:pPr>
        <w:spacing w:after="0" w:line="240" w:lineRule="auto"/>
      </w:pPr>
      <w:r>
        <w:continuationSeparator/>
      </w:r>
    </w:p>
  </w:footnote>
  <w:footnote w:type="continuationNotice" w:id="1">
    <w:p w14:paraId="7E01E2BA" w14:textId="77777777" w:rsidR="004A52F6" w:rsidRDefault="004A52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0A50AF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408CC"/>
    <w:rsid w:val="00045373"/>
    <w:rsid w:val="00063A2F"/>
    <w:rsid w:val="000678D3"/>
    <w:rsid w:val="00094810"/>
    <w:rsid w:val="00096DA4"/>
    <w:rsid w:val="000B2418"/>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4BE4"/>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763D5"/>
    <w:rsid w:val="0028461D"/>
    <w:rsid w:val="0028590C"/>
    <w:rsid w:val="00292C46"/>
    <w:rsid w:val="002938D6"/>
    <w:rsid w:val="00294B73"/>
    <w:rsid w:val="002A0C18"/>
    <w:rsid w:val="002A219B"/>
    <w:rsid w:val="002A22DB"/>
    <w:rsid w:val="002B20F5"/>
    <w:rsid w:val="002B2A1A"/>
    <w:rsid w:val="002B71F2"/>
    <w:rsid w:val="002D542D"/>
    <w:rsid w:val="002E71C0"/>
    <w:rsid w:val="002F05F4"/>
    <w:rsid w:val="002F0CE4"/>
    <w:rsid w:val="002F23EF"/>
    <w:rsid w:val="002F2626"/>
    <w:rsid w:val="00302082"/>
    <w:rsid w:val="00306620"/>
    <w:rsid w:val="00325222"/>
    <w:rsid w:val="003262B9"/>
    <w:rsid w:val="00334A02"/>
    <w:rsid w:val="00335875"/>
    <w:rsid w:val="00335FBE"/>
    <w:rsid w:val="00351D4F"/>
    <w:rsid w:val="00352D8E"/>
    <w:rsid w:val="00356B68"/>
    <w:rsid w:val="0035702D"/>
    <w:rsid w:val="003604D4"/>
    <w:rsid w:val="003627B0"/>
    <w:rsid w:val="00363EE9"/>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C7B44"/>
    <w:rsid w:val="003D4A1C"/>
    <w:rsid w:val="003D7AA0"/>
    <w:rsid w:val="003E1FF7"/>
    <w:rsid w:val="003E311D"/>
    <w:rsid w:val="003F3578"/>
    <w:rsid w:val="003F4470"/>
    <w:rsid w:val="003F5A04"/>
    <w:rsid w:val="003F67CD"/>
    <w:rsid w:val="00402ED7"/>
    <w:rsid w:val="004114F8"/>
    <w:rsid w:val="0041463E"/>
    <w:rsid w:val="00422B69"/>
    <w:rsid w:val="00423D86"/>
    <w:rsid w:val="00424C90"/>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2F6"/>
    <w:rsid w:val="004A55FA"/>
    <w:rsid w:val="004B5D03"/>
    <w:rsid w:val="004C1EC4"/>
    <w:rsid w:val="004D035C"/>
    <w:rsid w:val="004F3C18"/>
    <w:rsid w:val="004F4328"/>
    <w:rsid w:val="005005E4"/>
    <w:rsid w:val="00513689"/>
    <w:rsid w:val="0051375A"/>
    <w:rsid w:val="00521097"/>
    <w:rsid w:val="0053059E"/>
    <w:rsid w:val="00532F6F"/>
    <w:rsid w:val="00533663"/>
    <w:rsid w:val="0054132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9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FD"/>
    <w:rsid w:val="00637A50"/>
    <w:rsid w:val="00641D6D"/>
    <w:rsid w:val="0064364E"/>
    <w:rsid w:val="006438F3"/>
    <w:rsid w:val="00647907"/>
    <w:rsid w:val="00651A82"/>
    <w:rsid w:val="006525E9"/>
    <w:rsid w:val="0066508C"/>
    <w:rsid w:val="0066747B"/>
    <w:rsid w:val="006725EC"/>
    <w:rsid w:val="00674D8D"/>
    <w:rsid w:val="00674ED0"/>
    <w:rsid w:val="00682650"/>
    <w:rsid w:val="00683609"/>
    <w:rsid w:val="00684851"/>
    <w:rsid w:val="00692E34"/>
    <w:rsid w:val="00694309"/>
    <w:rsid w:val="00695285"/>
    <w:rsid w:val="00696FF5"/>
    <w:rsid w:val="006A6BB4"/>
    <w:rsid w:val="006A7FB0"/>
    <w:rsid w:val="006C2A9A"/>
    <w:rsid w:val="006C423D"/>
    <w:rsid w:val="006C46EF"/>
    <w:rsid w:val="006C4C67"/>
    <w:rsid w:val="006C5BBC"/>
    <w:rsid w:val="006D13C0"/>
    <w:rsid w:val="006D41AB"/>
    <w:rsid w:val="006D444F"/>
    <w:rsid w:val="006E4F7B"/>
    <w:rsid w:val="006E4FEA"/>
    <w:rsid w:val="006E66BF"/>
    <w:rsid w:val="006F1A15"/>
    <w:rsid w:val="006F3B77"/>
    <w:rsid w:val="006F3F8B"/>
    <w:rsid w:val="00700488"/>
    <w:rsid w:val="00703404"/>
    <w:rsid w:val="00703F92"/>
    <w:rsid w:val="00704637"/>
    <w:rsid w:val="00707EE1"/>
    <w:rsid w:val="007105E4"/>
    <w:rsid w:val="00714EE5"/>
    <w:rsid w:val="00720270"/>
    <w:rsid w:val="00723D4C"/>
    <w:rsid w:val="00724362"/>
    <w:rsid w:val="00727780"/>
    <w:rsid w:val="0073792C"/>
    <w:rsid w:val="00754069"/>
    <w:rsid w:val="007667DF"/>
    <w:rsid w:val="0077080B"/>
    <w:rsid w:val="0077696B"/>
    <w:rsid w:val="00787070"/>
    <w:rsid w:val="007906FD"/>
    <w:rsid w:val="00790838"/>
    <w:rsid w:val="00797197"/>
    <w:rsid w:val="007972A7"/>
    <w:rsid w:val="007A2BA2"/>
    <w:rsid w:val="007A6245"/>
    <w:rsid w:val="007B1DB2"/>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3B37"/>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3DF6"/>
    <w:rsid w:val="00921CF6"/>
    <w:rsid w:val="00922E9E"/>
    <w:rsid w:val="00924EF0"/>
    <w:rsid w:val="00934D7B"/>
    <w:rsid w:val="009403B5"/>
    <w:rsid w:val="00945B2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A453C"/>
    <w:rsid w:val="00BA47E4"/>
    <w:rsid w:val="00BA4E02"/>
    <w:rsid w:val="00BB2045"/>
    <w:rsid w:val="00BB2A6D"/>
    <w:rsid w:val="00BB4189"/>
    <w:rsid w:val="00BC19F7"/>
    <w:rsid w:val="00BC41ED"/>
    <w:rsid w:val="00BD009E"/>
    <w:rsid w:val="00BD0EF8"/>
    <w:rsid w:val="00BD7A8C"/>
    <w:rsid w:val="00BE2126"/>
    <w:rsid w:val="00BE3B17"/>
    <w:rsid w:val="00BF214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30"/>
    <w:rsid w:val="00CA3254"/>
    <w:rsid w:val="00CB11CE"/>
    <w:rsid w:val="00CC25A2"/>
    <w:rsid w:val="00CC64B0"/>
    <w:rsid w:val="00CD7F07"/>
    <w:rsid w:val="00CE04F3"/>
    <w:rsid w:val="00CE12D8"/>
    <w:rsid w:val="00CE4574"/>
    <w:rsid w:val="00CE70E6"/>
    <w:rsid w:val="00CF0170"/>
    <w:rsid w:val="00CF0BCA"/>
    <w:rsid w:val="00CF2E1E"/>
    <w:rsid w:val="00D02E99"/>
    <w:rsid w:val="00D13357"/>
    <w:rsid w:val="00D13A13"/>
    <w:rsid w:val="00D2689A"/>
    <w:rsid w:val="00D44355"/>
    <w:rsid w:val="00D65506"/>
    <w:rsid w:val="00D773CF"/>
    <w:rsid w:val="00D83563"/>
    <w:rsid w:val="00D8448F"/>
    <w:rsid w:val="00D96302"/>
    <w:rsid w:val="00DA64B6"/>
    <w:rsid w:val="00DB539E"/>
    <w:rsid w:val="00DB5C9D"/>
    <w:rsid w:val="00DD02E6"/>
    <w:rsid w:val="00DF18F8"/>
    <w:rsid w:val="00DF20E0"/>
    <w:rsid w:val="00DF665B"/>
    <w:rsid w:val="00E0152A"/>
    <w:rsid w:val="00E03394"/>
    <w:rsid w:val="00E066E5"/>
    <w:rsid w:val="00E122D4"/>
    <w:rsid w:val="00E22F03"/>
    <w:rsid w:val="00E233C1"/>
    <w:rsid w:val="00E3044F"/>
    <w:rsid w:val="00E414DF"/>
    <w:rsid w:val="00E51404"/>
    <w:rsid w:val="00E51A0F"/>
    <w:rsid w:val="00E574C9"/>
    <w:rsid w:val="00E608D0"/>
    <w:rsid w:val="00E610DE"/>
    <w:rsid w:val="00E66167"/>
    <w:rsid w:val="00E71F2F"/>
    <w:rsid w:val="00E77786"/>
    <w:rsid w:val="00E806FB"/>
    <w:rsid w:val="00EA3A69"/>
    <w:rsid w:val="00EB1C2D"/>
    <w:rsid w:val="00EC1810"/>
    <w:rsid w:val="00EC29C6"/>
    <w:rsid w:val="00EC3FCC"/>
    <w:rsid w:val="00ED32FF"/>
    <w:rsid w:val="00EF039B"/>
    <w:rsid w:val="00EF4933"/>
    <w:rsid w:val="00EF5044"/>
    <w:rsid w:val="00F01956"/>
    <w:rsid w:val="00F116CE"/>
    <w:rsid w:val="00F1405A"/>
    <w:rsid w:val="00F1543D"/>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741"/>
    <w:rsid w:val="00F96D71"/>
    <w:rsid w:val="00F97C9E"/>
    <w:rsid w:val="00FA20DE"/>
    <w:rsid w:val="00FA4EE8"/>
    <w:rsid w:val="00FB12CA"/>
    <w:rsid w:val="00FB2E32"/>
    <w:rsid w:val="00FB36EC"/>
    <w:rsid w:val="00FB4E1B"/>
    <w:rsid w:val="00FB53A8"/>
    <w:rsid w:val="00FB5AD0"/>
    <w:rsid w:val="00FC0291"/>
    <w:rsid w:val="00FC1C92"/>
    <w:rsid w:val="00FD333B"/>
    <w:rsid w:val="00FD42AA"/>
    <w:rsid w:val="00FD689C"/>
    <w:rsid w:val="00FD705C"/>
    <w:rsid w:val="00FD777A"/>
    <w:rsid w:val="00FE260B"/>
    <w:rsid w:val="00FE692E"/>
    <w:rsid w:val="00FF10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8DAE3"/>
  <w15:docId w15:val="{69346634-80A7-47F7-82EA-8CEEB7C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8FC29ECD861498FE666746895CF8A" ma:contentTypeVersion="0" ma:contentTypeDescription="Create a new document." ma:contentTypeScope="" ma:versionID="6261d7e0e0c2a0ec86ef048d3fc78a23">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9C89-6C08-431E-A1AD-4BA8D33E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8DFA1-AD35-4BF9-830B-5A062828F26E}"/>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6CF766F2-373A-47EC-89EF-34B246F5DE53}">
  <ds:schemaRefs>
    <ds:schemaRef ds:uri="8a91d5aa-b8cb-4c75-ba4a-a9588da318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C0604C7-14BE-441D-A5A0-268D53E5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2018-09-28T10:15:00Z</cp:lastPrinted>
  <dcterms:created xsi:type="dcterms:W3CDTF">2020-03-09T09:54:00Z</dcterms:created>
  <dcterms:modified xsi:type="dcterms:W3CDTF">2020-03-09T09:54:00Z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