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9CBB059" w:rsidR="009A2D37" w:rsidRDefault="00ED63FE" w:rsidP="00FB30EC">
      <w:pPr>
        <w:spacing w:after="120" w:line="240" w:lineRule="auto"/>
        <w:ind w:right="260" w:firstLine="567"/>
        <w:jc w:val="both"/>
        <w:rPr>
          <w:rFonts w:ascii="Arial" w:hAnsi="Arial" w:cs="Arial"/>
        </w:rPr>
      </w:pPr>
      <w:bookmarkStart w:id="0" w:name="_Hlk98877438"/>
      <w:r w:rsidRPr="00FB30EC">
        <w:rPr>
          <w:rFonts w:ascii="Arial" w:hAnsi="Arial" w:cs="Arial"/>
          <w:color w:val="222222"/>
        </w:rPr>
        <w:t>SOCI755</w:t>
      </w:r>
      <w:r w:rsidR="00A532F2" w:rsidRPr="00FB30EC">
        <w:rPr>
          <w:rFonts w:ascii="Arial" w:hAnsi="Arial" w:cs="Arial"/>
          <w:color w:val="222222"/>
        </w:rPr>
        <w:t>0</w:t>
      </w:r>
      <w:r w:rsidR="00F24DA1" w:rsidRPr="00FB30EC">
        <w:rPr>
          <w:rFonts w:ascii="Arial" w:hAnsi="Arial" w:cs="Arial"/>
          <w:color w:val="222222"/>
        </w:rPr>
        <w:t xml:space="preserve"> (</w:t>
      </w:r>
      <w:r w:rsidRPr="00FB30EC">
        <w:rPr>
          <w:rFonts w:ascii="Arial" w:hAnsi="Arial" w:cs="Arial"/>
          <w:iCs/>
        </w:rPr>
        <w:t>S</w:t>
      </w:r>
      <w:r>
        <w:rPr>
          <w:rFonts w:ascii="Arial" w:hAnsi="Arial" w:cs="Arial"/>
          <w:iCs/>
        </w:rPr>
        <w:t>O755</w:t>
      </w:r>
      <w:r w:rsidR="00F24DA1">
        <w:rPr>
          <w:rFonts w:ascii="Arial" w:hAnsi="Arial" w:cs="Arial"/>
          <w:iCs/>
        </w:rPr>
        <w:t>)</w:t>
      </w:r>
      <w:r w:rsidR="002B0205">
        <w:rPr>
          <w:rFonts w:ascii="Arial" w:hAnsi="Arial" w:cs="Arial"/>
          <w:iCs/>
        </w:rPr>
        <w:t xml:space="preserve"> </w:t>
      </w:r>
      <w:r>
        <w:rPr>
          <w:rFonts w:ascii="Arial" w:hAnsi="Arial" w:cs="Arial"/>
        </w:rPr>
        <w:t>Migration and Belonging</w:t>
      </w:r>
    </w:p>
    <w:bookmarkEnd w:id="0"/>
    <w:p w14:paraId="36390353" w14:textId="77777777" w:rsidR="00FB30EC" w:rsidRPr="00545C6A" w:rsidRDefault="00FB30EC" w:rsidP="00FB30EC">
      <w:pPr>
        <w:spacing w:after="120" w:line="240" w:lineRule="auto"/>
        <w:ind w:right="260" w:firstLine="567"/>
        <w:jc w:val="both"/>
        <w:rPr>
          <w:rFonts w:ascii="Arial" w:hAnsi="Arial" w:cs="Arial"/>
          <w:iCs/>
        </w:rPr>
      </w:pPr>
    </w:p>
    <w:p w14:paraId="74141BF6"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44415B72" w:rsidR="009A2D37" w:rsidRDefault="00436AE7" w:rsidP="00FB30EC">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1A5E0B85" w14:textId="77777777" w:rsidR="00FB30EC" w:rsidRPr="00436AE7" w:rsidRDefault="00FB30EC" w:rsidP="00FB30EC">
      <w:pPr>
        <w:spacing w:after="120" w:line="240" w:lineRule="auto"/>
        <w:ind w:right="260" w:firstLine="567"/>
        <w:jc w:val="both"/>
        <w:rPr>
          <w:rFonts w:ascii="Arial" w:hAnsi="Arial" w:cs="Arial"/>
          <w:iCs/>
        </w:rPr>
      </w:pPr>
    </w:p>
    <w:p w14:paraId="00455724" w14:textId="77777777" w:rsidR="009A2D37" w:rsidRPr="00302082" w:rsidRDefault="00883204" w:rsidP="00FB30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4EC9E65" w:rsidR="009A2D37" w:rsidRDefault="007A5333" w:rsidP="00FB30EC">
      <w:pPr>
        <w:spacing w:after="120" w:line="240" w:lineRule="auto"/>
        <w:ind w:right="260" w:firstLine="567"/>
        <w:jc w:val="both"/>
        <w:rPr>
          <w:rFonts w:ascii="Arial" w:hAnsi="Arial" w:cs="Arial"/>
        </w:rPr>
      </w:pPr>
      <w:r w:rsidRPr="007A5333">
        <w:rPr>
          <w:rFonts w:ascii="Arial" w:hAnsi="Arial" w:cs="Arial"/>
        </w:rPr>
        <w:t>Level 6</w:t>
      </w:r>
    </w:p>
    <w:p w14:paraId="2485618F" w14:textId="77777777" w:rsidR="00FB30EC" w:rsidRPr="00F24DA1" w:rsidRDefault="00FB30EC" w:rsidP="00FB30EC">
      <w:pPr>
        <w:spacing w:after="120" w:line="240" w:lineRule="auto"/>
        <w:ind w:right="260" w:firstLine="567"/>
        <w:jc w:val="both"/>
        <w:rPr>
          <w:rFonts w:ascii="Arial" w:hAnsi="Arial" w:cs="Arial"/>
        </w:rPr>
      </w:pPr>
    </w:p>
    <w:p w14:paraId="6F225514"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2BFC6EC3" w:rsidR="009A2D37" w:rsidRDefault="007A5333" w:rsidP="00FB30EC">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0E31F114" w14:textId="77777777" w:rsidR="00FB30EC" w:rsidRPr="007C61D4" w:rsidRDefault="00FB30EC" w:rsidP="00FB30EC">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2CFA559F" w:rsidR="009443B0" w:rsidRDefault="007A5333" w:rsidP="00FB30EC">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p>
    <w:p w14:paraId="1AB387EF" w14:textId="77777777" w:rsidR="00FB30EC" w:rsidRPr="009443B0" w:rsidRDefault="00FB30EC" w:rsidP="00FB30EC">
      <w:pPr>
        <w:spacing w:after="120" w:line="240" w:lineRule="auto"/>
        <w:ind w:left="567" w:right="260"/>
        <w:jc w:val="both"/>
        <w:rPr>
          <w:rFonts w:ascii="Arial" w:hAnsi="Arial" w:cs="Arial"/>
        </w:rPr>
      </w:pPr>
    </w:p>
    <w:p w14:paraId="689D448D" w14:textId="34E72920" w:rsidR="009A2D37"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7472A720" w:rsidR="00464CEE" w:rsidRDefault="000E34BB" w:rsidP="00FB30EC">
      <w:pPr>
        <w:spacing w:after="120" w:line="240" w:lineRule="auto"/>
        <w:ind w:left="567" w:right="260"/>
        <w:jc w:val="both"/>
        <w:rPr>
          <w:rFonts w:ascii="Arial" w:hAnsi="Arial" w:cs="Arial"/>
        </w:rPr>
      </w:pPr>
      <w:r>
        <w:rPr>
          <w:rFonts w:ascii="Arial" w:hAnsi="Arial" w:cs="Arial"/>
        </w:rPr>
        <w:t>None</w:t>
      </w:r>
    </w:p>
    <w:p w14:paraId="6D826584" w14:textId="77777777" w:rsidR="00FB30EC" w:rsidRPr="00464CEE" w:rsidRDefault="00FB30EC" w:rsidP="00FB30EC">
      <w:pPr>
        <w:spacing w:after="120" w:line="240" w:lineRule="auto"/>
        <w:ind w:left="567" w:right="260"/>
        <w:jc w:val="both"/>
        <w:rPr>
          <w:rFonts w:ascii="Arial" w:hAnsi="Arial" w:cs="Arial"/>
        </w:rPr>
      </w:pPr>
    </w:p>
    <w:p w14:paraId="7FE4219D"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527AF7C0" w:rsidR="00436AE7" w:rsidRDefault="007A5333" w:rsidP="00FB30EC">
      <w:pPr>
        <w:spacing w:after="0"/>
        <w:ind w:right="260" w:firstLine="567"/>
        <w:jc w:val="both"/>
        <w:rPr>
          <w:rFonts w:ascii="Arial" w:hAnsi="Arial" w:cs="Arial"/>
          <w:iCs/>
        </w:rPr>
      </w:pPr>
      <w:r w:rsidRPr="007A5333">
        <w:rPr>
          <w:rFonts w:ascii="Arial" w:hAnsi="Arial" w:cs="Arial"/>
          <w:iCs/>
        </w:rPr>
        <w:t>BA Crimi</w:t>
      </w:r>
      <w:r w:rsidR="00ED63FE">
        <w:rPr>
          <w:rFonts w:ascii="Arial" w:hAnsi="Arial" w:cs="Arial"/>
          <w:iCs/>
        </w:rPr>
        <w:t>nology and associated programmes</w:t>
      </w:r>
    </w:p>
    <w:p w14:paraId="527F6C7F" w14:textId="3D94C8CE" w:rsidR="00ED63FE" w:rsidRDefault="00ED63FE" w:rsidP="00FB30EC">
      <w:pPr>
        <w:spacing w:after="0"/>
        <w:ind w:right="260" w:firstLine="567"/>
        <w:jc w:val="both"/>
        <w:rPr>
          <w:rFonts w:ascii="Arial" w:hAnsi="Arial" w:cs="Arial"/>
          <w:iCs/>
        </w:rPr>
      </w:pPr>
      <w:r>
        <w:rPr>
          <w:rFonts w:ascii="Arial" w:hAnsi="Arial" w:cs="Arial"/>
          <w:iCs/>
        </w:rPr>
        <w:t>BA Sociology and associated programmes</w:t>
      </w:r>
    </w:p>
    <w:p w14:paraId="0FE86327" w14:textId="0DC7904F" w:rsidR="00ED63FE" w:rsidRDefault="00ED63FE" w:rsidP="00FB30EC">
      <w:pPr>
        <w:spacing w:after="0"/>
        <w:ind w:right="260" w:firstLine="567"/>
        <w:jc w:val="both"/>
        <w:rPr>
          <w:rFonts w:ascii="Arial" w:hAnsi="Arial" w:cs="Arial"/>
          <w:iCs/>
        </w:rPr>
      </w:pPr>
      <w:r>
        <w:rPr>
          <w:rFonts w:ascii="Arial" w:hAnsi="Arial" w:cs="Arial"/>
          <w:iCs/>
        </w:rPr>
        <w:t>BA Social Policy and associated programmes</w:t>
      </w:r>
    </w:p>
    <w:p w14:paraId="3BF7E604" w14:textId="1E127B5F" w:rsidR="00ED63FE" w:rsidRDefault="00ED63FE" w:rsidP="00FB30EC">
      <w:pPr>
        <w:spacing w:after="0"/>
        <w:ind w:right="260" w:firstLine="567"/>
        <w:jc w:val="both"/>
        <w:rPr>
          <w:rFonts w:ascii="Arial" w:hAnsi="Arial" w:cs="Arial"/>
          <w:iCs/>
        </w:rPr>
      </w:pPr>
      <w:r>
        <w:rPr>
          <w:rFonts w:ascii="Arial" w:hAnsi="Arial" w:cs="Arial"/>
          <w:iCs/>
        </w:rPr>
        <w:t>BA Cultural Studies and Media and associated programmes</w:t>
      </w:r>
    </w:p>
    <w:p w14:paraId="4613C07B" w14:textId="7FE4A567" w:rsidR="00ED63FE" w:rsidRDefault="00ED63FE" w:rsidP="00FB30EC">
      <w:pPr>
        <w:spacing w:after="0"/>
        <w:ind w:right="260" w:firstLine="567"/>
        <w:jc w:val="both"/>
        <w:rPr>
          <w:rFonts w:ascii="Arial" w:hAnsi="Arial" w:cs="Arial"/>
          <w:iCs/>
        </w:rPr>
      </w:pPr>
      <w:r>
        <w:rPr>
          <w:rFonts w:ascii="Arial" w:hAnsi="Arial" w:cs="Arial"/>
          <w:iCs/>
        </w:rPr>
        <w:t>Available as a ‘wild’ module</w:t>
      </w:r>
    </w:p>
    <w:p w14:paraId="61E9E41A" w14:textId="77777777" w:rsidR="007A5333" w:rsidRPr="007A5333" w:rsidRDefault="007A5333" w:rsidP="00FB30EC">
      <w:pPr>
        <w:spacing w:after="0"/>
        <w:ind w:right="260" w:firstLine="567"/>
        <w:jc w:val="both"/>
        <w:rPr>
          <w:rFonts w:ascii="Arial" w:hAnsi="Arial" w:cs="Arial"/>
          <w:iCs/>
        </w:rPr>
      </w:pPr>
    </w:p>
    <w:p w14:paraId="5924E6CD" w14:textId="77777777" w:rsidR="009A2D37" w:rsidRPr="00302082" w:rsidRDefault="009A2D37" w:rsidP="00FB30E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10B146" w14:textId="108B5B37"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8.1 </w:t>
      </w:r>
      <w:r w:rsidR="00FB30EC">
        <w:rPr>
          <w:rFonts w:ascii="Arial" w:hAnsi="Arial" w:cs="Arial"/>
        </w:rPr>
        <w:tab/>
      </w:r>
      <w:r w:rsidRPr="00ED63FE">
        <w:rPr>
          <w:rFonts w:ascii="Arial" w:hAnsi="Arial" w:cs="Arial"/>
        </w:rPr>
        <w:t xml:space="preserve">Develop a critical understanding of the process of migration, its </w:t>
      </w:r>
      <w:proofErr w:type="gramStart"/>
      <w:r w:rsidRPr="00ED63FE">
        <w:rPr>
          <w:rFonts w:ascii="Arial" w:hAnsi="Arial" w:cs="Arial"/>
        </w:rPr>
        <w:t>diversity</w:t>
      </w:r>
      <w:proofErr w:type="gramEnd"/>
      <w:r w:rsidRPr="00ED63FE">
        <w:rPr>
          <w:rFonts w:ascii="Arial" w:hAnsi="Arial" w:cs="Arial"/>
        </w:rPr>
        <w:t xml:space="preserve"> and consequences for sending and receiving societies </w:t>
      </w:r>
    </w:p>
    <w:p w14:paraId="146DB8E1" w14:textId="4D3704CD"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8.2 </w:t>
      </w:r>
      <w:r w:rsidR="00FB30EC">
        <w:rPr>
          <w:rFonts w:ascii="Arial" w:hAnsi="Arial" w:cs="Arial"/>
        </w:rPr>
        <w:tab/>
      </w:r>
      <w:r w:rsidRPr="00ED63FE">
        <w:rPr>
          <w:rFonts w:ascii="Arial" w:hAnsi="Arial" w:cs="Arial"/>
        </w:rPr>
        <w:t xml:space="preserve">Demonstrate knowledge and critical understanding of the key theories and concepts deployed to analyse contemporary processes of migration, </w:t>
      </w:r>
      <w:proofErr w:type="gramStart"/>
      <w:r w:rsidRPr="00ED63FE">
        <w:rPr>
          <w:rFonts w:ascii="Arial" w:hAnsi="Arial" w:cs="Arial"/>
        </w:rPr>
        <w:t>transnationalism</w:t>
      </w:r>
      <w:proofErr w:type="gramEnd"/>
      <w:r w:rsidRPr="00ED63FE">
        <w:rPr>
          <w:rFonts w:ascii="Arial" w:hAnsi="Arial" w:cs="Arial"/>
        </w:rPr>
        <w:t xml:space="preserve"> and diaspora</w:t>
      </w:r>
    </w:p>
    <w:p w14:paraId="505A392C" w14:textId="52C012AD"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8.3 </w:t>
      </w:r>
      <w:r w:rsidR="00FB30EC">
        <w:rPr>
          <w:rFonts w:ascii="Arial" w:hAnsi="Arial" w:cs="Arial"/>
        </w:rPr>
        <w:tab/>
      </w:r>
      <w:r w:rsidRPr="00ED63FE">
        <w:rPr>
          <w:rFonts w:ascii="Arial" w:hAnsi="Arial" w:cs="Arial"/>
        </w:rPr>
        <w:t>Relate processes of migration and transnationalism to wider sociological debates on the politics of social and cultural belonging</w:t>
      </w:r>
    </w:p>
    <w:p w14:paraId="305037FC" w14:textId="2D994766"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8.4 </w:t>
      </w:r>
      <w:r w:rsidR="00FB30EC">
        <w:rPr>
          <w:rFonts w:ascii="Arial" w:hAnsi="Arial" w:cs="Arial"/>
        </w:rPr>
        <w:tab/>
      </w:r>
      <w:r w:rsidRPr="00ED63FE">
        <w:rPr>
          <w:rFonts w:ascii="Arial" w:hAnsi="Arial" w:cs="Arial"/>
        </w:rPr>
        <w:t>Demonstrate a clear appreciation of the extent to which migration raises complex questions of nationality and citizenship in global societies</w:t>
      </w:r>
    </w:p>
    <w:p w14:paraId="06999A7C" w14:textId="6C54D1A5" w:rsidR="001D1797" w:rsidRDefault="00ED63FE" w:rsidP="00FB30EC">
      <w:pPr>
        <w:spacing w:after="0" w:line="240" w:lineRule="auto"/>
        <w:ind w:left="1134" w:right="260" w:hanging="567"/>
        <w:jc w:val="both"/>
        <w:rPr>
          <w:rFonts w:ascii="Arial" w:hAnsi="Arial" w:cs="Arial"/>
        </w:rPr>
      </w:pPr>
      <w:r>
        <w:rPr>
          <w:rFonts w:ascii="Arial" w:hAnsi="Arial" w:cs="Arial"/>
        </w:rPr>
        <w:t xml:space="preserve">8.5 </w:t>
      </w:r>
      <w:r w:rsidR="00FB30EC">
        <w:rPr>
          <w:rFonts w:ascii="Arial" w:hAnsi="Arial" w:cs="Arial"/>
        </w:rPr>
        <w:tab/>
      </w:r>
      <w:r w:rsidRPr="00ED63FE">
        <w:rPr>
          <w:rFonts w:ascii="Arial" w:hAnsi="Arial" w:cs="Arial"/>
        </w:rPr>
        <w:t>Contextualise specific constructions of individual and collective identities within a variety of migration situations</w:t>
      </w:r>
      <w:r>
        <w:rPr>
          <w:rFonts w:ascii="Arial" w:hAnsi="Arial" w:cs="Arial"/>
        </w:rPr>
        <w:t>.</w:t>
      </w:r>
    </w:p>
    <w:p w14:paraId="3328D135" w14:textId="77777777" w:rsidR="00ED63FE" w:rsidRPr="000E34BB" w:rsidRDefault="00ED63FE" w:rsidP="00FB30EC">
      <w:pPr>
        <w:spacing w:after="0" w:line="240" w:lineRule="auto"/>
        <w:ind w:left="567" w:right="260"/>
        <w:jc w:val="both"/>
        <w:rPr>
          <w:rFonts w:ascii="Arial" w:hAnsi="Arial" w:cs="Arial"/>
        </w:rPr>
      </w:pPr>
    </w:p>
    <w:p w14:paraId="7407B307" w14:textId="1B858F63" w:rsidR="00C729D7" w:rsidRDefault="009A2D37" w:rsidP="00FB30E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0FBD42" w14:textId="61C2CB7C"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9.1 </w:t>
      </w:r>
      <w:r w:rsidR="00FB30EC">
        <w:rPr>
          <w:rFonts w:ascii="Arial" w:hAnsi="Arial" w:cs="Arial"/>
        </w:rPr>
        <w:tab/>
      </w:r>
      <w:r w:rsidRPr="00ED63FE">
        <w:rPr>
          <w:rFonts w:ascii="Arial" w:hAnsi="Arial" w:cs="Arial"/>
        </w:rPr>
        <w:t>Critically evaluate varied multidisciplinary theoretical and analytical approaches</w:t>
      </w:r>
    </w:p>
    <w:p w14:paraId="03DC86F7" w14:textId="5D558623" w:rsidR="00ED63FE" w:rsidRDefault="00ED63FE" w:rsidP="00FB30EC">
      <w:pPr>
        <w:spacing w:after="0" w:line="240" w:lineRule="auto"/>
        <w:ind w:left="1134" w:right="260" w:hanging="567"/>
        <w:jc w:val="both"/>
        <w:rPr>
          <w:rFonts w:ascii="Arial" w:hAnsi="Arial" w:cs="Arial"/>
        </w:rPr>
      </w:pPr>
      <w:r>
        <w:rPr>
          <w:rFonts w:ascii="Arial" w:hAnsi="Arial" w:cs="Arial"/>
        </w:rPr>
        <w:t>9.2</w:t>
      </w:r>
      <w:r w:rsidR="00FB30EC">
        <w:rPr>
          <w:rFonts w:ascii="Arial" w:hAnsi="Arial" w:cs="Arial"/>
        </w:rPr>
        <w:tab/>
      </w:r>
      <w:r w:rsidRPr="00ED63FE">
        <w:rPr>
          <w:rFonts w:ascii="Arial" w:hAnsi="Arial" w:cs="Arial"/>
        </w:rPr>
        <w:t xml:space="preserve">Analyse and contextualise theoretical and empirical case studies </w:t>
      </w:r>
    </w:p>
    <w:p w14:paraId="520C4339" w14:textId="77777777" w:rsidR="00FB30EC" w:rsidRPr="00FB30EC" w:rsidRDefault="00FB30EC" w:rsidP="00FB30EC">
      <w:pPr>
        <w:jc w:val="center"/>
        <w:rPr>
          <w:rFonts w:ascii="Arial" w:hAnsi="Arial" w:cs="Arial"/>
        </w:rPr>
      </w:pPr>
    </w:p>
    <w:p w14:paraId="3E325A1E" w14:textId="26737280"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9.3 </w:t>
      </w:r>
      <w:r w:rsidR="00FB30EC">
        <w:rPr>
          <w:rFonts w:ascii="Arial" w:hAnsi="Arial" w:cs="Arial"/>
        </w:rPr>
        <w:tab/>
      </w:r>
      <w:r w:rsidRPr="00ED63FE">
        <w:rPr>
          <w:rFonts w:ascii="Arial" w:hAnsi="Arial" w:cs="Arial"/>
        </w:rPr>
        <w:t>Draw on relevant materials and analytical tools to develop considered arguments and evaluations</w:t>
      </w:r>
    </w:p>
    <w:p w14:paraId="044C0B77" w14:textId="35FC69F3" w:rsidR="00ED63FE" w:rsidRDefault="00ED63FE" w:rsidP="00FB30EC">
      <w:pPr>
        <w:spacing w:after="0" w:line="240" w:lineRule="auto"/>
        <w:ind w:left="1134" w:right="260" w:hanging="567"/>
        <w:jc w:val="both"/>
        <w:rPr>
          <w:rFonts w:ascii="Arial" w:hAnsi="Arial" w:cs="Arial"/>
        </w:rPr>
      </w:pPr>
      <w:r>
        <w:rPr>
          <w:rFonts w:ascii="Arial" w:hAnsi="Arial" w:cs="Arial"/>
        </w:rPr>
        <w:t xml:space="preserve">9.4 </w:t>
      </w:r>
      <w:r w:rsidR="00FB30EC">
        <w:rPr>
          <w:rFonts w:ascii="Arial" w:hAnsi="Arial" w:cs="Arial"/>
        </w:rPr>
        <w:tab/>
      </w:r>
      <w:r w:rsidRPr="00ED63FE">
        <w:rPr>
          <w:rFonts w:ascii="Arial" w:hAnsi="Arial" w:cs="Arial"/>
        </w:rPr>
        <w:t>Effectively articulate complex arguments in written form, including the ability to structure in</w:t>
      </w:r>
      <w:r>
        <w:rPr>
          <w:rFonts w:ascii="Arial" w:hAnsi="Arial" w:cs="Arial"/>
        </w:rPr>
        <w:t>formation in a coherent manner.</w:t>
      </w:r>
    </w:p>
    <w:p w14:paraId="013323C6" w14:textId="77777777" w:rsidR="00ED63FE" w:rsidRPr="00ED63FE" w:rsidRDefault="00ED63FE" w:rsidP="00FB30EC">
      <w:pPr>
        <w:spacing w:after="0" w:line="240" w:lineRule="auto"/>
        <w:ind w:left="567" w:right="260"/>
        <w:jc w:val="both"/>
        <w:rPr>
          <w:rFonts w:ascii="Arial" w:hAnsi="Arial" w:cs="Arial"/>
        </w:rPr>
      </w:pPr>
    </w:p>
    <w:p w14:paraId="26D43C59" w14:textId="4343BD25" w:rsidR="00436AE7"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4A06E8" w14:textId="32787CF4" w:rsidR="001D1797" w:rsidRDefault="00ED63FE" w:rsidP="00FB30EC">
      <w:pPr>
        <w:spacing w:after="0" w:line="240" w:lineRule="auto"/>
        <w:ind w:left="567" w:right="260"/>
        <w:jc w:val="both"/>
        <w:rPr>
          <w:rFonts w:ascii="Arial" w:hAnsi="Arial" w:cs="Arial"/>
        </w:rPr>
      </w:pPr>
      <w:r w:rsidRPr="00ED63FE">
        <w:rPr>
          <w:rFonts w:ascii="Arial" w:hAnsi="Arial" w:cs="Arial"/>
        </w:rPr>
        <w:t xml:space="preserve">This module aims to develop a critical understanding of one of the </w:t>
      </w:r>
      <w:proofErr w:type="gramStart"/>
      <w:r w:rsidRPr="00ED63FE">
        <w:rPr>
          <w:rFonts w:ascii="Arial" w:hAnsi="Arial" w:cs="Arial"/>
        </w:rPr>
        <w:t>most timely</w:t>
      </w:r>
      <w:proofErr w:type="gramEnd"/>
      <w:r w:rsidRPr="00ED63FE">
        <w:rPr>
          <w:rFonts w:ascii="Arial" w:hAnsi="Arial" w:cs="Arial"/>
        </w:rPr>
        <w:t xml:space="preserve"> and pressing issues of recent times, namely, migration, and its relationship to politics of identities, belonging and citizenship in global societies. It aims to introduce students to key themes and issues related to the social experience of migration in a diversity of contexts. Over the course of the term, we will debate and critically explore the ways in which migrants, refugees and diaspora communities shape their societies of settlement and origin and how they have become key actors of a process of ‘globalisation from below’ at different social and spatial scales. We will critically discuss key concepts and theories deployed to analyse contemporary processes of migration, transnationalism and diaspora and assess their relevance across a wide range of migration case studies. Examples of the central questions this module will address are: what are the main drivers of contemporary migration? To what extent can migrants become transnational citizens? What is the link between migration and homeland development in third world countries? How are gender, class and race relations affected by migration?</w:t>
      </w:r>
    </w:p>
    <w:p w14:paraId="535E6CAA" w14:textId="77777777" w:rsidR="00ED63FE" w:rsidRPr="001D1797" w:rsidRDefault="00ED63FE" w:rsidP="00FB30EC">
      <w:pPr>
        <w:spacing w:after="0" w:line="240" w:lineRule="auto"/>
        <w:ind w:left="567" w:right="260"/>
        <w:jc w:val="both"/>
        <w:rPr>
          <w:rFonts w:ascii="Arial" w:hAnsi="Arial" w:cs="Arial"/>
        </w:rPr>
      </w:pPr>
    </w:p>
    <w:p w14:paraId="730BB0E7" w14:textId="2720CC1D" w:rsidR="009A2D37" w:rsidRDefault="00883204" w:rsidP="00FB30E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12CF79" w14:textId="5F213005"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Brettell, C. and Hollifield, J. F. 2015. </w:t>
      </w:r>
      <w:r w:rsidRPr="003000B7">
        <w:rPr>
          <w:rFonts w:ascii="Arial" w:hAnsi="Arial" w:cs="Arial"/>
          <w:i/>
        </w:rPr>
        <w:t>Migration Theory: Talking Across Discipline</w:t>
      </w:r>
      <w:r w:rsidRPr="00ED63FE">
        <w:rPr>
          <w:rFonts w:ascii="Arial" w:hAnsi="Arial" w:cs="Arial"/>
        </w:rPr>
        <w:t>. London: Routledge</w:t>
      </w:r>
    </w:p>
    <w:p w14:paraId="1CC79F79" w14:textId="5D8D8DE6"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Castles, S. and Miller, M. J. 2013. </w:t>
      </w:r>
      <w:r w:rsidRPr="003000B7">
        <w:rPr>
          <w:rFonts w:ascii="Arial" w:hAnsi="Arial" w:cs="Arial"/>
          <w:i/>
        </w:rPr>
        <w:t>The Age of Migration: International Population Movements in the Modern World</w:t>
      </w:r>
      <w:r w:rsidRPr="00ED63FE">
        <w:rPr>
          <w:rFonts w:ascii="Arial" w:hAnsi="Arial" w:cs="Arial"/>
        </w:rPr>
        <w:t xml:space="preserve">, 3rd Edition, </w:t>
      </w:r>
      <w:r>
        <w:rPr>
          <w:rFonts w:ascii="Arial" w:hAnsi="Arial" w:cs="Arial"/>
        </w:rPr>
        <w:t>Basingstoke: Palgrave Macmillan</w:t>
      </w:r>
    </w:p>
    <w:p w14:paraId="2729BCAA" w14:textId="3FD2C0AE"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Dickinson, E. 2016. </w:t>
      </w:r>
      <w:r w:rsidRPr="003000B7">
        <w:rPr>
          <w:rFonts w:ascii="Arial" w:hAnsi="Arial" w:cs="Arial"/>
          <w:i/>
        </w:rPr>
        <w:t>Globalization and Migration</w:t>
      </w:r>
      <w:r w:rsidRPr="00ED63FE">
        <w:rPr>
          <w:rFonts w:ascii="Arial" w:hAnsi="Arial" w:cs="Arial"/>
        </w:rPr>
        <w:t xml:space="preserve">. </w:t>
      </w:r>
      <w:r>
        <w:rPr>
          <w:rFonts w:ascii="Arial" w:hAnsi="Arial" w:cs="Arial"/>
        </w:rPr>
        <w:t>London: Rowman and Littlefield.</w:t>
      </w:r>
    </w:p>
    <w:p w14:paraId="7A0F97FA" w14:textId="2E9D26B0" w:rsidR="00ED63FE" w:rsidRPr="00ED63FE" w:rsidRDefault="00ED63FE" w:rsidP="00FB30EC">
      <w:pPr>
        <w:spacing w:after="0" w:line="240" w:lineRule="auto"/>
        <w:ind w:left="567" w:right="260"/>
        <w:jc w:val="both"/>
        <w:rPr>
          <w:rFonts w:ascii="Arial" w:hAnsi="Arial" w:cs="Arial"/>
        </w:rPr>
      </w:pPr>
      <w:proofErr w:type="spellStart"/>
      <w:r w:rsidRPr="00ED63FE">
        <w:rPr>
          <w:rFonts w:ascii="Arial" w:hAnsi="Arial" w:cs="Arial"/>
        </w:rPr>
        <w:t>Faist</w:t>
      </w:r>
      <w:proofErr w:type="spellEnd"/>
      <w:r w:rsidRPr="00ED63FE">
        <w:rPr>
          <w:rFonts w:ascii="Arial" w:hAnsi="Arial" w:cs="Arial"/>
        </w:rPr>
        <w:t xml:space="preserve">, T. et al. 2013. </w:t>
      </w:r>
      <w:r w:rsidRPr="003000B7">
        <w:rPr>
          <w:rFonts w:ascii="Arial" w:hAnsi="Arial" w:cs="Arial"/>
          <w:i/>
        </w:rPr>
        <w:t>Transnational Migration</w:t>
      </w:r>
      <w:r>
        <w:rPr>
          <w:rFonts w:ascii="Arial" w:hAnsi="Arial" w:cs="Arial"/>
        </w:rPr>
        <w:t>. London: Polity</w:t>
      </w:r>
    </w:p>
    <w:p w14:paraId="7BF93F98" w14:textId="4B37F9B9"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Geddes, A. and Scholten, P. 2016. </w:t>
      </w:r>
      <w:r w:rsidRPr="003000B7">
        <w:rPr>
          <w:rFonts w:ascii="Arial" w:hAnsi="Arial" w:cs="Arial"/>
          <w:i/>
        </w:rPr>
        <w:t>The Politics of Migration and Immigration in Europe</w:t>
      </w:r>
      <w:r>
        <w:rPr>
          <w:rFonts w:ascii="Arial" w:hAnsi="Arial" w:cs="Arial"/>
        </w:rPr>
        <w:t>. London: Sage.</w:t>
      </w:r>
    </w:p>
    <w:p w14:paraId="30433C2B" w14:textId="2FE989E2" w:rsidR="00ED63FE" w:rsidRDefault="00ED63FE" w:rsidP="00FB30EC">
      <w:pPr>
        <w:spacing w:after="0" w:line="240" w:lineRule="auto"/>
        <w:ind w:left="567" w:right="260"/>
        <w:jc w:val="both"/>
        <w:rPr>
          <w:rFonts w:ascii="Arial" w:hAnsi="Arial" w:cs="Arial"/>
        </w:rPr>
      </w:pPr>
      <w:proofErr w:type="spellStart"/>
      <w:r w:rsidRPr="00ED63FE">
        <w:rPr>
          <w:rFonts w:ascii="Arial" w:hAnsi="Arial" w:cs="Arial"/>
        </w:rPr>
        <w:t>Vertovec</w:t>
      </w:r>
      <w:proofErr w:type="spellEnd"/>
      <w:r w:rsidRPr="00ED63FE">
        <w:rPr>
          <w:rFonts w:ascii="Arial" w:hAnsi="Arial" w:cs="Arial"/>
        </w:rPr>
        <w:t xml:space="preserve">, S. 2010. </w:t>
      </w:r>
      <w:r w:rsidRPr="003000B7">
        <w:rPr>
          <w:rFonts w:ascii="Arial" w:hAnsi="Arial" w:cs="Arial"/>
          <w:i/>
        </w:rPr>
        <w:t>Transnationalism</w:t>
      </w:r>
      <w:r w:rsidRPr="00ED63FE">
        <w:rPr>
          <w:rFonts w:ascii="Arial" w:hAnsi="Arial" w:cs="Arial"/>
        </w:rPr>
        <w:t>. London: Routledge</w:t>
      </w:r>
    </w:p>
    <w:p w14:paraId="2D5B67F6" w14:textId="77777777" w:rsidR="00ED63FE" w:rsidRPr="00ED63FE" w:rsidRDefault="00ED63FE" w:rsidP="00FB30EC">
      <w:pPr>
        <w:spacing w:after="0" w:line="240" w:lineRule="auto"/>
        <w:ind w:left="567" w:right="260"/>
        <w:jc w:val="both"/>
        <w:rPr>
          <w:rFonts w:ascii="Arial" w:hAnsi="Arial" w:cs="Arial"/>
        </w:rPr>
      </w:pPr>
    </w:p>
    <w:p w14:paraId="379DF415" w14:textId="77777777" w:rsidR="00883204" w:rsidRPr="00883204" w:rsidRDefault="009A2D37" w:rsidP="00FB30E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FB30E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FB30E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FB30EC">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FB30EC">
      <w:pPr>
        <w:spacing w:after="120" w:line="240" w:lineRule="auto"/>
        <w:ind w:left="567" w:right="260"/>
        <w:jc w:val="both"/>
        <w:rPr>
          <w:rFonts w:ascii="Arial" w:hAnsi="Arial" w:cs="Arial"/>
          <w:iCs/>
        </w:rPr>
      </w:pPr>
    </w:p>
    <w:p w14:paraId="273BB0F3" w14:textId="77777777" w:rsidR="00883204" w:rsidRPr="00883204" w:rsidRDefault="00EF4933" w:rsidP="00FB30E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FB30EC">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FB30EC">
      <w:pPr>
        <w:pStyle w:val="ListParagraph"/>
        <w:spacing w:after="120"/>
        <w:ind w:left="567" w:right="260"/>
        <w:jc w:val="both"/>
        <w:rPr>
          <w:rFonts w:ascii="Arial" w:hAnsi="Arial" w:cs="Arial"/>
          <w:iCs/>
        </w:rPr>
      </w:pPr>
    </w:p>
    <w:p w14:paraId="5D17094C" w14:textId="20F4D98B" w:rsidR="00491F4B" w:rsidRPr="00F040FD" w:rsidRDefault="001D1797" w:rsidP="00FB30EC">
      <w:pPr>
        <w:pStyle w:val="ListParagraph"/>
        <w:spacing w:after="120"/>
        <w:ind w:left="567" w:right="260"/>
        <w:jc w:val="both"/>
        <w:rPr>
          <w:rFonts w:ascii="Arial" w:hAnsi="Arial" w:cs="Arial"/>
          <w:iCs/>
        </w:rPr>
      </w:pPr>
      <w:r w:rsidRPr="00F040FD">
        <w:rPr>
          <w:rFonts w:ascii="Arial" w:hAnsi="Arial" w:cs="Arial"/>
          <w:iCs/>
        </w:rPr>
        <w:t>Essay (25</w:t>
      </w:r>
      <w:r w:rsidR="007A5333" w:rsidRPr="00F040FD">
        <w:rPr>
          <w:rFonts w:ascii="Arial" w:hAnsi="Arial" w:cs="Arial"/>
          <w:iCs/>
        </w:rPr>
        <w:t>00 words)</w:t>
      </w:r>
      <w:r w:rsidR="00EC3B04" w:rsidRPr="00F040FD">
        <w:rPr>
          <w:rFonts w:ascii="Arial" w:hAnsi="Arial" w:cs="Arial"/>
          <w:iCs/>
        </w:rPr>
        <w:t xml:space="preserve"> </w:t>
      </w:r>
      <w:r w:rsidR="000A65C6" w:rsidRPr="00F040FD">
        <w:rPr>
          <w:rFonts w:ascii="Arial" w:hAnsi="Arial" w:cs="Arial"/>
          <w:iCs/>
        </w:rPr>
        <w:t>(</w:t>
      </w:r>
      <w:r w:rsidR="007A5333" w:rsidRPr="00F040FD">
        <w:rPr>
          <w:rFonts w:ascii="Arial" w:hAnsi="Arial" w:cs="Arial"/>
          <w:iCs/>
        </w:rPr>
        <w:t>5</w:t>
      </w:r>
      <w:r w:rsidR="000A65C6" w:rsidRPr="00F040FD">
        <w:rPr>
          <w:rFonts w:ascii="Arial" w:hAnsi="Arial" w:cs="Arial"/>
          <w:iCs/>
        </w:rPr>
        <w:t>0</w:t>
      </w:r>
      <w:r w:rsidR="00BC6FFF" w:rsidRPr="00F040FD">
        <w:rPr>
          <w:rFonts w:ascii="Arial" w:hAnsi="Arial" w:cs="Arial"/>
          <w:iCs/>
        </w:rPr>
        <w:t>%)</w:t>
      </w:r>
    </w:p>
    <w:p w14:paraId="2A7F0401" w14:textId="5819C4F1" w:rsidR="007A5333" w:rsidRPr="00F040FD" w:rsidRDefault="001D1797" w:rsidP="00FB30EC">
      <w:pPr>
        <w:pStyle w:val="ListParagraph"/>
        <w:spacing w:after="120"/>
        <w:ind w:left="567" w:right="260"/>
        <w:jc w:val="both"/>
        <w:rPr>
          <w:rFonts w:ascii="Arial" w:hAnsi="Arial" w:cs="Arial"/>
          <w:iCs/>
        </w:rPr>
      </w:pPr>
      <w:r w:rsidRPr="00F040FD">
        <w:rPr>
          <w:rFonts w:ascii="Arial" w:hAnsi="Arial" w:cs="Arial"/>
          <w:iCs/>
        </w:rPr>
        <w:t>Examination, 2 hour</w:t>
      </w:r>
      <w:r w:rsidR="007A5333" w:rsidRPr="00F040FD">
        <w:rPr>
          <w:rFonts w:ascii="Arial" w:hAnsi="Arial" w:cs="Arial"/>
          <w:iCs/>
        </w:rPr>
        <w:t xml:space="preserve"> (50%)</w:t>
      </w:r>
    </w:p>
    <w:p w14:paraId="173145FD" w14:textId="74F8E769" w:rsidR="004743C1" w:rsidRPr="00EC3B04" w:rsidRDefault="004743C1" w:rsidP="00FB30EC">
      <w:pPr>
        <w:pStyle w:val="ListParagraph"/>
        <w:spacing w:after="120"/>
        <w:ind w:left="567" w:right="260"/>
        <w:jc w:val="both"/>
        <w:rPr>
          <w:rFonts w:ascii="Arial" w:hAnsi="Arial" w:cs="Arial"/>
          <w:iCs/>
          <w:highlight w:val="yellow"/>
        </w:rPr>
      </w:pPr>
    </w:p>
    <w:p w14:paraId="0DB86B61" w14:textId="73B692B5" w:rsidR="00696FF5" w:rsidRDefault="00696FF5" w:rsidP="00FB30E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FB30EC">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FB30EC">
      <w:pPr>
        <w:spacing w:after="120" w:line="240" w:lineRule="auto"/>
        <w:ind w:left="426" w:right="260"/>
        <w:jc w:val="both"/>
        <w:rPr>
          <w:rFonts w:ascii="Arial" w:hAnsi="Arial" w:cs="Arial"/>
          <w:b/>
          <w:i/>
          <w:iCs/>
        </w:rPr>
      </w:pPr>
    </w:p>
    <w:p w14:paraId="4BAF08E7" w14:textId="2FCE85FC" w:rsidR="00274ED7" w:rsidRPr="00FB30EC" w:rsidRDefault="006F3F8B" w:rsidP="00FB30EC">
      <w:pPr>
        <w:numPr>
          <w:ilvl w:val="0"/>
          <w:numId w:val="1"/>
        </w:numPr>
        <w:spacing w:after="120" w:line="240" w:lineRule="auto"/>
        <w:ind w:left="567" w:right="260" w:hanging="567"/>
        <w:jc w:val="both"/>
        <w:rPr>
          <w:rFonts w:ascii="Arial" w:hAnsi="Arial" w:cs="Arial"/>
          <w:b/>
        </w:rPr>
      </w:pPr>
      <w:r w:rsidRPr="00FB30EC">
        <w:rPr>
          <w:rFonts w:ascii="Arial" w:hAnsi="Arial" w:cs="Arial"/>
          <w:b/>
        </w:rPr>
        <w:t xml:space="preserve">Map of </w:t>
      </w:r>
      <w:r w:rsidR="00883204" w:rsidRPr="00FB30EC">
        <w:rPr>
          <w:rFonts w:ascii="Arial" w:hAnsi="Arial" w:cs="Arial"/>
          <w:b/>
        </w:rPr>
        <w:t xml:space="preserve">module learning outcomes </w:t>
      </w:r>
      <w:r w:rsidR="00B30E07" w:rsidRPr="00FB30EC">
        <w:rPr>
          <w:rFonts w:ascii="Arial" w:hAnsi="Arial" w:cs="Arial"/>
          <w:b/>
        </w:rPr>
        <w:t>(sections 8 &amp; 9)</w:t>
      </w:r>
      <w:r w:rsidR="00883204" w:rsidRPr="00FB30EC">
        <w:rPr>
          <w:rFonts w:ascii="Arial" w:hAnsi="Arial" w:cs="Arial"/>
          <w:b/>
        </w:rPr>
        <w:t xml:space="preserve"> to l</w:t>
      </w:r>
      <w:r w:rsidRPr="00FB30EC">
        <w:rPr>
          <w:rFonts w:ascii="Arial" w:hAnsi="Arial" w:cs="Arial"/>
          <w:b/>
        </w:rPr>
        <w:t>earning</w:t>
      </w:r>
      <w:r w:rsidR="00B30E07" w:rsidRPr="00FB30EC">
        <w:rPr>
          <w:rFonts w:ascii="Arial" w:hAnsi="Arial" w:cs="Arial"/>
          <w:b/>
        </w:rPr>
        <w:t xml:space="preserve"> and </w:t>
      </w:r>
      <w:r w:rsidR="00883204" w:rsidRPr="00FB30EC">
        <w:rPr>
          <w:rFonts w:ascii="Arial" w:hAnsi="Arial" w:cs="Arial"/>
          <w:b/>
        </w:rPr>
        <w:t>teaching m</w:t>
      </w:r>
      <w:r w:rsidR="00B30E07" w:rsidRPr="00FB30EC">
        <w:rPr>
          <w:rFonts w:ascii="Arial" w:hAnsi="Arial" w:cs="Arial"/>
          <w:b/>
        </w:rPr>
        <w:t>ethods (section</w:t>
      </w:r>
      <w:r w:rsidR="00FB30EC">
        <w:rPr>
          <w:rFonts w:ascii="Arial" w:hAnsi="Arial" w:cs="Arial"/>
          <w:b/>
        </w:rPr>
        <w:t xml:space="preserve"> </w:t>
      </w:r>
      <w:r w:rsidR="00B30E07" w:rsidRPr="00FB30EC">
        <w:rPr>
          <w:rFonts w:ascii="Arial" w:hAnsi="Arial" w:cs="Arial"/>
          <w:b/>
        </w:rPr>
        <w:t>12</w:t>
      </w:r>
      <w:r w:rsidRPr="00FB30EC">
        <w:rPr>
          <w:rFonts w:ascii="Arial" w:hAnsi="Arial" w:cs="Arial"/>
          <w:b/>
        </w:rPr>
        <w:t>) and m</w:t>
      </w:r>
      <w:r w:rsidR="00883204" w:rsidRPr="00FB30EC">
        <w:rPr>
          <w:rFonts w:ascii="Arial" w:hAnsi="Arial" w:cs="Arial"/>
          <w:b/>
        </w:rPr>
        <w:t>ethods of a</w:t>
      </w:r>
      <w:r w:rsidR="00B30E07" w:rsidRPr="00FB30EC">
        <w:rPr>
          <w:rFonts w:ascii="Arial" w:hAnsi="Arial" w:cs="Arial"/>
          <w:b/>
        </w:rPr>
        <w:t>ssessment (section 13</w:t>
      </w:r>
      <w:r w:rsidR="00EF4933" w:rsidRPr="00FB30EC">
        <w:rPr>
          <w:rFonts w:ascii="Arial" w:hAnsi="Arial" w:cs="Arial"/>
          <w:b/>
        </w:rPr>
        <w:t>)</w:t>
      </w:r>
    </w:p>
    <w:p w14:paraId="08DA0A6C" w14:textId="77777777" w:rsidR="00FB30EC" w:rsidRDefault="00FB30EC" w:rsidP="00FB30EC">
      <w:pPr>
        <w:spacing w:after="120" w:line="240" w:lineRule="auto"/>
        <w:ind w:left="567" w:right="260"/>
        <w:jc w:val="both"/>
        <w:rPr>
          <w:rFonts w:ascii="Arial" w:hAnsi="Arial" w:cs="Arial"/>
          <w:b/>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F040FD" w:rsidRPr="00600ABD" w14:paraId="6436E2A9" w14:textId="77777777" w:rsidTr="00FB30EC">
        <w:trPr>
          <w:jc w:val="center"/>
        </w:trPr>
        <w:tc>
          <w:tcPr>
            <w:tcW w:w="1730" w:type="dxa"/>
            <w:shd w:val="clear" w:color="auto" w:fill="D9D9D9" w:themeFill="background1" w:themeFillShade="D9"/>
          </w:tcPr>
          <w:p w14:paraId="2A64AE52" w14:textId="77777777" w:rsidR="00F040FD" w:rsidRPr="00600ABD" w:rsidRDefault="00F040FD" w:rsidP="0070487B">
            <w:pPr>
              <w:spacing w:after="120"/>
              <w:ind w:left="33"/>
              <w:rPr>
                <w:rFonts w:ascii="Arial" w:hAnsi="Arial" w:cs="Arial"/>
                <w:b/>
              </w:rPr>
            </w:pPr>
            <w:r w:rsidRPr="00600ABD">
              <w:rPr>
                <w:rFonts w:ascii="Arial" w:hAnsi="Arial" w:cs="Arial"/>
                <w:b/>
              </w:rPr>
              <w:t>Module learning outcome</w:t>
            </w:r>
          </w:p>
        </w:tc>
        <w:tc>
          <w:tcPr>
            <w:tcW w:w="567" w:type="dxa"/>
          </w:tcPr>
          <w:p w14:paraId="1B35471B" w14:textId="77777777" w:rsidR="00F040FD" w:rsidRPr="00600ABD" w:rsidRDefault="00F040FD" w:rsidP="00FB30EC">
            <w:pPr>
              <w:spacing w:after="120"/>
              <w:jc w:val="center"/>
              <w:rPr>
                <w:rFonts w:ascii="Arial" w:hAnsi="Arial" w:cs="Arial"/>
              </w:rPr>
            </w:pPr>
            <w:r w:rsidRPr="00600ABD">
              <w:rPr>
                <w:rFonts w:ascii="Arial" w:hAnsi="Arial" w:cs="Arial"/>
              </w:rPr>
              <w:t>8.1</w:t>
            </w:r>
          </w:p>
        </w:tc>
        <w:tc>
          <w:tcPr>
            <w:tcW w:w="567" w:type="dxa"/>
          </w:tcPr>
          <w:p w14:paraId="65F59E5D" w14:textId="77777777" w:rsidR="00F040FD" w:rsidRPr="00600ABD" w:rsidRDefault="00F040FD" w:rsidP="00FB30EC">
            <w:pPr>
              <w:spacing w:after="120"/>
              <w:jc w:val="center"/>
              <w:rPr>
                <w:rFonts w:ascii="Arial" w:hAnsi="Arial" w:cs="Arial"/>
              </w:rPr>
            </w:pPr>
            <w:r w:rsidRPr="00600ABD">
              <w:rPr>
                <w:rFonts w:ascii="Arial" w:hAnsi="Arial" w:cs="Arial"/>
              </w:rPr>
              <w:t>8.2</w:t>
            </w:r>
          </w:p>
        </w:tc>
        <w:tc>
          <w:tcPr>
            <w:tcW w:w="567" w:type="dxa"/>
          </w:tcPr>
          <w:p w14:paraId="1AC94189" w14:textId="77777777" w:rsidR="00F040FD" w:rsidRPr="00600ABD" w:rsidRDefault="00F040FD" w:rsidP="00FB30EC">
            <w:pPr>
              <w:spacing w:after="120"/>
              <w:jc w:val="center"/>
              <w:rPr>
                <w:rFonts w:ascii="Arial" w:hAnsi="Arial" w:cs="Arial"/>
              </w:rPr>
            </w:pPr>
            <w:r w:rsidRPr="00600ABD">
              <w:rPr>
                <w:rFonts w:ascii="Arial" w:hAnsi="Arial" w:cs="Arial"/>
              </w:rPr>
              <w:t>8.3</w:t>
            </w:r>
          </w:p>
        </w:tc>
        <w:tc>
          <w:tcPr>
            <w:tcW w:w="567" w:type="dxa"/>
          </w:tcPr>
          <w:p w14:paraId="35E3DFE4" w14:textId="77777777" w:rsidR="00F040FD" w:rsidRPr="00600ABD" w:rsidRDefault="00F040FD" w:rsidP="00FB30EC">
            <w:pPr>
              <w:spacing w:after="120"/>
              <w:jc w:val="center"/>
              <w:rPr>
                <w:rFonts w:ascii="Arial" w:hAnsi="Arial" w:cs="Arial"/>
              </w:rPr>
            </w:pPr>
            <w:r w:rsidRPr="00600ABD">
              <w:rPr>
                <w:rFonts w:ascii="Arial" w:hAnsi="Arial" w:cs="Arial"/>
              </w:rPr>
              <w:t>8.4</w:t>
            </w:r>
          </w:p>
        </w:tc>
        <w:tc>
          <w:tcPr>
            <w:tcW w:w="567" w:type="dxa"/>
          </w:tcPr>
          <w:p w14:paraId="0210ED5F" w14:textId="77777777" w:rsidR="00F040FD" w:rsidRPr="00600ABD" w:rsidRDefault="00F040FD" w:rsidP="00FB30EC">
            <w:pPr>
              <w:spacing w:after="120"/>
              <w:jc w:val="center"/>
              <w:rPr>
                <w:rFonts w:ascii="Arial" w:hAnsi="Arial" w:cs="Arial"/>
              </w:rPr>
            </w:pPr>
            <w:r w:rsidRPr="00600ABD">
              <w:rPr>
                <w:rFonts w:ascii="Arial" w:hAnsi="Arial" w:cs="Arial"/>
              </w:rPr>
              <w:t>8.5</w:t>
            </w:r>
          </w:p>
        </w:tc>
        <w:tc>
          <w:tcPr>
            <w:tcW w:w="567" w:type="dxa"/>
          </w:tcPr>
          <w:p w14:paraId="5E6F0A2F" w14:textId="1A308F71" w:rsidR="00F040FD" w:rsidRPr="00600ABD" w:rsidRDefault="00F040FD" w:rsidP="00FB30EC">
            <w:pPr>
              <w:spacing w:after="120"/>
              <w:jc w:val="center"/>
              <w:rPr>
                <w:rFonts w:ascii="Arial" w:hAnsi="Arial" w:cs="Arial"/>
              </w:rPr>
            </w:pPr>
            <w:r w:rsidRPr="00600ABD">
              <w:rPr>
                <w:rFonts w:ascii="Arial" w:hAnsi="Arial" w:cs="Arial"/>
              </w:rPr>
              <w:t>9.1</w:t>
            </w:r>
          </w:p>
        </w:tc>
        <w:tc>
          <w:tcPr>
            <w:tcW w:w="567" w:type="dxa"/>
          </w:tcPr>
          <w:p w14:paraId="64E6A183" w14:textId="77777777" w:rsidR="00F040FD" w:rsidRPr="00600ABD" w:rsidRDefault="00F040FD" w:rsidP="00FB30EC">
            <w:pPr>
              <w:spacing w:after="120"/>
              <w:jc w:val="center"/>
              <w:rPr>
                <w:rFonts w:ascii="Arial" w:hAnsi="Arial" w:cs="Arial"/>
              </w:rPr>
            </w:pPr>
            <w:r w:rsidRPr="00600ABD">
              <w:rPr>
                <w:rFonts w:ascii="Arial" w:hAnsi="Arial" w:cs="Arial"/>
              </w:rPr>
              <w:t>9.2</w:t>
            </w:r>
          </w:p>
        </w:tc>
        <w:tc>
          <w:tcPr>
            <w:tcW w:w="567" w:type="dxa"/>
          </w:tcPr>
          <w:p w14:paraId="7ECF19C5" w14:textId="77777777" w:rsidR="00F040FD" w:rsidRPr="00600ABD" w:rsidRDefault="00F040FD" w:rsidP="00FB30EC">
            <w:pPr>
              <w:spacing w:after="120"/>
              <w:jc w:val="center"/>
              <w:rPr>
                <w:rFonts w:ascii="Arial" w:hAnsi="Arial" w:cs="Arial"/>
              </w:rPr>
            </w:pPr>
            <w:r w:rsidRPr="00600ABD">
              <w:rPr>
                <w:rFonts w:ascii="Arial" w:hAnsi="Arial" w:cs="Arial"/>
              </w:rPr>
              <w:t>9.3</w:t>
            </w:r>
          </w:p>
        </w:tc>
        <w:tc>
          <w:tcPr>
            <w:tcW w:w="567" w:type="dxa"/>
          </w:tcPr>
          <w:p w14:paraId="6A1C8C15" w14:textId="77777777" w:rsidR="00F040FD" w:rsidRPr="00600ABD" w:rsidRDefault="00F040FD" w:rsidP="00FB30EC">
            <w:pPr>
              <w:spacing w:after="120"/>
              <w:jc w:val="center"/>
              <w:rPr>
                <w:rFonts w:ascii="Arial" w:hAnsi="Arial" w:cs="Arial"/>
              </w:rPr>
            </w:pPr>
            <w:r w:rsidRPr="00600ABD">
              <w:rPr>
                <w:rFonts w:ascii="Arial" w:hAnsi="Arial" w:cs="Arial"/>
              </w:rPr>
              <w:t>9.4</w:t>
            </w:r>
          </w:p>
        </w:tc>
      </w:tr>
      <w:tr w:rsidR="00F040FD" w:rsidRPr="00600ABD" w14:paraId="6D051A82" w14:textId="77777777" w:rsidTr="00FB30EC">
        <w:trPr>
          <w:jc w:val="center"/>
        </w:trPr>
        <w:tc>
          <w:tcPr>
            <w:tcW w:w="1730" w:type="dxa"/>
            <w:shd w:val="clear" w:color="auto" w:fill="D9D9D9" w:themeFill="background1" w:themeFillShade="D9"/>
          </w:tcPr>
          <w:p w14:paraId="28A24FDA" w14:textId="77777777" w:rsidR="00F040FD" w:rsidRPr="00600ABD" w:rsidRDefault="00F040FD" w:rsidP="0070487B">
            <w:pPr>
              <w:spacing w:after="120"/>
              <w:rPr>
                <w:rFonts w:ascii="Arial" w:hAnsi="Arial" w:cs="Arial"/>
                <w:b/>
              </w:rPr>
            </w:pPr>
            <w:r w:rsidRPr="00600ABD">
              <w:rPr>
                <w:rFonts w:ascii="Arial" w:hAnsi="Arial" w:cs="Arial"/>
                <w:b/>
              </w:rPr>
              <w:t>Learning/ teaching method</w:t>
            </w:r>
          </w:p>
        </w:tc>
        <w:tc>
          <w:tcPr>
            <w:tcW w:w="567" w:type="dxa"/>
          </w:tcPr>
          <w:p w14:paraId="673B5868" w14:textId="77777777" w:rsidR="00F040FD" w:rsidRPr="00600ABD" w:rsidRDefault="00F040FD" w:rsidP="00FB30EC">
            <w:pPr>
              <w:spacing w:after="120"/>
              <w:jc w:val="center"/>
              <w:rPr>
                <w:rFonts w:ascii="Arial" w:hAnsi="Arial" w:cs="Arial"/>
                <w:b/>
              </w:rPr>
            </w:pPr>
          </w:p>
        </w:tc>
        <w:tc>
          <w:tcPr>
            <w:tcW w:w="567" w:type="dxa"/>
          </w:tcPr>
          <w:p w14:paraId="6ABB8716" w14:textId="77777777" w:rsidR="00F040FD" w:rsidRPr="00600ABD" w:rsidRDefault="00F040FD" w:rsidP="00FB30EC">
            <w:pPr>
              <w:spacing w:after="120"/>
              <w:jc w:val="center"/>
              <w:rPr>
                <w:rFonts w:ascii="Arial" w:hAnsi="Arial" w:cs="Arial"/>
                <w:b/>
              </w:rPr>
            </w:pPr>
          </w:p>
        </w:tc>
        <w:tc>
          <w:tcPr>
            <w:tcW w:w="567" w:type="dxa"/>
          </w:tcPr>
          <w:p w14:paraId="373A5A1E" w14:textId="77777777" w:rsidR="00F040FD" w:rsidRPr="00600ABD" w:rsidRDefault="00F040FD" w:rsidP="00FB30EC">
            <w:pPr>
              <w:spacing w:after="120"/>
              <w:jc w:val="center"/>
              <w:rPr>
                <w:rFonts w:ascii="Arial" w:hAnsi="Arial" w:cs="Arial"/>
                <w:b/>
              </w:rPr>
            </w:pPr>
          </w:p>
        </w:tc>
        <w:tc>
          <w:tcPr>
            <w:tcW w:w="567" w:type="dxa"/>
          </w:tcPr>
          <w:p w14:paraId="54A005CB" w14:textId="77777777" w:rsidR="00F040FD" w:rsidRPr="00600ABD" w:rsidRDefault="00F040FD" w:rsidP="00FB30EC">
            <w:pPr>
              <w:spacing w:after="120"/>
              <w:jc w:val="center"/>
              <w:rPr>
                <w:rFonts w:ascii="Arial" w:hAnsi="Arial" w:cs="Arial"/>
                <w:b/>
              </w:rPr>
            </w:pPr>
          </w:p>
        </w:tc>
        <w:tc>
          <w:tcPr>
            <w:tcW w:w="567" w:type="dxa"/>
          </w:tcPr>
          <w:p w14:paraId="1A0B0EDF" w14:textId="77777777" w:rsidR="00F040FD" w:rsidRPr="00600ABD" w:rsidRDefault="00F040FD" w:rsidP="00FB30EC">
            <w:pPr>
              <w:spacing w:after="120"/>
              <w:jc w:val="center"/>
              <w:rPr>
                <w:rFonts w:ascii="Arial" w:hAnsi="Arial" w:cs="Arial"/>
                <w:b/>
              </w:rPr>
            </w:pPr>
          </w:p>
        </w:tc>
        <w:tc>
          <w:tcPr>
            <w:tcW w:w="567" w:type="dxa"/>
          </w:tcPr>
          <w:p w14:paraId="3546377C" w14:textId="766D64A9" w:rsidR="00F040FD" w:rsidRPr="00600ABD" w:rsidRDefault="00F040FD" w:rsidP="00FB30EC">
            <w:pPr>
              <w:spacing w:after="120"/>
              <w:jc w:val="center"/>
              <w:rPr>
                <w:rFonts w:ascii="Arial" w:hAnsi="Arial" w:cs="Arial"/>
                <w:b/>
              </w:rPr>
            </w:pPr>
          </w:p>
        </w:tc>
        <w:tc>
          <w:tcPr>
            <w:tcW w:w="567" w:type="dxa"/>
          </w:tcPr>
          <w:p w14:paraId="61CB6BE8" w14:textId="77777777" w:rsidR="00F040FD" w:rsidRPr="00600ABD" w:rsidRDefault="00F040FD" w:rsidP="00FB30EC">
            <w:pPr>
              <w:spacing w:after="120"/>
              <w:jc w:val="center"/>
              <w:rPr>
                <w:rFonts w:ascii="Arial" w:hAnsi="Arial" w:cs="Arial"/>
                <w:b/>
              </w:rPr>
            </w:pPr>
          </w:p>
        </w:tc>
        <w:tc>
          <w:tcPr>
            <w:tcW w:w="567" w:type="dxa"/>
          </w:tcPr>
          <w:p w14:paraId="53F797A5" w14:textId="77777777" w:rsidR="00F040FD" w:rsidRPr="00600ABD" w:rsidRDefault="00F040FD" w:rsidP="00FB30EC">
            <w:pPr>
              <w:spacing w:after="120"/>
              <w:jc w:val="center"/>
              <w:rPr>
                <w:rFonts w:ascii="Arial" w:hAnsi="Arial" w:cs="Arial"/>
                <w:b/>
              </w:rPr>
            </w:pPr>
          </w:p>
        </w:tc>
        <w:tc>
          <w:tcPr>
            <w:tcW w:w="567" w:type="dxa"/>
          </w:tcPr>
          <w:p w14:paraId="5C817227" w14:textId="77777777" w:rsidR="00F040FD" w:rsidRPr="00600ABD" w:rsidRDefault="00F040FD" w:rsidP="00FB30EC">
            <w:pPr>
              <w:spacing w:after="120"/>
              <w:jc w:val="center"/>
              <w:rPr>
                <w:rFonts w:ascii="Arial" w:hAnsi="Arial" w:cs="Arial"/>
                <w:b/>
              </w:rPr>
            </w:pPr>
          </w:p>
        </w:tc>
      </w:tr>
      <w:tr w:rsidR="00F040FD" w:rsidRPr="00600ABD" w14:paraId="26E7C2C4" w14:textId="77777777" w:rsidTr="00FB30EC">
        <w:trPr>
          <w:jc w:val="center"/>
        </w:trPr>
        <w:tc>
          <w:tcPr>
            <w:tcW w:w="1730" w:type="dxa"/>
          </w:tcPr>
          <w:p w14:paraId="77D6CCFB" w14:textId="77777777" w:rsidR="00F040FD" w:rsidRPr="00600ABD" w:rsidRDefault="00F040FD" w:rsidP="0070487B">
            <w:pPr>
              <w:spacing w:after="120"/>
              <w:rPr>
                <w:rFonts w:ascii="Arial" w:hAnsi="Arial" w:cs="Arial"/>
              </w:rPr>
            </w:pPr>
            <w:r w:rsidRPr="00600ABD">
              <w:rPr>
                <w:rFonts w:ascii="Arial" w:hAnsi="Arial" w:cs="Arial"/>
              </w:rPr>
              <w:t>Private Study</w:t>
            </w:r>
          </w:p>
        </w:tc>
        <w:tc>
          <w:tcPr>
            <w:tcW w:w="567" w:type="dxa"/>
          </w:tcPr>
          <w:p w14:paraId="60DDD36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3903DA9A"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3E62B0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00D604C"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C33F24A"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FE2E0F1" w14:textId="000B8D82"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DDC524B"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84DF1CB"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141DDD4"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r>
      <w:tr w:rsidR="00F040FD" w:rsidRPr="00600ABD" w14:paraId="589280A2" w14:textId="77777777" w:rsidTr="00FB30EC">
        <w:trPr>
          <w:jc w:val="center"/>
        </w:trPr>
        <w:tc>
          <w:tcPr>
            <w:tcW w:w="1730" w:type="dxa"/>
          </w:tcPr>
          <w:p w14:paraId="2427AE40" w14:textId="77777777" w:rsidR="00F040FD" w:rsidRPr="00600ABD" w:rsidRDefault="00F040FD" w:rsidP="0070487B">
            <w:pPr>
              <w:spacing w:after="120"/>
              <w:rPr>
                <w:rFonts w:ascii="Arial" w:hAnsi="Arial" w:cs="Arial"/>
              </w:rPr>
            </w:pPr>
            <w:r w:rsidRPr="00600ABD">
              <w:rPr>
                <w:rFonts w:ascii="Arial" w:hAnsi="Arial" w:cs="Arial"/>
              </w:rPr>
              <w:t xml:space="preserve">Lectures </w:t>
            </w:r>
          </w:p>
        </w:tc>
        <w:tc>
          <w:tcPr>
            <w:tcW w:w="567" w:type="dxa"/>
          </w:tcPr>
          <w:p w14:paraId="42C9C682"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1D145D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4711010"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082102D"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78B36A6E"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607073C" w14:textId="02133C55"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26AD3348"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D952A9F"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3E90EAF5"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r>
      <w:tr w:rsidR="00F040FD" w:rsidRPr="00600ABD" w14:paraId="70BCF272" w14:textId="77777777" w:rsidTr="00FB30EC">
        <w:trPr>
          <w:jc w:val="center"/>
        </w:trPr>
        <w:tc>
          <w:tcPr>
            <w:tcW w:w="1730" w:type="dxa"/>
          </w:tcPr>
          <w:p w14:paraId="075DB992" w14:textId="77777777" w:rsidR="00F040FD" w:rsidRPr="00600ABD" w:rsidRDefault="00F040FD" w:rsidP="0070487B">
            <w:pPr>
              <w:spacing w:after="120"/>
              <w:rPr>
                <w:rFonts w:ascii="Arial" w:hAnsi="Arial" w:cs="Arial"/>
              </w:rPr>
            </w:pPr>
            <w:r w:rsidRPr="00600ABD">
              <w:rPr>
                <w:rFonts w:ascii="Arial" w:hAnsi="Arial" w:cs="Arial"/>
              </w:rPr>
              <w:t>Seminars</w:t>
            </w:r>
          </w:p>
        </w:tc>
        <w:tc>
          <w:tcPr>
            <w:tcW w:w="567" w:type="dxa"/>
          </w:tcPr>
          <w:p w14:paraId="1A5AB88D"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2566AA61"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EA304B5"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7EF879CE"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D65BCF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30EFD36" w14:textId="522D62EE"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114E445"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29861B3C"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8CFA36B"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r>
      <w:tr w:rsidR="00F040FD" w:rsidRPr="00600ABD" w14:paraId="52177C52" w14:textId="77777777" w:rsidTr="00FB30EC">
        <w:trPr>
          <w:jc w:val="center"/>
        </w:trPr>
        <w:tc>
          <w:tcPr>
            <w:tcW w:w="1730" w:type="dxa"/>
            <w:shd w:val="clear" w:color="auto" w:fill="D9D9D9" w:themeFill="background1" w:themeFillShade="D9"/>
          </w:tcPr>
          <w:p w14:paraId="1BADF08F" w14:textId="77777777" w:rsidR="00F040FD" w:rsidRPr="00600ABD" w:rsidRDefault="00F040FD" w:rsidP="0070487B">
            <w:pPr>
              <w:spacing w:after="120"/>
              <w:rPr>
                <w:rFonts w:ascii="Arial" w:hAnsi="Arial" w:cs="Arial"/>
                <w:b/>
              </w:rPr>
            </w:pPr>
            <w:r w:rsidRPr="00600ABD">
              <w:rPr>
                <w:rFonts w:ascii="Arial" w:hAnsi="Arial" w:cs="Arial"/>
                <w:b/>
              </w:rPr>
              <w:t>Assessment method</w:t>
            </w:r>
          </w:p>
        </w:tc>
        <w:tc>
          <w:tcPr>
            <w:tcW w:w="567" w:type="dxa"/>
          </w:tcPr>
          <w:p w14:paraId="3EC881A6" w14:textId="77777777" w:rsidR="00F040FD" w:rsidRPr="00600ABD" w:rsidRDefault="00F040FD" w:rsidP="00FB30EC">
            <w:pPr>
              <w:spacing w:after="120"/>
              <w:jc w:val="center"/>
              <w:rPr>
                <w:rFonts w:ascii="Arial" w:hAnsi="Arial" w:cs="Arial"/>
                <w:b/>
              </w:rPr>
            </w:pPr>
          </w:p>
        </w:tc>
        <w:tc>
          <w:tcPr>
            <w:tcW w:w="567" w:type="dxa"/>
          </w:tcPr>
          <w:p w14:paraId="2D2284DD" w14:textId="77777777" w:rsidR="00F040FD" w:rsidRPr="00600ABD" w:rsidRDefault="00F040FD" w:rsidP="00FB30EC">
            <w:pPr>
              <w:spacing w:after="120"/>
              <w:jc w:val="center"/>
              <w:rPr>
                <w:rFonts w:ascii="Arial" w:hAnsi="Arial" w:cs="Arial"/>
                <w:b/>
              </w:rPr>
            </w:pPr>
          </w:p>
        </w:tc>
        <w:tc>
          <w:tcPr>
            <w:tcW w:w="567" w:type="dxa"/>
          </w:tcPr>
          <w:p w14:paraId="204FD7AC" w14:textId="77777777" w:rsidR="00F040FD" w:rsidRPr="00600ABD" w:rsidRDefault="00F040FD" w:rsidP="00FB30EC">
            <w:pPr>
              <w:spacing w:after="120"/>
              <w:jc w:val="center"/>
              <w:rPr>
                <w:rFonts w:ascii="Arial" w:hAnsi="Arial" w:cs="Arial"/>
                <w:b/>
              </w:rPr>
            </w:pPr>
          </w:p>
        </w:tc>
        <w:tc>
          <w:tcPr>
            <w:tcW w:w="567" w:type="dxa"/>
          </w:tcPr>
          <w:p w14:paraId="32119C9B" w14:textId="77777777" w:rsidR="00F040FD" w:rsidRPr="00600ABD" w:rsidRDefault="00F040FD" w:rsidP="00FB30EC">
            <w:pPr>
              <w:spacing w:after="120"/>
              <w:jc w:val="center"/>
              <w:rPr>
                <w:rFonts w:ascii="Arial" w:hAnsi="Arial" w:cs="Arial"/>
                <w:b/>
              </w:rPr>
            </w:pPr>
          </w:p>
        </w:tc>
        <w:tc>
          <w:tcPr>
            <w:tcW w:w="567" w:type="dxa"/>
          </w:tcPr>
          <w:p w14:paraId="68B1A5D8" w14:textId="77777777" w:rsidR="00F040FD" w:rsidRPr="00600ABD" w:rsidRDefault="00F040FD" w:rsidP="00FB30EC">
            <w:pPr>
              <w:spacing w:after="120"/>
              <w:jc w:val="center"/>
              <w:rPr>
                <w:rFonts w:ascii="Arial" w:hAnsi="Arial" w:cs="Arial"/>
                <w:b/>
              </w:rPr>
            </w:pPr>
          </w:p>
        </w:tc>
        <w:tc>
          <w:tcPr>
            <w:tcW w:w="567" w:type="dxa"/>
          </w:tcPr>
          <w:p w14:paraId="023450E0" w14:textId="56ADA63A" w:rsidR="00F040FD" w:rsidRPr="00600ABD" w:rsidRDefault="00F040FD" w:rsidP="00FB30EC">
            <w:pPr>
              <w:spacing w:after="120"/>
              <w:jc w:val="center"/>
              <w:rPr>
                <w:rFonts w:ascii="Arial" w:hAnsi="Arial" w:cs="Arial"/>
                <w:b/>
              </w:rPr>
            </w:pPr>
          </w:p>
        </w:tc>
        <w:tc>
          <w:tcPr>
            <w:tcW w:w="567" w:type="dxa"/>
          </w:tcPr>
          <w:p w14:paraId="2C0F4917" w14:textId="77777777" w:rsidR="00F040FD" w:rsidRPr="00600ABD" w:rsidRDefault="00F040FD" w:rsidP="00FB30EC">
            <w:pPr>
              <w:spacing w:after="120"/>
              <w:jc w:val="center"/>
              <w:rPr>
                <w:rFonts w:ascii="Arial" w:hAnsi="Arial" w:cs="Arial"/>
                <w:b/>
              </w:rPr>
            </w:pPr>
          </w:p>
        </w:tc>
        <w:tc>
          <w:tcPr>
            <w:tcW w:w="567" w:type="dxa"/>
          </w:tcPr>
          <w:p w14:paraId="6173B52C" w14:textId="77777777" w:rsidR="00F040FD" w:rsidRPr="00600ABD" w:rsidRDefault="00F040FD" w:rsidP="00FB30EC">
            <w:pPr>
              <w:spacing w:after="120"/>
              <w:jc w:val="center"/>
              <w:rPr>
                <w:rFonts w:ascii="Arial" w:hAnsi="Arial" w:cs="Arial"/>
                <w:b/>
              </w:rPr>
            </w:pPr>
          </w:p>
        </w:tc>
        <w:tc>
          <w:tcPr>
            <w:tcW w:w="567" w:type="dxa"/>
          </w:tcPr>
          <w:p w14:paraId="2EFA4435" w14:textId="77777777" w:rsidR="00F040FD" w:rsidRPr="00600ABD" w:rsidRDefault="00F040FD" w:rsidP="00FB30EC">
            <w:pPr>
              <w:spacing w:after="120"/>
              <w:jc w:val="center"/>
              <w:rPr>
                <w:rFonts w:ascii="Arial" w:hAnsi="Arial" w:cs="Arial"/>
                <w:b/>
              </w:rPr>
            </w:pPr>
          </w:p>
        </w:tc>
      </w:tr>
      <w:tr w:rsidR="00F040FD" w:rsidRPr="00600ABD" w14:paraId="7CA97EDB" w14:textId="77777777" w:rsidTr="00FB30EC">
        <w:trPr>
          <w:jc w:val="center"/>
        </w:trPr>
        <w:tc>
          <w:tcPr>
            <w:tcW w:w="1730" w:type="dxa"/>
          </w:tcPr>
          <w:p w14:paraId="6A09322C" w14:textId="77777777" w:rsidR="00F040FD" w:rsidRPr="00600ABD" w:rsidRDefault="00F040FD" w:rsidP="0070487B">
            <w:pPr>
              <w:spacing w:after="120"/>
              <w:rPr>
                <w:rFonts w:ascii="Arial" w:hAnsi="Arial" w:cs="Arial"/>
              </w:rPr>
            </w:pPr>
            <w:r w:rsidRPr="00600ABD">
              <w:rPr>
                <w:rFonts w:ascii="Arial" w:hAnsi="Arial" w:cs="Arial"/>
              </w:rPr>
              <w:t>Essay</w:t>
            </w:r>
          </w:p>
        </w:tc>
        <w:tc>
          <w:tcPr>
            <w:tcW w:w="567" w:type="dxa"/>
          </w:tcPr>
          <w:p w14:paraId="32ADDF91"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536698B6"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21FD728F"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132095C5"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641E546C"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7A99935D" w14:textId="41A0661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70B758B5"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44D316C2"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711CE5D1"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r>
      <w:tr w:rsidR="00F040FD" w:rsidRPr="00600ABD" w14:paraId="7FB19616" w14:textId="77777777" w:rsidTr="00FB30EC">
        <w:trPr>
          <w:jc w:val="center"/>
        </w:trPr>
        <w:tc>
          <w:tcPr>
            <w:tcW w:w="1730" w:type="dxa"/>
          </w:tcPr>
          <w:p w14:paraId="0D74822F" w14:textId="77777777" w:rsidR="00F040FD" w:rsidRPr="00600ABD" w:rsidRDefault="00F040FD" w:rsidP="0070487B">
            <w:pPr>
              <w:spacing w:after="120"/>
              <w:rPr>
                <w:rFonts w:ascii="Arial" w:hAnsi="Arial" w:cs="Arial"/>
              </w:rPr>
            </w:pPr>
            <w:r w:rsidRPr="00600ABD">
              <w:rPr>
                <w:rFonts w:ascii="Arial" w:hAnsi="Arial" w:cs="Arial"/>
              </w:rPr>
              <w:t>Exam</w:t>
            </w:r>
          </w:p>
        </w:tc>
        <w:tc>
          <w:tcPr>
            <w:tcW w:w="567" w:type="dxa"/>
          </w:tcPr>
          <w:p w14:paraId="74B36B56"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2229B9E8"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35CDAFE8"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2EE21AB8"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3327CA9A"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189453E8" w14:textId="6882F674"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0D63BC95"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464656AD"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13780DAE"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0F6E998" w:rsidR="009A2D37" w:rsidRDefault="00ED63FE" w:rsidP="00D0426F">
      <w:pPr>
        <w:spacing w:after="120" w:line="240" w:lineRule="auto"/>
        <w:ind w:left="567" w:right="260"/>
        <w:rPr>
          <w:rFonts w:ascii="Arial" w:hAnsi="Arial" w:cs="Arial"/>
        </w:rPr>
      </w:pPr>
      <w:r>
        <w:rPr>
          <w:rFonts w:ascii="Arial" w:hAnsi="Arial" w:cs="Arial"/>
        </w:rPr>
        <w:t>Canterbury</w:t>
      </w:r>
    </w:p>
    <w:p w14:paraId="3B6C25EA" w14:textId="77777777" w:rsidR="00FB30EC" w:rsidRPr="00D0426F" w:rsidRDefault="00FB30EC" w:rsidP="00D0426F">
      <w:pPr>
        <w:spacing w:after="120" w:line="240" w:lineRule="auto"/>
        <w:ind w:left="567" w:right="260"/>
        <w:rPr>
          <w:rFonts w:ascii="Arial" w:hAnsi="Arial" w:cs="Arial"/>
          <w:iCs/>
        </w:rPr>
      </w:pP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4DBB75" w14:textId="4C4F3408" w:rsidR="001D1797" w:rsidRPr="00ED63FE" w:rsidRDefault="00ED63FE" w:rsidP="001D1797">
      <w:pPr>
        <w:spacing w:after="120" w:line="240" w:lineRule="auto"/>
        <w:ind w:left="567" w:right="261"/>
        <w:jc w:val="both"/>
        <w:rPr>
          <w:rFonts w:ascii="Arial" w:hAnsi="Arial" w:cs="Arial"/>
        </w:rPr>
      </w:pPr>
      <w:r w:rsidRPr="00ED63FE">
        <w:rPr>
          <w:rFonts w:ascii="Arial" w:hAnsi="Arial" w:cs="Arial"/>
        </w:rPr>
        <w:t>The subject content of the module will have a strong international dimension (see subject specific learning outcomes 8.1-5 above). The module will explore the ways in which migrants, refugees and diaspora communities shape both their societies of settlement (in Europe and North America) and societies of origin (in particular in Africa, Latin America and South Asia).</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31C22E8F" w14:textId="77777777" w:rsidR="00FB30EC" w:rsidRDefault="00FB30EC">
      <w:pPr>
        <w:rPr>
          <w:rFonts w:ascii="Arial" w:hAnsi="Arial" w:cs="Arial"/>
          <w:b/>
          <w:sz w:val="20"/>
        </w:rPr>
      </w:pPr>
      <w:r>
        <w:rPr>
          <w:rFonts w:ascii="Arial" w:hAnsi="Arial" w:cs="Arial"/>
          <w:b/>
          <w:sz w:val="20"/>
        </w:rPr>
        <w:br w:type="page"/>
      </w:r>
    </w:p>
    <w:p w14:paraId="18239ECB" w14:textId="3EF7569A"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FB30E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300722F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FB30EC">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FB30E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1290" w14:textId="77777777" w:rsidR="00EB7CCB" w:rsidRDefault="00EB7CCB" w:rsidP="009A2D37">
      <w:pPr>
        <w:spacing w:after="0" w:line="240" w:lineRule="auto"/>
      </w:pPr>
      <w:r>
        <w:separator/>
      </w:r>
    </w:p>
  </w:endnote>
  <w:endnote w:type="continuationSeparator" w:id="0">
    <w:p w14:paraId="7449B234" w14:textId="77777777" w:rsidR="00EB7CCB" w:rsidRDefault="00EB7CCB" w:rsidP="009A2D37">
      <w:pPr>
        <w:spacing w:after="0" w:line="240" w:lineRule="auto"/>
      </w:pPr>
      <w:r>
        <w:continuationSeparator/>
      </w:r>
    </w:p>
  </w:endnote>
  <w:endnote w:type="continuationNotice" w:id="1">
    <w:p w14:paraId="0CF8609B" w14:textId="77777777" w:rsidR="00EB7CCB" w:rsidRDefault="00EB7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6C3E7A7" w14:textId="77777777" w:rsidR="00FB30EC" w:rsidRDefault="00FB30EC" w:rsidP="009A2D37">
        <w:pPr>
          <w:pStyle w:val="Footer"/>
          <w:jc w:val="center"/>
        </w:pPr>
      </w:p>
      <w:p w14:paraId="5E38EAB8" w14:textId="690F9B40" w:rsidR="008B2543" w:rsidRDefault="0019787E" w:rsidP="009A2D37">
        <w:pPr>
          <w:pStyle w:val="Footer"/>
          <w:jc w:val="center"/>
        </w:pPr>
        <w:r>
          <w:fldChar w:fldCharType="begin"/>
        </w:r>
        <w:r>
          <w:instrText xml:space="preserve"> PAGE   \* MERGEFORMAT </w:instrText>
        </w:r>
        <w:r>
          <w:fldChar w:fldCharType="separate"/>
        </w:r>
        <w:r w:rsidR="00F040FD">
          <w:rPr>
            <w:noProof/>
          </w:rPr>
          <w:t>2</w:t>
        </w:r>
        <w:r>
          <w:rPr>
            <w:noProof/>
          </w:rPr>
          <w:fldChar w:fldCharType="end"/>
        </w:r>
      </w:p>
    </w:sdtContent>
  </w:sdt>
  <w:p w14:paraId="4891799F" w14:textId="1206B06E" w:rsidR="008B2543" w:rsidRPr="007B7724" w:rsidRDefault="00FB30EC" w:rsidP="00FB30EC">
    <w:pPr>
      <w:pStyle w:val="Footer"/>
      <w:spacing w:after="120"/>
      <w:ind w:right="-330"/>
      <w:jc w:val="center"/>
      <w:rPr>
        <w:rFonts w:ascii="Arial" w:hAnsi="Arial"/>
        <w:sz w:val="18"/>
      </w:rPr>
    </w:pPr>
    <w:r w:rsidRPr="00FB30EC">
      <w:rPr>
        <w:rFonts w:ascii="Arial" w:hAnsi="Arial"/>
        <w:sz w:val="18"/>
      </w:rPr>
      <w:t>SOCI7550 (SO755) Migration and Belonging</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F206" w14:textId="77777777" w:rsidR="00EB7CCB" w:rsidRDefault="00EB7CCB" w:rsidP="009A2D37">
      <w:pPr>
        <w:spacing w:after="0" w:line="240" w:lineRule="auto"/>
      </w:pPr>
      <w:r>
        <w:separator/>
      </w:r>
    </w:p>
  </w:footnote>
  <w:footnote w:type="continuationSeparator" w:id="0">
    <w:p w14:paraId="0A2CB0D5" w14:textId="77777777" w:rsidR="00EB7CCB" w:rsidRDefault="00EB7CCB" w:rsidP="009A2D37">
      <w:pPr>
        <w:spacing w:after="0" w:line="240" w:lineRule="auto"/>
      </w:pPr>
      <w:r>
        <w:continuationSeparator/>
      </w:r>
    </w:p>
  </w:footnote>
  <w:footnote w:type="continuationNotice" w:id="1">
    <w:p w14:paraId="66026C0A" w14:textId="77777777" w:rsidR="00EB7CCB" w:rsidRDefault="00EB7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E7B0F"/>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00B7"/>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2782"/>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3D4B"/>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97A72"/>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B7CCB"/>
    <w:rsid w:val="00EC1810"/>
    <w:rsid w:val="00EC3B04"/>
    <w:rsid w:val="00EC3FCC"/>
    <w:rsid w:val="00ED19D9"/>
    <w:rsid w:val="00ED32FF"/>
    <w:rsid w:val="00ED63FE"/>
    <w:rsid w:val="00EF039B"/>
    <w:rsid w:val="00EF4933"/>
    <w:rsid w:val="00EF5044"/>
    <w:rsid w:val="00F01956"/>
    <w:rsid w:val="00F040FD"/>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0EC"/>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47A0B9AB-1990-4FEA-A8C8-2661E95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59BA6-2086-4973-B17F-2ABAB04295C5}">
  <ds:schemaRefs>
    <ds:schemaRef ds:uri="http://schemas.microsoft.com/sharepoint/v3/contenttype/forms"/>
  </ds:schemaRefs>
</ds:datastoreItem>
</file>

<file path=customXml/itemProps2.xml><?xml version="1.0" encoding="utf-8"?>
<ds:datastoreItem xmlns:ds="http://schemas.openxmlformats.org/officeDocument/2006/customXml" ds:itemID="{92A80EE0-DD5F-46D9-83AE-83741B007A8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3A272303-B0F1-4E5D-B510-3790CD4F3685}">
  <ds:schemaRefs>
    <ds:schemaRef ds:uri="http://schemas.openxmlformats.org/officeDocument/2006/bibliography"/>
  </ds:schemaRefs>
</ds:datastoreItem>
</file>

<file path=customXml/itemProps4.xml><?xml version="1.0" encoding="utf-8"?>
<ds:datastoreItem xmlns:ds="http://schemas.openxmlformats.org/officeDocument/2006/customXml" ds:itemID="{92DFCD8A-75F4-4243-828D-2E6551DB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27F981-F2D3-499A-BC61-D5CB5709FED2}"/>
</file>

<file path=docProps/app.xml><?xml version="1.0" encoding="utf-8"?>
<Properties xmlns="http://schemas.openxmlformats.org/officeDocument/2006/extended-properties" xmlns:vt="http://schemas.openxmlformats.org/officeDocument/2006/docPropsVTypes">
  <Template>Normal</Template>
  <TotalTime>6</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6</cp:revision>
  <cp:lastPrinted>2015-09-09T08:37:00Z</cp:lastPrinted>
  <dcterms:created xsi:type="dcterms:W3CDTF">2018-05-18T16:09:00Z</dcterms:created>
  <dcterms:modified xsi:type="dcterms:W3CDTF">2022-03-22T21:37:00Z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3e1bc310-f22f-41b9-aee2-993c50185239</vt:lpwstr>
  </property>
  <property fmtid="{D5CDD505-2E9C-101B-9397-08002B2CF9AE}" pid="4" name="Order">
    <vt:r8>17600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