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6144" w14:textId="5568C830"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Title of the module</w:t>
      </w:r>
    </w:p>
    <w:p w14:paraId="08026A3D" w14:textId="7FCA868B" w:rsidR="009451D3" w:rsidRPr="001643EF" w:rsidRDefault="009451D3" w:rsidP="00196CDE">
      <w:pPr>
        <w:spacing w:after="60"/>
        <w:ind w:left="567" w:right="260"/>
        <w:jc w:val="both"/>
        <w:rPr>
          <w:rFonts w:ascii="Arial" w:hAnsi="Arial" w:cs="Arial"/>
        </w:rPr>
      </w:pPr>
      <w:r w:rsidRPr="001643EF">
        <w:rPr>
          <w:rFonts w:ascii="Arial" w:hAnsi="Arial" w:cs="Arial"/>
        </w:rPr>
        <w:t xml:space="preserve">SOCI7060 (SO706) - Crime and Punishment in England, </w:t>
      </w:r>
      <w:r w:rsidR="0028340C">
        <w:rPr>
          <w:rFonts w:ascii="Arial" w:hAnsi="Arial" w:cs="Arial"/>
        </w:rPr>
        <w:t xml:space="preserve">from </w:t>
      </w:r>
      <w:r w:rsidRPr="001643EF">
        <w:rPr>
          <w:rFonts w:ascii="Arial" w:hAnsi="Arial" w:cs="Arial"/>
        </w:rPr>
        <w:t>1750</w:t>
      </w:r>
      <w:r w:rsidR="0028340C">
        <w:rPr>
          <w:rFonts w:ascii="Arial" w:hAnsi="Arial" w:cs="Arial"/>
        </w:rPr>
        <w:t xml:space="preserve"> to the present day</w:t>
      </w:r>
    </w:p>
    <w:p w14:paraId="5FB25570" w14:textId="77777777" w:rsidR="009A2D37" w:rsidRPr="001643EF" w:rsidRDefault="009A2D37" w:rsidP="00196CDE">
      <w:pPr>
        <w:spacing w:after="60"/>
        <w:ind w:left="426" w:right="260"/>
        <w:jc w:val="both"/>
        <w:rPr>
          <w:rFonts w:ascii="Arial" w:hAnsi="Arial" w:cs="Arial"/>
        </w:rPr>
      </w:pPr>
    </w:p>
    <w:p w14:paraId="57849B21" w14:textId="2B389BFD" w:rsidR="009A2D37" w:rsidRPr="001643EF" w:rsidRDefault="00CD3C73" w:rsidP="00196CDE">
      <w:pPr>
        <w:numPr>
          <w:ilvl w:val="0"/>
          <w:numId w:val="1"/>
        </w:numPr>
        <w:spacing w:after="60"/>
        <w:ind w:left="567" w:right="260" w:hanging="567"/>
        <w:jc w:val="both"/>
        <w:rPr>
          <w:rFonts w:ascii="Arial" w:hAnsi="Arial" w:cs="Arial"/>
          <w:b/>
        </w:rPr>
      </w:pPr>
      <w:r>
        <w:rPr>
          <w:rFonts w:ascii="Arial" w:hAnsi="Arial" w:cs="Arial"/>
          <w:b/>
        </w:rPr>
        <w:t>Division</w:t>
      </w:r>
      <w:r w:rsidR="009A2D37" w:rsidRPr="001643EF">
        <w:rPr>
          <w:rFonts w:ascii="Arial" w:hAnsi="Arial" w:cs="Arial"/>
          <w:b/>
        </w:rPr>
        <w:t xml:space="preserve"> or partner institution which will be responsible for management of the module</w:t>
      </w:r>
    </w:p>
    <w:p w14:paraId="15401AFB" w14:textId="60BCFEF2" w:rsidR="009A2D37" w:rsidRDefault="00CD3C73" w:rsidP="00196CDE">
      <w:pPr>
        <w:spacing w:after="60"/>
        <w:ind w:left="567" w:right="260"/>
        <w:jc w:val="both"/>
        <w:rPr>
          <w:rFonts w:ascii="Arial" w:hAnsi="Arial" w:cs="Arial"/>
        </w:rPr>
      </w:pPr>
      <w:r>
        <w:rPr>
          <w:rFonts w:ascii="Arial" w:hAnsi="Arial" w:cs="Arial"/>
        </w:rPr>
        <w:t xml:space="preserve">Division of Law, Society and Social Justice: </w:t>
      </w:r>
      <w:r w:rsidR="009451D3" w:rsidRPr="001643EF">
        <w:rPr>
          <w:rFonts w:ascii="Arial" w:hAnsi="Arial" w:cs="Arial"/>
        </w:rPr>
        <w:t xml:space="preserve">School of Social Policy, Sociology, and Social Research </w:t>
      </w:r>
    </w:p>
    <w:p w14:paraId="337FA172" w14:textId="77777777" w:rsidR="00CD3C73" w:rsidRPr="001643EF" w:rsidRDefault="00CD3C73" w:rsidP="00196CDE">
      <w:pPr>
        <w:spacing w:after="60"/>
        <w:ind w:right="260" w:firstLine="567"/>
        <w:jc w:val="both"/>
        <w:rPr>
          <w:rFonts w:ascii="Arial" w:hAnsi="Arial" w:cs="Arial"/>
          <w:i/>
          <w:iCs/>
        </w:rPr>
      </w:pPr>
    </w:p>
    <w:p w14:paraId="5757C86D" w14:textId="77777777" w:rsidR="009A2D37" w:rsidRPr="001643EF" w:rsidRDefault="00883204" w:rsidP="00196CDE">
      <w:pPr>
        <w:numPr>
          <w:ilvl w:val="0"/>
          <w:numId w:val="1"/>
        </w:numPr>
        <w:spacing w:after="60"/>
        <w:ind w:left="567" w:right="260" w:hanging="567"/>
        <w:jc w:val="both"/>
        <w:rPr>
          <w:rFonts w:ascii="Arial" w:hAnsi="Arial" w:cs="Arial"/>
          <w:b/>
        </w:rPr>
      </w:pPr>
      <w:r w:rsidRPr="001643EF">
        <w:rPr>
          <w:rFonts w:ascii="Arial" w:hAnsi="Arial" w:cs="Arial"/>
          <w:b/>
        </w:rPr>
        <w:t>The level of the module (</w:t>
      </w:r>
      <w:r w:rsidR="00D83563" w:rsidRPr="001643EF">
        <w:rPr>
          <w:rFonts w:ascii="Arial" w:hAnsi="Arial" w:cs="Arial"/>
          <w:b/>
        </w:rPr>
        <w:t>Level</w:t>
      </w:r>
      <w:r w:rsidR="00441E76" w:rsidRPr="001643EF">
        <w:rPr>
          <w:rFonts w:ascii="Arial" w:hAnsi="Arial" w:cs="Arial"/>
          <w:b/>
        </w:rPr>
        <w:t xml:space="preserve"> 4</w:t>
      </w:r>
      <w:r w:rsidR="001D0C7D" w:rsidRPr="001643EF">
        <w:rPr>
          <w:rFonts w:ascii="Arial" w:hAnsi="Arial" w:cs="Arial"/>
          <w:b/>
        </w:rPr>
        <w:t xml:space="preserve">, </w:t>
      </w:r>
      <w:r w:rsidR="00441E76" w:rsidRPr="001643EF">
        <w:rPr>
          <w:rFonts w:ascii="Arial" w:hAnsi="Arial" w:cs="Arial"/>
          <w:b/>
        </w:rPr>
        <w:t>Level 5</w:t>
      </w:r>
      <w:r w:rsidR="001D0C7D" w:rsidRPr="001643EF">
        <w:rPr>
          <w:rFonts w:ascii="Arial" w:hAnsi="Arial" w:cs="Arial"/>
          <w:b/>
        </w:rPr>
        <w:t xml:space="preserve">, </w:t>
      </w:r>
      <w:r w:rsidR="00441E76" w:rsidRPr="001643EF">
        <w:rPr>
          <w:rFonts w:ascii="Arial" w:hAnsi="Arial" w:cs="Arial"/>
          <w:b/>
        </w:rPr>
        <w:t>Level 6</w:t>
      </w:r>
      <w:r w:rsidR="001D0C7D" w:rsidRPr="001643EF">
        <w:rPr>
          <w:rFonts w:ascii="Arial" w:hAnsi="Arial" w:cs="Arial"/>
          <w:b/>
        </w:rPr>
        <w:t xml:space="preserve"> or </w:t>
      </w:r>
      <w:r w:rsidR="00C612A8" w:rsidRPr="001643EF">
        <w:rPr>
          <w:rFonts w:ascii="Arial" w:hAnsi="Arial" w:cs="Arial"/>
          <w:b/>
        </w:rPr>
        <w:t>L</w:t>
      </w:r>
      <w:r w:rsidR="00441E76" w:rsidRPr="001643EF">
        <w:rPr>
          <w:rFonts w:ascii="Arial" w:hAnsi="Arial" w:cs="Arial"/>
          <w:b/>
        </w:rPr>
        <w:t>evel 7</w:t>
      </w:r>
      <w:r w:rsidR="009A2D37" w:rsidRPr="001643EF">
        <w:rPr>
          <w:rFonts w:ascii="Arial" w:hAnsi="Arial" w:cs="Arial"/>
          <w:b/>
        </w:rPr>
        <w:t>)</w:t>
      </w:r>
    </w:p>
    <w:p w14:paraId="5DB0F51B" w14:textId="77777777" w:rsidR="009A2D37" w:rsidRPr="001643EF" w:rsidRDefault="009451D3" w:rsidP="00196CDE">
      <w:pPr>
        <w:spacing w:after="60"/>
        <w:ind w:left="567" w:right="260"/>
        <w:jc w:val="both"/>
        <w:rPr>
          <w:rFonts w:ascii="Arial" w:hAnsi="Arial" w:cs="Arial"/>
        </w:rPr>
      </w:pPr>
      <w:r w:rsidRPr="001643EF">
        <w:rPr>
          <w:rFonts w:ascii="Arial" w:hAnsi="Arial" w:cs="Arial"/>
        </w:rPr>
        <w:t xml:space="preserve">Level 5 </w:t>
      </w:r>
    </w:p>
    <w:p w14:paraId="68B80225" w14:textId="77777777" w:rsidR="009A2D37" w:rsidRPr="001643EF" w:rsidRDefault="009A2D37" w:rsidP="00196CDE">
      <w:pPr>
        <w:spacing w:after="60"/>
        <w:ind w:left="426" w:right="260"/>
        <w:jc w:val="both"/>
        <w:rPr>
          <w:rFonts w:ascii="Arial" w:hAnsi="Arial" w:cs="Arial"/>
          <w:iCs/>
        </w:rPr>
      </w:pPr>
    </w:p>
    <w:p w14:paraId="76373083" w14:textId="77777777"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 xml:space="preserve">The number of credits and the ECTS value which the module represents </w:t>
      </w:r>
    </w:p>
    <w:p w14:paraId="3E4D0115" w14:textId="77777777" w:rsidR="009A2D37" w:rsidRPr="001643EF" w:rsidRDefault="009A2D37" w:rsidP="00196CDE">
      <w:pPr>
        <w:pStyle w:val="NormalWeb"/>
        <w:spacing w:before="0" w:beforeAutospacing="0" w:after="60" w:afterAutospacing="0" w:line="276" w:lineRule="auto"/>
        <w:ind w:left="567" w:right="260"/>
        <w:jc w:val="both"/>
        <w:rPr>
          <w:rFonts w:ascii="Arial" w:hAnsi="Arial" w:cs="Arial"/>
          <w:sz w:val="22"/>
          <w:szCs w:val="22"/>
        </w:rPr>
      </w:pPr>
      <w:r w:rsidRPr="001643EF">
        <w:rPr>
          <w:rFonts w:ascii="Arial" w:hAnsi="Arial" w:cs="Arial"/>
          <w:sz w:val="22"/>
          <w:szCs w:val="22"/>
        </w:rPr>
        <w:t>15 credits (7.5 ECTS)</w:t>
      </w:r>
    </w:p>
    <w:p w14:paraId="2B2F6742" w14:textId="77777777" w:rsidR="009A2D37" w:rsidRPr="001643EF" w:rsidRDefault="009A2D37" w:rsidP="00196CDE">
      <w:pPr>
        <w:spacing w:after="60"/>
        <w:ind w:left="426" w:right="260"/>
        <w:jc w:val="both"/>
        <w:rPr>
          <w:rFonts w:ascii="Arial" w:hAnsi="Arial" w:cs="Arial"/>
        </w:rPr>
      </w:pPr>
    </w:p>
    <w:p w14:paraId="549926A4" w14:textId="77777777"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Which term(s) the module is to be taught in (or other teaching pattern)</w:t>
      </w:r>
    </w:p>
    <w:p w14:paraId="126C4F5A" w14:textId="466DFCA1" w:rsidR="009A2D37" w:rsidRPr="001643EF" w:rsidRDefault="00D04FF2" w:rsidP="00196CDE">
      <w:pPr>
        <w:spacing w:after="60"/>
        <w:ind w:left="567" w:right="260"/>
        <w:jc w:val="both"/>
        <w:rPr>
          <w:rFonts w:ascii="Arial" w:hAnsi="Arial" w:cs="Arial"/>
          <w:iCs/>
        </w:rPr>
      </w:pPr>
      <w:r>
        <w:rPr>
          <w:rFonts w:ascii="Arial" w:hAnsi="Arial" w:cs="Arial"/>
          <w:iCs/>
        </w:rPr>
        <w:t xml:space="preserve">Autumn term (term 1) OR </w:t>
      </w:r>
      <w:r w:rsidR="009451D3" w:rsidRPr="001643EF">
        <w:rPr>
          <w:rFonts w:ascii="Arial" w:hAnsi="Arial" w:cs="Arial"/>
          <w:iCs/>
        </w:rPr>
        <w:t>Spring term (term</w:t>
      </w:r>
      <w:r w:rsidR="003E12D0">
        <w:rPr>
          <w:rFonts w:ascii="Arial" w:hAnsi="Arial" w:cs="Arial"/>
          <w:iCs/>
        </w:rPr>
        <w:t xml:space="preserve"> 2</w:t>
      </w:r>
      <w:r w:rsidR="009451D3" w:rsidRPr="001643EF">
        <w:rPr>
          <w:rFonts w:ascii="Arial" w:hAnsi="Arial" w:cs="Arial"/>
          <w:iCs/>
        </w:rPr>
        <w:t xml:space="preserve">) </w:t>
      </w:r>
    </w:p>
    <w:p w14:paraId="602CE724" w14:textId="77777777" w:rsidR="009A2D37" w:rsidRPr="001643EF" w:rsidRDefault="009A2D37" w:rsidP="00196CDE">
      <w:pPr>
        <w:spacing w:after="60"/>
        <w:ind w:left="426" w:right="260"/>
        <w:jc w:val="both"/>
        <w:rPr>
          <w:rFonts w:ascii="Arial" w:hAnsi="Arial" w:cs="Arial"/>
          <w:iCs/>
        </w:rPr>
      </w:pPr>
    </w:p>
    <w:p w14:paraId="35AC39CE" w14:textId="77777777"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Prerequisite and co-requisite modules</w:t>
      </w:r>
    </w:p>
    <w:p w14:paraId="4498A635" w14:textId="52844BA2" w:rsidR="009451D3" w:rsidRPr="001643EF" w:rsidRDefault="00603B9A" w:rsidP="00196CDE">
      <w:pPr>
        <w:spacing w:after="60"/>
        <w:ind w:left="567" w:right="260"/>
        <w:jc w:val="both"/>
        <w:rPr>
          <w:rFonts w:ascii="Arial" w:hAnsi="Arial" w:cs="Arial"/>
          <w:iCs/>
        </w:rPr>
      </w:pPr>
      <w:r>
        <w:rPr>
          <w:rFonts w:ascii="Arial" w:hAnsi="Arial" w:cs="Arial"/>
          <w:iCs/>
        </w:rPr>
        <w:t>None</w:t>
      </w:r>
    </w:p>
    <w:p w14:paraId="2F2D102E" w14:textId="77777777" w:rsidR="009A2D37" w:rsidRPr="001643EF" w:rsidRDefault="009A2D37" w:rsidP="00196CDE">
      <w:pPr>
        <w:spacing w:after="60"/>
        <w:ind w:left="426" w:right="260"/>
        <w:jc w:val="both"/>
        <w:rPr>
          <w:rFonts w:ascii="Arial" w:hAnsi="Arial" w:cs="Arial"/>
          <w:i/>
          <w:iCs/>
        </w:rPr>
      </w:pPr>
    </w:p>
    <w:p w14:paraId="6ED26EC7" w14:textId="77777777"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The programmes of study to which the module contributes</w:t>
      </w:r>
    </w:p>
    <w:p w14:paraId="19F0BFBB" w14:textId="38566A1B" w:rsidR="00B9109B" w:rsidRPr="001643EF" w:rsidRDefault="009451D3" w:rsidP="00196CDE">
      <w:pPr>
        <w:spacing w:after="60"/>
        <w:ind w:left="567" w:right="260"/>
        <w:jc w:val="both"/>
        <w:rPr>
          <w:rFonts w:ascii="Arial" w:hAnsi="Arial" w:cs="Arial"/>
          <w:iCs/>
        </w:rPr>
      </w:pPr>
      <w:r w:rsidRPr="001643EF">
        <w:rPr>
          <w:rFonts w:ascii="Arial" w:hAnsi="Arial" w:cs="Arial"/>
          <w:iCs/>
        </w:rPr>
        <w:t xml:space="preserve">Criminal Justice and Criminology BA </w:t>
      </w:r>
      <w:r w:rsidR="00E216A2">
        <w:rPr>
          <w:rFonts w:ascii="Arial" w:hAnsi="Arial" w:cs="Arial"/>
          <w:iCs/>
        </w:rPr>
        <w:t>optional module</w:t>
      </w:r>
    </w:p>
    <w:p w14:paraId="43F83117" w14:textId="57D5EDC8" w:rsidR="009451D3" w:rsidRPr="001643EF" w:rsidRDefault="009451D3" w:rsidP="00196CDE">
      <w:pPr>
        <w:spacing w:after="60"/>
        <w:ind w:left="567" w:right="260"/>
        <w:jc w:val="both"/>
        <w:rPr>
          <w:rFonts w:ascii="Arial" w:hAnsi="Arial" w:cs="Arial"/>
          <w:iCs/>
        </w:rPr>
      </w:pPr>
      <w:r w:rsidRPr="001643EF">
        <w:rPr>
          <w:rFonts w:ascii="Arial" w:hAnsi="Arial" w:cs="Arial"/>
          <w:iCs/>
        </w:rPr>
        <w:t>Social Sciences BSc option</w:t>
      </w:r>
      <w:r w:rsidR="00E216A2">
        <w:rPr>
          <w:rFonts w:ascii="Arial" w:hAnsi="Arial" w:cs="Arial"/>
          <w:iCs/>
        </w:rPr>
        <w:t>al</w:t>
      </w:r>
      <w:r w:rsidRPr="001643EF">
        <w:rPr>
          <w:rFonts w:ascii="Arial" w:hAnsi="Arial" w:cs="Arial"/>
          <w:iCs/>
        </w:rPr>
        <w:t xml:space="preserve"> module</w:t>
      </w:r>
    </w:p>
    <w:p w14:paraId="23801620" w14:textId="77777777" w:rsidR="009A2D37" w:rsidRPr="001643EF" w:rsidRDefault="009A2D37" w:rsidP="00196CDE">
      <w:pPr>
        <w:spacing w:after="60"/>
        <w:ind w:left="426" w:right="260"/>
        <w:jc w:val="both"/>
        <w:rPr>
          <w:rFonts w:ascii="Arial" w:hAnsi="Arial" w:cs="Arial"/>
          <w:i/>
          <w:iCs/>
        </w:rPr>
      </w:pPr>
    </w:p>
    <w:p w14:paraId="77A56B5C" w14:textId="77777777" w:rsidR="00196CDE"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The intended subject specific learning outcomes</w:t>
      </w:r>
      <w:r w:rsidR="00196CDE">
        <w:rPr>
          <w:rFonts w:ascii="Arial" w:hAnsi="Arial" w:cs="Arial"/>
          <w:b/>
        </w:rPr>
        <w:t>.</w:t>
      </w:r>
    </w:p>
    <w:p w14:paraId="03DD8A24" w14:textId="53BC3E0D" w:rsidR="009A2D37" w:rsidRPr="001643EF" w:rsidRDefault="00C729D7" w:rsidP="00196CDE">
      <w:pPr>
        <w:spacing w:after="60"/>
        <w:ind w:left="567" w:right="260"/>
        <w:jc w:val="both"/>
        <w:rPr>
          <w:rFonts w:ascii="Arial" w:hAnsi="Arial" w:cs="Arial"/>
          <w:b/>
        </w:rPr>
      </w:pPr>
      <w:r w:rsidRPr="001643EF">
        <w:rPr>
          <w:rFonts w:ascii="Arial" w:hAnsi="Arial" w:cs="Arial"/>
          <w:b/>
        </w:rPr>
        <w:t>On successfully completing the module students will be able to:</w:t>
      </w:r>
    </w:p>
    <w:p w14:paraId="6509499D" w14:textId="663168FF" w:rsidR="002806E8" w:rsidRPr="001643EF" w:rsidRDefault="002806E8" w:rsidP="00196CDE">
      <w:pPr>
        <w:spacing w:after="60"/>
        <w:ind w:left="1134" w:right="260" w:hanging="567"/>
        <w:jc w:val="both"/>
        <w:rPr>
          <w:rFonts w:ascii="Arial" w:hAnsi="Arial" w:cs="Arial"/>
          <w:iCs/>
        </w:rPr>
      </w:pPr>
      <w:r w:rsidRPr="001643EF">
        <w:rPr>
          <w:rFonts w:ascii="Arial" w:hAnsi="Arial" w:cs="Arial"/>
          <w:iCs/>
        </w:rPr>
        <w:t>8.1</w:t>
      </w:r>
      <w:r w:rsidRPr="001643EF">
        <w:rPr>
          <w:rFonts w:ascii="Arial" w:hAnsi="Arial" w:cs="Arial"/>
          <w:iCs/>
        </w:rPr>
        <w:tab/>
      </w:r>
      <w:r w:rsidR="002D11F9">
        <w:rPr>
          <w:rFonts w:ascii="Arial" w:hAnsi="Arial" w:cs="Arial"/>
          <w:iCs/>
        </w:rPr>
        <w:t xml:space="preserve">Demonstrate </w:t>
      </w:r>
      <w:r w:rsidRPr="001643EF">
        <w:rPr>
          <w:rFonts w:ascii="Arial" w:hAnsi="Arial" w:cs="Arial"/>
          <w:iCs/>
        </w:rPr>
        <w:t xml:space="preserve">awareness of continuity and change in patterns and perceptions of crime and the responses to it by the legal system and other agencies over the period </w:t>
      </w:r>
      <w:r w:rsidR="0028340C">
        <w:rPr>
          <w:rFonts w:ascii="Arial" w:hAnsi="Arial" w:cs="Arial"/>
          <w:iCs/>
        </w:rPr>
        <w:t xml:space="preserve">from </w:t>
      </w:r>
      <w:r w:rsidRPr="001643EF">
        <w:rPr>
          <w:rFonts w:ascii="Arial" w:hAnsi="Arial" w:cs="Arial"/>
          <w:iCs/>
        </w:rPr>
        <w:t>1750</w:t>
      </w:r>
      <w:r w:rsidR="0028340C">
        <w:rPr>
          <w:rFonts w:ascii="Arial" w:hAnsi="Arial" w:cs="Arial"/>
          <w:iCs/>
        </w:rPr>
        <w:t xml:space="preserve"> to the present day</w:t>
      </w:r>
      <w:r w:rsidRPr="001643EF">
        <w:rPr>
          <w:rFonts w:ascii="Arial" w:hAnsi="Arial" w:cs="Arial"/>
          <w:iCs/>
        </w:rPr>
        <w:t>.</w:t>
      </w:r>
    </w:p>
    <w:p w14:paraId="3059F144" w14:textId="00FBF66E" w:rsidR="002806E8" w:rsidRPr="001643EF" w:rsidRDefault="002806E8" w:rsidP="00196CDE">
      <w:pPr>
        <w:spacing w:after="60"/>
        <w:ind w:left="1134" w:right="260" w:hanging="567"/>
        <w:jc w:val="both"/>
        <w:rPr>
          <w:rFonts w:ascii="Arial" w:hAnsi="Arial" w:cs="Arial"/>
          <w:iCs/>
        </w:rPr>
      </w:pPr>
      <w:r w:rsidRPr="001643EF">
        <w:rPr>
          <w:rFonts w:ascii="Arial" w:hAnsi="Arial" w:cs="Arial"/>
          <w:iCs/>
        </w:rPr>
        <w:t>8.2</w:t>
      </w:r>
      <w:r w:rsidRPr="001643EF">
        <w:rPr>
          <w:rFonts w:ascii="Arial" w:hAnsi="Arial" w:cs="Arial"/>
          <w:iCs/>
        </w:rPr>
        <w:tab/>
      </w:r>
      <w:r w:rsidR="002D11F9">
        <w:rPr>
          <w:rFonts w:ascii="Arial" w:hAnsi="Arial" w:cs="Arial"/>
          <w:iCs/>
        </w:rPr>
        <w:t xml:space="preserve">Demonstrate </w:t>
      </w:r>
      <w:r w:rsidRPr="001643EF">
        <w:rPr>
          <w:rFonts w:ascii="Arial" w:hAnsi="Arial" w:cs="Arial"/>
          <w:iCs/>
        </w:rPr>
        <w:t>understanding of the relationship between the principles underlying criminal justice and the policies adopted by the state during the given period.</w:t>
      </w:r>
    </w:p>
    <w:p w14:paraId="05898065" w14:textId="1CB01251" w:rsidR="002806E8" w:rsidRPr="001643EF" w:rsidRDefault="002806E8" w:rsidP="00196CDE">
      <w:pPr>
        <w:spacing w:after="60"/>
        <w:ind w:left="1134" w:right="260" w:hanging="567"/>
        <w:jc w:val="both"/>
        <w:rPr>
          <w:rFonts w:ascii="Arial" w:hAnsi="Arial" w:cs="Arial"/>
          <w:iCs/>
        </w:rPr>
      </w:pPr>
      <w:r w:rsidRPr="001643EF">
        <w:rPr>
          <w:rFonts w:ascii="Arial" w:hAnsi="Arial" w:cs="Arial"/>
          <w:iCs/>
        </w:rPr>
        <w:t>8.3</w:t>
      </w:r>
      <w:r w:rsidRPr="001643EF">
        <w:rPr>
          <w:rFonts w:ascii="Arial" w:hAnsi="Arial" w:cs="Arial"/>
          <w:iCs/>
        </w:rPr>
        <w:tab/>
      </w:r>
      <w:r w:rsidR="002D11F9">
        <w:rPr>
          <w:rFonts w:ascii="Arial" w:hAnsi="Arial" w:cs="Arial"/>
          <w:iCs/>
        </w:rPr>
        <w:t xml:space="preserve">Demonstrate </w:t>
      </w:r>
      <w:r w:rsidRPr="001643EF">
        <w:rPr>
          <w:rFonts w:ascii="Arial" w:hAnsi="Arial" w:cs="Arial"/>
          <w:iCs/>
        </w:rPr>
        <w:t xml:space="preserve">critical understanding of the origins and historical development of criminal justice policy and institutions. </w:t>
      </w:r>
    </w:p>
    <w:p w14:paraId="070F4922" w14:textId="55851F81" w:rsidR="009A2D37" w:rsidRDefault="002806E8" w:rsidP="00196CDE">
      <w:pPr>
        <w:spacing w:after="60"/>
        <w:ind w:left="1134" w:right="260" w:hanging="567"/>
        <w:jc w:val="both"/>
        <w:rPr>
          <w:rFonts w:ascii="Arial" w:hAnsi="Arial" w:cs="Arial"/>
          <w:iCs/>
        </w:rPr>
      </w:pPr>
      <w:r w:rsidRPr="001643EF">
        <w:rPr>
          <w:rFonts w:ascii="Arial" w:hAnsi="Arial" w:cs="Arial"/>
          <w:iCs/>
        </w:rPr>
        <w:t>8.4</w:t>
      </w:r>
      <w:r w:rsidRPr="001643EF">
        <w:rPr>
          <w:rFonts w:ascii="Arial" w:hAnsi="Arial" w:cs="Arial"/>
          <w:iCs/>
        </w:rPr>
        <w:tab/>
      </w:r>
      <w:r w:rsidR="002D11F9">
        <w:rPr>
          <w:rFonts w:ascii="Arial" w:hAnsi="Arial" w:cs="Arial"/>
          <w:iCs/>
        </w:rPr>
        <w:t xml:space="preserve">Possess </w:t>
      </w:r>
      <w:r w:rsidRPr="001643EF">
        <w:rPr>
          <w:rFonts w:ascii="Arial" w:hAnsi="Arial" w:cs="Arial"/>
          <w:iCs/>
        </w:rPr>
        <w:t>awareness of the role played by the voluntary sector, pressure groups and political influences in shaping official responses to crime.</w:t>
      </w:r>
    </w:p>
    <w:p w14:paraId="15656DEC" w14:textId="77777777" w:rsidR="00AF72C1" w:rsidRPr="001643EF" w:rsidRDefault="00AF72C1" w:rsidP="00196CDE">
      <w:pPr>
        <w:spacing w:after="60"/>
        <w:ind w:left="567" w:right="260"/>
        <w:jc w:val="both"/>
        <w:rPr>
          <w:rFonts w:ascii="Arial" w:hAnsi="Arial" w:cs="Arial"/>
        </w:rPr>
      </w:pPr>
    </w:p>
    <w:p w14:paraId="1104383B" w14:textId="77777777" w:rsidR="00196CDE"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The intended generic learning outcomes</w:t>
      </w:r>
      <w:r w:rsidR="00196CDE">
        <w:rPr>
          <w:rFonts w:ascii="Arial" w:hAnsi="Arial" w:cs="Arial"/>
          <w:b/>
        </w:rPr>
        <w:t>.</w:t>
      </w:r>
    </w:p>
    <w:p w14:paraId="707557CB" w14:textId="40F4F914" w:rsidR="00C729D7" w:rsidRPr="001643EF" w:rsidRDefault="00C729D7" w:rsidP="00196CDE">
      <w:pPr>
        <w:spacing w:after="60"/>
        <w:ind w:left="567" w:right="260"/>
        <w:jc w:val="both"/>
        <w:rPr>
          <w:rFonts w:ascii="Arial" w:hAnsi="Arial" w:cs="Arial"/>
          <w:b/>
        </w:rPr>
      </w:pPr>
      <w:r w:rsidRPr="001643EF">
        <w:rPr>
          <w:rFonts w:ascii="Arial" w:hAnsi="Arial" w:cs="Arial"/>
          <w:b/>
        </w:rPr>
        <w:t>On successfully completing the module students will be able to:</w:t>
      </w:r>
    </w:p>
    <w:p w14:paraId="60B5FAA9" w14:textId="1095DAA7" w:rsidR="002806E8" w:rsidRPr="001643EF" w:rsidRDefault="002806E8" w:rsidP="00196CDE">
      <w:pPr>
        <w:spacing w:after="60"/>
        <w:ind w:left="1134" w:right="260" w:hanging="567"/>
        <w:jc w:val="both"/>
        <w:rPr>
          <w:rFonts w:ascii="Arial" w:hAnsi="Arial" w:cs="Arial"/>
        </w:rPr>
      </w:pPr>
      <w:r w:rsidRPr="001643EF">
        <w:rPr>
          <w:rFonts w:ascii="Arial" w:hAnsi="Arial" w:cs="Arial"/>
        </w:rPr>
        <w:t>9.1</w:t>
      </w:r>
      <w:r w:rsidRPr="001643EF">
        <w:rPr>
          <w:rFonts w:ascii="Arial" w:hAnsi="Arial" w:cs="Arial"/>
        </w:rPr>
        <w:tab/>
      </w:r>
      <w:r w:rsidR="00321D83">
        <w:rPr>
          <w:rFonts w:ascii="Arial" w:hAnsi="Arial" w:cs="Arial"/>
        </w:rPr>
        <w:t>D</w:t>
      </w:r>
      <w:r w:rsidR="002D11F9">
        <w:rPr>
          <w:rFonts w:ascii="Arial" w:hAnsi="Arial" w:cs="Arial"/>
        </w:rPr>
        <w:t xml:space="preserve">emonstrate skills in </w:t>
      </w:r>
      <w:r w:rsidRPr="001643EF">
        <w:rPr>
          <w:rFonts w:ascii="Arial" w:hAnsi="Arial" w:cs="Arial"/>
        </w:rPr>
        <w:t>communication</w:t>
      </w:r>
      <w:r w:rsidR="007B4500">
        <w:rPr>
          <w:rFonts w:ascii="Arial" w:hAnsi="Arial" w:cs="Arial"/>
        </w:rPr>
        <w:t xml:space="preserve"> and in critical evaluation.</w:t>
      </w:r>
    </w:p>
    <w:p w14:paraId="405DFF3C" w14:textId="5FF1EE3D" w:rsidR="002806E8" w:rsidRPr="001643EF" w:rsidRDefault="002806E8" w:rsidP="00196CDE">
      <w:pPr>
        <w:spacing w:after="60"/>
        <w:ind w:left="1134" w:right="260" w:hanging="567"/>
        <w:jc w:val="both"/>
        <w:rPr>
          <w:rFonts w:ascii="Arial" w:hAnsi="Arial" w:cs="Arial"/>
        </w:rPr>
      </w:pPr>
      <w:r w:rsidRPr="001643EF">
        <w:rPr>
          <w:rFonts w:ascii="Arial" w:hAnsi="Arial" w:cs="Arial"/>
        </w:rPr>
        <w:t>9.2</w:t>
      </w:r>
      <w:r w:rsidRPr="001643EF">
        <w:rPr>
          <w:rFonts w:ascii="Arial" w:hAnsi="Arial" w:cs="Arial"/>
        </w:rPr>
        <w:tab/>
      </w:r>
      <w:r w:rsidR="002D11F9">
        <w:rPr>
          <w:rFonts w:ascii="Arial" w:hAnsi="Arial" w:cs="Arial"/>
        </w:rPr>
        <w:t xml:space="preserve">Demonstrate </w:t>
      </w:r>
      <w:r w:rsidRPr="001643EF">
        <w:rPr>
          <w:rFonts w:ascii="Arial" w:hAnsi="Arial" w:cs="Arial"/>
        </w:rPr>
        <w:t xml:space="preserve">research skills </w:t>
      </w:r>
    </w:p>
    <w:p w14:paraId="71157277" w14:textId="713B85FF" w:rsidR="002806E8" w:rsidRPr="001643EF" w:rsidRDefault="002806E8" w:rsidP="00196CDE">
      <w:pPr>
        <w:spacing w:after="60"/>
        <w:ind w:left="1134" w:right="260" w:hanging="567"/>
        <w:jc w:val="both"/>
        <w:rPr>
          <w:rFonts w:ascii="Arial" w:hAnsi="Arial" w:cs="Arial"/>
        </w:rPr>
      </w:pPr>
      <w:r w:rsidRPr="001643EF">
        <w:rPr>
          <w:rFonts w:ascii="Arial" w:hAnsi="Arial" w:cs="Arial"/>
        </w:rPr>
        <w:t>9.3</w:t>
      </w:r>
      <w:r w:rsidRPr="001643EF">
        <w:rPr>
          <w:rFonts w:ascii="Arial" w:hAnsi="Arial" w:cs="Arial"/>
        </w:rPr>
        <w:tab/>
      </w:r>
      <w:r w:rsidR="002D11F9">
        <w:rPr>
          <w:rFonts w:ascii="Arial" w:hAnsi="Arial" w:cs="Arial"/>
        </w:rPr>
        <w:t>S</w:t>
      </w:r>
      <w:r w:rsidRPr="001643EF">
        <w:rPr>
          <w:rFonts w:ascii="Arial" w:hAnsi="Arial" w:cs="Arial"/>
        </w:rPr>
        <w:t>uccessfully apply critical judgement to problems and debates</w:t>
      </w:r>
    </w:p>
    <w:p w14:paraId="5ED53EFB" w14:textId="2022379D" w:rsidR="002806E8" w:rsidRPr="001643EF" w:rsidRDefault="002806E8" w:rsidP="00196CDE">
      <w:pPr>
        <w:spacing w:after="60"/>
        <w:ind w:left="1134" w:right="260" w:hanging="567"/>
        <w:jc w:val="both"/>
        <w:rPr>
          <w:rFonts w:ascii="Arial" w:hAnsi="Arial" w:cs="Arial"/>
        </w:rPr>
      </w:pPr>
      <w:r w:rsidRPr="001643EF">
        <w:rPr>
          <w:rFonts w:ascii="Arial" w:hAnsi="Arial" w:cs="Arial"/>
        </w:rPr>
        <w:lastRenderedPageBreak/>
        <w:t>9.4</w:t>
      </w:r>
      <w:r w:rsidRPr="001643EF">
        <w:rPr>
          <w:rFonts w:ascii="Arial" w:hAnsi="Arial" w:cs="Arial"/>
        </w:rPr>
        <w:tab/>
      </w:r>
      <w:r w:rsidR="002D11F9">
        <w:rPr>
          <w:rFonts w:ascii="Arial" w:hAnsi="Arial" w:cs="Arial"/>
        </w:rPr>
        <w:t>I</w:t>
      </w:r>
      <w:r w:rsidRPr="001643EF">
        <w:rPr>
          <w:rFonts w:ascii="Arial" w:hAnsi="Arial" w:cs="Arial"/>
        </w:rPr>
        <w:t>ndependently obtain a range of suitable library and web-based resources for second year study and use available evidence to construct an argument</w:t>
      </w:r>
    </w:p>
    <w:p w14:paraId="35DE17D9" w14:textId="5E779319" w:rsidR="009A2D37" w:rsidRPr="001643EF" w:rsidRDefault="002806E8" w:rsidP="00196CDE">
      <w:pPr>
        <w:spacing w:after="60"/>
        <w:ind w:left="1134" w:right="260" w:hanging="567"/>
        <w:jc w:val="both"/>
        <w:rPr>
          <w:rFonts w:ascii="Arial" w:hAnsi="Arial" w:cs="Arial"/>
        </w:rPr>
      </w:pPr>
      <w:r w:rsidRPr="001643EF">
        <w:rPr>
          <w:rFonts w:ascii="Arial" w:hAnsi="Arial" w:cs="Arial"/>
        </w:rPr>
        <w:t>9.5</w:t>
      </w:r>
      <w:r w:rsidRPr="001643EF">
        <w:rPr>
          <w:rFonts w:ascii="Arial" w:hAnsi="Arial" w:cs="Arial"/>
        </w:rPr>
        <w:tab/>
      </w:r>
      <w:r w:rsidR="002D11F9">
        <w:rPr>
          <w:rFonts w:ascii="Arial" w:hAnsi="Arial" w:cs="Arial"/>
        </w:rPr>
        <w:t>E</w:t>
      </w:r>
      <w:r w:rsidRPr="001643EF">
        <w:rPr>
          <w:rFonts w:ascii="Arial" w:hAnsi="Arial" w:cs="Arial"/>
        </w:rPr>
        <w:t>valuate and analyse different forms of data, including statistics</w:t>
      </w:r>
    </w:p>
    <w:p w14:paraId="2445B28E" w14:textId="77777777" w:rsidR="009A2D37" w:rsidRPr="001643EF" w:rsidRDefault="009A2D37" w:rsidP="00196CDE">
      <w:pPr>
        <w:pStyle w:val="Default"/>
        <w:spacing w:after="60" w:line="276" w:lineRule="auto"/>
        <w:ind w:left="720" w:right="260"/>
        <w:jc w:val="both"/>
        <w:rPr>
          <w:color w:val="auto"/>
          <w:sz w:val="22"/>
          <w:szCs w:val="22"/>
        </w:rPr>
      </w:pPr>
    </w:p>
    <w:p w14:paraId="20DFB972" w14:textId="77777777"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A synopsis of the curriculum</w:t>
      </w:r>
    </w:p>
    <w:p w14:paraId="41DA054F" w14:textId="13908A3D" w:rsidR="002806E8" w:rsidRDefault="002806E8" w:rsidP="00196CDE">
      <w:pPr>
        <w:spacing w:after="60"/>
        <w:ind w:left="567" w:right="260"/>
        <w:jc w:val="both"/>
        <w:rPr>
          <w:rFonts w:ascii="Arial" w:hAnsi="Arial" w:cs="Arial"/>
          <w:iCs/>
        </w:rPr>
      </w:pPr>
      <w:r w:rsidRPr="001643EF">
        <w:rPr>
          <w:rFonts w:ascii="Arial" w:hAnsi="Arial" w:cs="Arial"/>
          <w:iCs/>
        </w:rPr>
        <w:t xml:space="preserve">The module is intended to increase awareness of continuity and change in patterns and perceptions of crime and the responses to it by the legal system and other agencies over the period </w:t>
      </w:r>
      <w:r w:rsidR="0028340C">
        <w:rPr>
          <w:rFonts w:ascii="Arial" w:hAnsi="Arial" w:cs="Arial"/>
          <w:iCs/>
        </w:rPr>
        <w:t xml:space="preserve">from </w:t>
      </w:r>
      <w:r w:rsidRPr="001643EF">
        <w:rPr>
          <w:rFonts w:ascii="Arial" w:hAnsi="Arial" w:cs="Arial"/>
          <w:iCs/>
        </w:rPr>
        <w:t>1750</w:t>
      </w:r>
      <w:r w:rsidR="0028340C">
        <w:rPr>
          <w:rFonts w:ascii="Arial" w:hAnsi="Arial" w:cs="Arial"/>
          <w:iCs/>
        </w:rPr>
        <w:t xml:space="preserve"> to the present day</w:t>
      </w:r>
      <w:r w:rsidRPr="001643EF">
        <w:rPr>
          <w:rFonts w:ascii="Arial" w:hAnsi="Arial" w:cs="Arial"/>
          <w:iCs/>
        </w:rPr>
        <w:t>.</w:t>
      </w:r>
    </w:p>
    <w:p w14:paraId="1BC58A7C" w14:textId="77777777" w:rsidR="00196CDE" w:rsidRPr="001643EF" w:rsidRDefault="00196CDE" w:rsidP="00196CDE">
      <w:pPr>
        <w:spacing w:after="60"/>
        <w:ind w:left="567" w:right="260"/>
        <w:jc w:val="both"/>
        <w:rPr>
          <w:rFonts w:ascii="Arial" w:hAnsi="Arial" w:cs="Arial"/>
          <w:iCs/>
        </w:rPr>
      </w:pPr>
    </w:p>
    <w:p w14:paraId="640A78B2" w14:textId="02362E96" w:rsidR="002806E8" w:rsidRDefault="002806E8" w:rsidP="00196CDE">
      <w:pPr>
        <w:spacing w:after="60"/>
        <w:ind w:left="567" w:right="260"/>
        <w:jc w:val="both"/>
        <w:rPr>
          <w:rFonts w:ascii="Arial" w:hAnsi="Arial" w:cs="Arial"/>
          <w:iCs/>
        </w:rPr>
      </w:pPr>
      <w:r w:rsidRPr="001643EF">
        <w:rPr>
          <w:rFonts w:ascii="Arial" w:hAnsi="Arial" w:cs="Arial"/>
          <w:iCs/>
        </w:rPr>
        <w:t>Students will study historical perspectives on the history of crime and punishment – Whig, Marxist, revisionist etc.</w:t>
      </w:r>
    </w:p>
    <w:p w14:paraId="73A5D2A8" w14:textId="77777777" w:rsidR="00196CDE" w:rsidRPr="001643EF" w:rsidRDefault="00196CDE" w:rsidP="00196CDE">
      <w:pPr>
        <w:spacing w:after="60"/>
        <w:ind w:left="567" w:right="260"/>
        <w:jc w:val="both"/>
        <w:rPr>
          <w:rFonts w:ascii="Arial" w:hAnsi="Arial" w:cs="Arial"/>
          <w:iCs/>
        </w:rPr>
      </w:pPr>
    </w:p>
    <w:p w14:paraId="00C52C12" w14:textId="7D892BF4" w:rsidR="00C57028" w:rsidRDefault="002806E8" w:rsidP="00196CDE">
      <w:pPr>
        <w:spacing w:after="60"/>
        <w:ind w:left="567" w:right="260"/>
        <w:jc w:val="both"/>
        <w:rPr>
          <w:rFonts w:ascii="Arial" w:hAnsi="Arial" w:cs="Arial"/>
          <w:i/>
          <w:iCs/>
        </w:rPr>
      </w:pPr>
      <w:r w:rsidRPr="001643EF">
        <w:rPr>
          <w:rFonts w:ascii="Arial" w:hAnsi="Arial" w:cs="Arial"/>
          <w:iCs/>
        </w:rPr>
        <w:t>They will have a chance to undertake critical evaluation of the sources of crime history and learn about change and continuity in the criminal justice system over the period covered</w:t>
      </w:r>
      <w:r w:rsidRPr="001643EF">
        <w:rPr>
          <w:rFonts w:ascii="Arial" w:hAnsi="Arial" w:cs="Arial"/>
          <w:i/>
          <w:iCs/>
        </w:rPr>
        <w:t xml:space="preserve">. </w:t>
      </w:r>
    </w:p>
    <w:p w14:paraId="12683B03" w14:textId="77777777" w:rsidR="00196CDE" w:rsidRDefault="00196CDE" w:rsidP="00196CDE">
      <w:pPr>
        <w:spacing w:after="60"/>
        <w:ind w:left="567" w:right="260"/>
        <w:jc w:val="both"/>
        <w:rPr>
          <w:rFonts w:ascii="Arial" w:hAnsi="Arial" w:cs="Arial"/>
          <w:i/>
          <w:iCs/>
        </w:rPr>
      </w:pPr>
    </w:p>
    <w:p w14:paraId="0C7F64FA" w14:textId="51651E76" w:rsidR="00603B9A" w:rsidRPr="00196CDE" w:rsidRDefault="00603B9A" w:rsidP="00196CDE">
      <w:pPr>
        <w:spacing w:after="60"/>
        <w:ind w:left="567" w:right="260"/>
        <w:jc w:val="both"/>
        <w:rPr>
          <w:rFonts w:ascii="Arial" w:hAnsi="Arial" w:cs="Arial"/>
          <w:b/>
        </w:rPr>
      </w:pPr>
      <w:r w:rsidRPr="00196CDE">
        <w:rPr>
          <w:rFonts w:ascii="Arial" w:hAnsi="Arial" w:cs="Arial"/>
          <w:b/>
        </w:rPr>
        <w:t xml:space="preserve">This module is delivered at the Medway campus. Students may be expected to travel to attend classes at this campus, and there may be use of pre-recorded/online lectures in order to facilitate </w:t>
      </w:r>
      <w:r w:rsidR="009A560B" w:rsidRPr="00196CDE">
        <w:rPr>
          <w:rFonts w:ascii="Arial" w:hAnsi="Arial" w:cs="Arial"/>
          <w:b/>
        </w:rPr>
        <w:t xml:space="preserve">student participation. </w:t>
      </w:r>
    </w:p>
    <w:p w14:paraId="27385521" w14:textId="77777777" w:rsidR="009A2D37" w:rsidRPr="001643EF" w:rsidRDefault="009A2D37" w:rsidP="00196CDE">
      <w:pPr>
        <w:spacing w:after="60"/>
        <w:ind w:left="426" w:right="260"/>
        <w:jc w:val="both"/>
        <w:rPr>
          <w:rFonts w:ascii="Arial" w:hAnsi="Arial" w:cs="Arial"/>
          <w:i/>
          <w:iCs/>
        </w:rPr>
      </w:pPr>
    </w:p>
    <w:p w14:paraId="37269B5F" w14:textId="77777777" w:rsidR="009A2D37" w:rsidRPr="001643EF" w:rsidRDefault="00883204" w:rsidP="00196CDE">
      <w:pPr>
        <w:numPr>
          <w:ilvl w:val="0"/>
          <w:numId w:val="1"/>
        </w:numPr>
        <w:spacing w:after="60"/>
        <w:ind w:left="567" w:right="260" w:hanging="567"/>
        <w:jc w:val="both"/>
        <w:rPr>
          <w:rFonts w:ascii="Arial" w:hAnsi="Arial" w:cs="Arial"/>
          <w:b/>
        </w:rPr>
      </w:pPr>
      <w:r w:rsidRPr="001643EF">
        <w:rPr>
          <w:rFonts w:ascii="Arial" w:hAnsi="Arial" w:cs="Arial"/>
          <w:b/>
        </w:rPr>
        <w:t>Reading l</w:t>
      </w:r>
      <w:r w:rsidR="009A2D37" w:rsidRPr="001643EF">
        <w:rPr>
          <w:rFonts w:ascii="Arial" w:hAnsi="Arial" w:cs="Arial"/>
          <w:b/>
        </w:rPr>
        <w:t xml:space="preserve">ist </w:t>
      </w:r>
      <w:r w:rsidR="00274ED7" w:rsidRPr="001643EF">
        <w:rPr>
          <w:rFonts w:ascii="Arial" w:hAnsi="Arial" w:cs="Arial"/>
          <w:b/>
        </w:rPr>
        <w:t>(Indicative list, current at time of publication. Reading lists will be published annually)</w:t>
      </w:r>
    </w:p>
    <w:p w14:paraId="5F235C52" w14:textId="77777777" w:rsidR="002806E8" w:rsidRPr="001643EF" w:rsidRDefault="002806E8" w:rsidP="00196CDE">
      <w:pPr>
        <w:spacing w:after="60"/>
        <w:ind w:left="567" w:right="260"/>
        <w:jc w:val="both"/>
        <w:rPr>
          <w:rFonts w:ascii="Arial" w:hAnsi="Arial" w:cs="Arial"/>
        </w:rPr>
      </w:pPr>
      <w:r w:rsidRPr="001643EF">
        <w:rPr>
          <w:rFonts w:ascii="Arial" w:hAnsi="Arial" w:cs="Arial"/>
        </w:rPr>
        <w:t xml:space="preserve">Emsley, Clive (2010) </w:t>
      </w:r>
      <w:r w:rsidRPr="001643EF">
        <w:rPr>
          <w:rFonts w:ascii="Arial" w:hAnsi="Arial" w:cs="Arial"/>
          <w:i/>
        </w:rPr>
        <w:t>Crime and Society in England 1750-1900</w:t>
      </w:r>
      <w:r w:rsidRPr="001643EF">
        <w:rPr>
          <w:rFonts w:ascii="Arial" w:hAnsi="Arial" w:cs="Arial"/>
        </w:rPr>
        <w:t xml:space="preserve"> (4th edition) Harlow: Longman</w:t>
      </w:r>
    </w:p>
    <w:p w14:paraId="6A999EFC" w14:textId="77777777" w:rsidR="002806E8" w:rsidRPr="001643EF" w:rsidRDefault="002806E8" w:rsidP="00196CDE">
      <w:pPr>
        <w:spacing w:after="60"/>
        <w:ind w:left="567" w:right="260"/>
        <w:jc w:val="both"/>
        <w:rPr>
          <w:rFonts w:ascii="Arial" w:hAnsi="Arial" w:cs="Arial"/>
        </w:rPr>
      </w:pPr>
      <w:r w:rsidRPr="001643EF">
        <w:rPr>
          <w:rFonts w:ascii="Arial" w:hAnsi="Arial" w:cs="Arial"/>
        </w:rPr>
        <w:t xml:space="preserve">Godfrey and Lawrence (2014, second edition) </w:t>
      </w:r>
      <w:r w:rsidRPr="001643EF">
        <w:rPr>
          <w:rFonts w:ascii="Arial" w:hAnsi="Arial" w:cs="Arial"/>
          <w:i/>
        </w:rPr>
        <w:t>Crime and Justice 1750-1900</w:t>
      </w:r>
      <w:r w:rsidRPr="001643EF">
        <w:rPr>
          <w:rFonts w:ascii="Arial" w:hAnsi="Arial" w:cs="Arial"/>
        </w:rPr>
        <w:t xml:space="preserve"> London: Routledge</w:t>
      </w:r>
    </w:p>
    <w:p w14:paraId="22752AA7" w14:textId="0C14F1A6" w:rsidR="00701836" w:rsidRDefault="00701836" w:rsidP="00196CDE">
      <w:pPr>
        <w:spacing w:after="60"/>
        <w:ind w:left="567" w:right="260"/>
        <w:jc w:val="both"/>
        <w:rPr>
          <w:rFonts w:ascii="Arial" w:hAnsi="Arial" w:cs="Arial"/>
        </w:rPr>
      </w:pPr>
      <w:r>
        <w:rPr>
          <w:rFonts w:ascii="Arial" w:hAnsi="Arial" w:cs="Arial"/>
        </w:rPr>
        <w:t>Gray, Drew D.</w:t>
      </w:r>
      <w:r w:rsidR="00492BF7">
        <w:rPr>
          <w:rFonts w:ascii="Arial" w:hAnsi="Arial" w:cs="Arial"/>
        </w:rPr>
        <w:t xml:space="preserve"> </w:t>
      </w:r>
      <w:r>
        <w:rPr>
          <w:rFonts w:ascii="Arial" w:hAnsi="Arial" w:cs="Arial"/>
        </w:rPr>
        <w:t xml:space="preserve">(2016) </w:t>
      </w:r>
      <w:r w:rsidRPr="00835D42">
        <w:rPr>
          <w:rFonts w:ascii="Arial" w:hAnsi="Arial" w:cs="Arial"/>
          <w:i/>
        </w:rPr>
        <w:t>Crime, Policing and Punishment in England, 1660-1914</w:t>
      </w:r>
      <w:r>
        <w:rPr>
          <w:rFonts w:ascii="Arial" w:hAnsi="Arial" w:cs="Arial"/>
        </w:rPr>
        <w:t xml:space="preserve"> London: Bloomsbury</w:t>
      </w:r>
    </w:p>
    <w:p w14:paraId="03F1FAE0" w14:textId="77777777" w:rsidR="00701836" w:rsidRPr="001643EF" w:rsidRDefault="00701836" w:rsidP="00196CDE">
      <w:pPr>
        <w:spacing w:after="60"/>
        <w:ind w:left="567" w:right="260"/>
        <w:jc w:val="both"/>
        <w:rPr>
          <w:rFonts w:ascii="Arial" w:hAnsi="Arial" w:cs="Arial"/>
        </w:rPr>
      </w:pPr>
      <w:r>
        <w:rPr>
          <w:rFonts w:ascii="Arial" w:hAnsi="Arial" w:cs="Arial"/>
        </w:rPr>
        <w:t xml:space="preserve">Knepper, Paul (2016) </w:t>
      </w:r>
      <w:r w:rsidRPr="0058486E">
        <w:rPr>
          <w:rFonts w:ascii="Arial" w:hAnsi="Arial" w:cs="Arial"/>
          <w:i/>
        </w:rPr>
        <w:t>Writing the History of Crime</w:t>
      </w:r>
      <w:r>
        <w:rPr>
          <w:rFonts w:ascii="Arial" w:hAnsi="Arial" w:cs="Arial"/>
        </w:rPr>
        <w:t xml:space="preserve"> (Bloomsbury Academic)</w:t>
      </w:r>
    </w:p>
    <w:p w14:paraId="75320B4F" w14:textId="77777777" w:rsidR="009A2D37" w:rsidRPr="001643EF" w:rsidRDefault="009A2D37" w:rsidP="00196CDE">
      <w:pPr>
        <w:spacing w:after="60"/>
        <w:ind w:right="260"/>
        <w:jc w:val="both"/>
        <w:rPr>
          <w:rFonts w:ascii="Arial" w:hAnsi="Arial" w:cs="Arial"/>
          <w:b/>
        </w:rPr>
      </w:pPr>
    </w:p>
    <w:p w14:paraId="1BE8CEC9" w14:textId="77777777" w:rsidR="00883204" w:rsidRPr="001643EF" w:rsidRDefault="009A2D37" w:rsidP="00196CDE">
      <w:pPr>
        <w:numPr>
          <w:ilvl w:val="0"/>
          <w:numId w:val="1"/>
        </w:numPr>
        <w:spacing w:after="60"/>
        <w:ind w:left="567" w:right="260" w:hanging="567"/>
        <w:jc w:val="both"/>
        <w:rPr>
          <w:rFonts w:ascii="Arial" w:hAnsi="Arial" w:cs="Arial"/>
          <w:i/>
          <w:iCs/>
        </w:rPr>
      </w:pPr>
      <w:r w:rsidRPr="001643EF">
        <w:rPr>
          <w:rFonts w:ascii="Arial" w:hAnsi="Arial" w:cs="Arial"/>
          <w:b/>
        </w:rPr>
        <w:t>Learning</w:t>
      </w:r>
      <w:r w:rsidR="00883204" w:rsidRPr="001643EF">
        <w:rPr>
          <w:rFonts w:ascii="Arial" w:hAnsi="Arial" w:cs="Arial"/>
          <w:b/>
        </w:rPr>
        <w:t xml:space="preserve"> and t</w:t>
      </w:r>
      <w:r w:rsidR="006F3F8B" w:rsidRPr="001643EF">
        <w:rPr>
          <w:rFonts w:ascii="Arial" w:hAnsi="Arial" w:cs="Arial"/>
          <w:b/>
        </w:rPr>
        <w:t>eaching m</w:t>
      </w:r>
      <w:r w:rsidRPr="001643EF">
        <w:rPr>
          <w:rFonts w:ascii="Arial" w:hAnsi="Arial" w:cs="Arial"/>
          <w:b/>
        </w:rPr>
        <w:t>ethods</w:t>
      </w:r>
    </w:p>
    <w:p w14:paraId="4D51BCE0" w14:textId="77777777" w:rsidR="009A2D37" w:rsidRPr="001643EF" w:rsidRDefault="00C57028" w:rsidP="00196CDE">
      <w:pPr>
        <w:spacing w:after="60"/>
        <w:ind w:left="567" w:right="260"/>
        <w:jc w:val="both"/>
        <w:rPr>
          <w:rFonts w:ascii="Arial" w:hAnsi="Arial" w:cs="Arial"/>
          <w:iCs/>
        </w:rPr>
      </w:pPr>
      <w:r w:rsidRPr="001643EF">
        <w:rPr>
          <w:rFonts w:ascii="Arial" w:hAnsi="Arial" w:cs="Arial"/>
          <w:iCs/>
        </w:rPr>
        <w:t>Total contact hours:</w:t>
      </w:r>
      <w:r w:rsidR="001643EF" w:rsidRPr="001643EF">
        <w:rPr>
          <w:rFonts w:ascii="Arial" w:hAnsi="Arial" w:cs="Arial"/>
          <w:iCs/>
        </w:rPr>
        <w:t xml:space="preserve"> 22</w:t>
      </w:r>
    </w:p>
    <w:p w14:paraId="53C7BEA2" w14:textId="77777777" w:rsidR="00C57028" w:rsidRPr="001643EF" w:rsidRDefault="00C57028" w:rsidP="00196CDE">
      <w:pPr>
        <w:spacing w:after="60"/>
        <w:ind w:left="567" w:right="260"/>
        <w:jc w:val="both"/>
        <w:rPr>
          <w:rFonts w:ascii="Arial" w:hAnsi="Arial" w:cs="Arial"/>
          <w:iCs/>
        </w:rPr>
      </w:pPr>
      <w:r w:rsidRPr="001643EF">
        <w:rPr>
          <w:rFonts w:ascii="Arial" w:hAnsi="Arial" w:cs="Arial"/>
          <w:iCs/>
        </w:rPr>
        <w:t>Private study hours:</w:t>
      </w:r>
      <w:r w:rsidR="001643EF" w:rsidRPr="001643EF">
        <w:rPr>
          <w:rFonts w:ascii="Arial" w:hAnsi="Arial" w:cs="Arial"/>
          <w:iCs/>
        </w:rPr>
        <w:t xml:space="preserve"> 128</w:t>
      </w:r>
    </w:p>
    <w:p w14:paraId="30E91DDA" w14:textId="77777777" w:rsidR="00C57028" w:rsidRPr="001643EF" w:rsidRDefault="00C57028" w:rsidP="00196CDE">
      <w:pPr>
        <w:spacing w:after="60"/>
        <w:ind w:left="567" w:right="260"/>
        <w:jc w:val="both"/>
        <w:rPr>
          <w:rFonts w:ascii="Arial" w:hAnsi="Arial" w:cs="Arial"/>
          <w:iCs/>
        </w:rPr>
      </w:pPr>
      <w:r w:rsidRPr="001643EF">
        <w:rPr>
          <w:rFonts w:ascii="Arial" w:hAnsi="Arial" w:cs="Arial"/>
          <w:iCs/>
        </w:rPr>
        <w:t>Total study hours:</w:t>
      </w:r>
      <w:r w:rsidR="001643EF" w:rsidRPr="001643EF">
        <w:rPr>
          <w:rFonts w:ascii="Arial" w:hAnsi="Arial" w:cs="Arial"/>
          <w:iCs/>
        </w:rPr>
        <w:t xml:space="preserve"> 150</w:t>
      </w:r>
    </w:p>
    <w:p w14:paraId="7A2AF53B" w14:textId="77777777" w:rsidR="009A2D37" w:rsidRPr="001643EF" w:rsidRDefault="009A2D37" w:rsidP="00196CDE">
      <w:pPr>
        <w:spacing w:after="60"/>
        <w:ind w:left="426" w:right="260"/>
        <w:jc w:val="both"/>
        <w:rPr>
          <w:rFonts w:ascii="Arial" w:hAnsi="Arial" w:cs="Arial"/>
          <w:i/>
          <w:iCs/>
        </w:rPr>
      </w:pPr>
    </w:p>
    <w:p w14:paraId="5D0ECBBF" w14:textId="77777777" w:rsidR="00883204" w:rsidRPr="001643EF" w:rsidRDefault="00EF4933" w:rsidP="00196CDE">
      <w:pPr>
        <w:numPr>
          <w:ilvl w:val="0"/>
          <w:numId w:val="1"/>
        </w:numPr>
        <w:spacing w:after="60"/>
        <w:ind w:left="567" w:right="260" w:hanging="567"/>
        <w:jc w:val="both"/>
        <w:rPr>
          <w:rFonts w:ascii="Arial" w:hAnsi="Arial" w:cs="Arial"/>
          <w:i/>
          <w:iCs/>
        </w:rPr>
      </w:pPr>
      <w:r w:rsidRPr="001643EF">
        <w:rPr>
          <w:rFonts w:ascii="Arial" w:hAnsi="Arial" w:cs="Arial"/>
          <w:b/>
        </w:rPr>
        <w:t>Assessment methods</w:t>
      </w:r>
    </w:p>
    <w:p w14:paraId="1BAB4D35" w14:textId="77777777" w:rsidR="00696FF5" w:rsidRPr="00CD3C73" w:rsidRDefault="00696FF5" w:rsidP="00196CDE">
      <w:pPr>
        <w:pStyle w:val="ListParagraph"/>
        <w:numPr>
          <w:ilvl w:val="1"/>
          <w:numId w:val="9"/>
        </w:numPr>
        <w:spacing w:after="60"/>
        <w:ind w:left="567" w:right="260" w:hanging="567"/>
        <w:jc w:val="both"/>
        <w:rPr>
          <w:rFonts w:ascii="Arial" w:hAnsi="Arial" w:cs="Arial"/>
          <w:iCs/>
          <w:u w:val="single"/>
        </w:rPr>
      </w:pPr>
      <w:r w:rsidRPr="00CD3C73">
        <w:rPr>
          <w:rFonts w:ascii="Arial" w:hAnsi="Arial" w:cs="Arial"/>
          <w:iCs/>
          <w:u w:val="single"/>
        </w:rPr>
        <w:t>Main assessment methods</w:t>
      </w:r>
    </w:p>
    <w:p w14:paraId="15BDB689" w14:textId="6CEB1E99" w:rsidR="007A6245" w:rsidRPr="001643EF" w:rsidRDefault="00C92C75" w:rsidP="00196CDE">
      <w:pPr>
        <w:spacing w:after="60"/>
        <w:ind w:left="567" w:right="260"/>
        <w:jc w:val="both"/>
        <w:rPr>
          <w:rFonts w:ascii="Arial" w:hAnsi="Arial" w:cs="Arial"/>
          <w:iCs/>
        </w:rPr>
      </w:pPr>
      <w:r>
        <w:rPr>
          <w:rFonts w:ascii="Arial" w:hAnsi="Arial" w:cs="Arial"/>
          <w:iCs/>
        </w:rPr>
        <w:t>Coursework - a</w:t>
      </w:r>
      <w:r w:rsidR="001643EF" w:rsidRPr="001643EF">
        <w:rPr>
          <w:rFonts w:ascii="Arial" w:hAnsi="Arial" w:cs="Arial"/>
          <w:iCs/>
        </w:rPr>
        <w:t>ssignment 1</w:t>
      </w:r>
      <w:r w:rsidR="00CD3C73">
        <w:rPr>
          <w:rFonts w:ascii="Arial" w:hAnsi="Arial" w:cs="Arial"/>
          <w:iCs/>
        </w:rPr>
        <w:t xml:space="preserve"> </w:t>
      </w:r>
      <w:r>
        <w:rPr>
          <w:rFonts w:ascii="Arial" w:hAnsi="Arial" w:cs="Arial"/>
          <w:iCs/>
        </w:rPr>
        <w:t xml:space="preserve">(1500 words) </w:t>
      </w:r>
      <w:r w:rsidR="001643EF" w:rsidRPr="001643EF">
        <w:rPr>
          <w:rFonts w:ascii="Arial" w:hAnsi="Arial" w:cs="Arial"/>
          <w:iCs/>
        </w:rPr>
        <w:t xml:space="preserve">– </w:t>
      </w:r>
      <w:r w:rsidR="00842C1A">
        <w:rPr>
          <w:rFonts w:ascii="Arial" w:hAnsi="Arial" w:cs="Arial"/>
          <w:iCs/>
        </w:rPr>
        <w:t>50</w:t>
      </w:r>
      <w:r w:rsidR="001643EF" w:rsidRPr="001643EF">
        <w:rPr>
          <w:rFonts w:ascii="Arial" w:hAnsi="Arial" w:cs="Arial"/>
          <w:iCs/>
        </w:rPr>
        <w:t>%</w:t>
      </w:r>
    </w:p>
    <w:p w14:paraId="2A1055CD" w14:textId="7366605D" w:rsidR="006043FC" w:rsidRDefault="00C92C75" w:rsidP="00196CDE">
      <w:pPr>
        <w:spacing w:after="60"/>
        <w:ind w:left="567" w:right="260"/>
        <w:jc w:val="both"/>
        <w:rPr>
          <w:rFonts w:ascii="Arial" w:hAnsi="Arial" w:cs="Arial"/>
          <w:iCs/>
        </w:rPr>
      </w:pPr>
      <w:r>
        <w:rPr>
          <w:rFonts w:ascii="Arial" w:hAnsi="Arial" w:cs="Arial"/>
          <w:iCs/>
        </w:rPr>
        <w:t>Coursework - a</w:t>
      </w:r>
      <w:r w:rsidR="001643EF" w:rsidRPr="001643EF">
        <w:rPr>
          <w:rFonts w:ascii="Arial" w:hAnsi="Arial" w:cs="Arial"/>
          <w:iCs/>
        </w:rPr>
        <w:t xml:space="preserve">ssignment 2 </w:t>
      </w:r>
      <w:r w:rsidR="002D11F9">
        <w:rPr>
          <w:rFonts w:ascii="Arial" w:hAnsi="Arial" w:cs="Arial"/>
          <w:iCs/>
        </w:rPr>
        <w:t>(1500</w:t>
      </w:r>
      <w:r>
        <w:rPr>
          <w:rFonts w:ascii="Arial" w:hAnsi="Arial" w:cs="Arial"/>
          <w:iCs/>
        </w:rPr>
        <w:t xml:space="preserve"> words) </w:t>
      </w:r>
      <w:r w:rsidR="001643EF" w:rsidRPr="001643EF">
        <w:rPr>
          <w:rFonts w:ascii="Arial" w:hAnsi="Arial" w:cs="Arial"/>
          <w:iCs/>
        </w:rPr>
        <w:t xml:space="preserve">– </w:t>
      </w:r>
      <w:r w:rsidR="00842C1A">
        <w:rPr>
          <w:rFonts w:ascii="Arial" w:hAnsi="Arial" w:cs="Arial"/>
          <w:iCs/>
        </w:rPr>
        <w:t>50</w:t>
      </w:r>
      <w:r w:rsidR="001643EF" w:rsidRPr="001643EF">
        <w:rPr>
          <w:rFonts w:ascii="Arial" w:hAnsi="Arial" w:cs="Arial"/>
          <w:iCs/>
        </w:rPr>
        <w:t>%</w:t>
      </w:r>
    </w:p>
    <w:p w14:paraId="398BBA55" w14:textId="77777777" w:rsidR="00CD3C73" w:rsidRPr="001643EF" w:rsidRDefault="00CD3C73" w:rsidP="00196CDE">
      <w:pPr>
        <w:spacing w:after="60"/>
        <w:ind w:left="567" w:right="260"/>
        <w:jc w:val="both"/>
        <w:rPr>
          <w:rFonts w:ascii="Arial" w:hAnsi="Arial" w:cs="Arial"/>
          <w:iCs/>
        </w:rPr>
      </w:pPr>
    </w:p>
    <w:p w14:paraId="6EE81B5E" w14:textId="77777777" w:rsidR="00696FF5" w:rsidRPr="001643EF" w:rsidRDefault="00696FF5" w:rsidP="00196CDE">
      <w:pPr>
        <w:spacing w:after="60"/>
        <w:ind w:left="567" w:right="260" w:hanging="567"/>
        <w:jc w:val="both"/>
        <w:rPr>
          <w:rFonts w:ascii="Arial" w:hAnsi="Arial" w:cs="Arial"/>
          <w:iCs/>
        </w:rPr>
      </w:pPr>
      <w:r w:rsidRPr="001643EF">
        <w:rPr>
          <w:rFonts w:ascii="Arial" w:hAnsi="Arial" w:cs="Arial"/>
          <w:iCs/>
        </w:rPr>
        <w:t>13.2</w:t>
      </w:r>
      <w:r w:rsidRPr="001643EF">
        <w:rPr>
          <w:rFonts w:ascii="Arial" w:hAnsi="Arial" w:cs="Arial"/>
          <w:iCs/>
        </w:rPr>
        <w:tab/>
      </w:r>
      <w:r w:rsidRPr="00CD3C73">
        <w:rPr>
          <w:rFonts w:ascii="Arial" w:hAnsi="Arial" w:cs="Arial"/>
          <w:iCs/>
          <w:u w:val="single"/>
        </w:rPr>
        <w:t>Reassessment methods</w:t>
      </w:r>
      <w:r w:rsidRPr="001643EF">
        <w:rPr>
          <w:rFonts w:ascii="Arial" w:hAnsi="Arial" w:cs="Arial"/>
          <w:iCs/>
        </w:rPr>
        <w:t xml:space="preserve"> </w:t>
      </w:r>
    </w:p>
    <w:p w14:paraId="596EC881" w14:textId="77777777" w:rsidR="00C57028" w:rsidRPr="000F687C" w:rsidRDefault="000F687C" w:rsidP="00196CDE">
      <w:pPr>
        <w:spacing w:after="60"/>
        <w:ind w:left="567" w:right="260"/>
        <w:jc w:val="both"/>
        <w:rPr>
          <w:rFonts w:ascii="Arial" w:hAnsi="Arial" w:cs="Arial"/>
          <w:b/>
          <w:iCs/>
        </w:rPr>
      </w:pPr>
      <w:r w:rsidRPr="000F687C">
        <w:rPr>
          <w:rFonts w:ascii="Arial" w:hAnsi="Arial" w:cs="Arial"/>
          <w:iCs/>
        </w:rPr>
        <w:t>100% coursework</w:t>
      </w:r>
    </w:p>
    <w:p w14:paraId="0A0ED150" w14:textId="77777777" w:rsidR="00696FF5" w:rsidRPr="001643EF" w:rsidRDefault="00696FF5" w:rsidP="00196CDE">
      <w:pPr>
        <w:spacing w:after="60"/>
        <w:ind w:left="426" w:right="260"/>
        <w:jc w:val="both"/>
        <w:rPr>
          <w:rFonts w:ascii="Arial" w:hAnsi="Arial" w:cs="Arial"/>
          <w:b/>
          <w:i/>
          <w:iCs/>
        </w:rPr>
      </w:pPr>
    </w:p>
    <w:p w14:paraId="7580925F" w14:textId="6578D74E" w:rsidR="00274ED7" w:rsidRPr="00CD3C73" w:rsidRDefault="006F3F8B" w:rsidP="00196CDE">
      <w:pPr>
        <w:numPr>
          <w:ilvl w:val="0"/>
          <w:numId w:val="1"/>
        </w:numPr>
        <w:spacing w:after="60"/>
        <w:ind w:left="567" w:right="260" w:hanging="567"/>
        <w:jc w:val="both"/>
        <w:rPr>
          <w:rFonts w:ascii="Arial" w:hAnsi="Arial" w:cs="Arial"/>
          <w:b/>
          <w:iCs/>
        </w:rPr>
      </w:pPr>
      <w:r w:rsidRPr="00CD3C73">
        <w:rPr>
          <w:rFonts w:ascii="Arial" w:hAnsi="Arial" w:cs="Arial"/>
          <w:b/>
          <w:iCs/>
        </w:rPr>
        <w:lastRenderedPageBreak/>
        <w:t xml:space="preserve">Map of </w:t>
      </w:r>
      <w:r w:rsidR="00883204" w:rsidRPr="00CD3C73">
        <w:rPr>
          <w:rFonts w:ascii="Arial" w:hAnsi="Arial" w:cs="Arial"/>
          <w:b/>
          <w:iCs/>
        </w:rPr>
        <w:t xml:space="preserve">module learning outcomes </w:t>
      </w:r>
      <w:r w:rsidR="00B30E07" w:rsidRPr="00CD3C73">
        <w:rPr>
          <w:rFonts w:ascii="Arial" w:hAnsi="Arial" w:cs="Arial"/>
          <w:b/>
          <w:iCs/>
        </w:rPr>
        <w:t>(sections 8 &amp; 9)</w:t>
      </w:r>
      <w:r w:rsidR="00883204" w:rsidRPr="00CD3C73">
        <w:rPr>
          <w:rFonts w:ascii="Arial" w:hAnsi="Arial" w:cs="Arial"/>
          <w:b/>
          <w:iCs/>
        </w:rPr>
        <w:t xml:space="preserve"> to l</w:t>
      </w:r>
      <w:r w:rsidRPr="00CD3C73">
        <w:rPr>
          <w:rFonts w:ascii="Arial" w:hAnsi="Arial" w:cs="Arial"/>
          <w:b/>
          <w:iCs/>
        </w:rPr>
        <w:t>earning</w:t>
      </w:r>
      <w:r w:rsidR="00B30E07" w:rsidRPr="00CD3C73">
        <w:rPr>
          <w:rFonts w:ascii="Arial" w:hAnsi="Arial" w:cs="Arial"/>
          <w:b/>
          <w:iCs/>
        </w:rPr>
        <w:t xml:space="preserve"> and </w:t>
      </w:r>
      <w:r w:rsidR="00883204" w:rsidRPr="00CD3C73">
        <w:rPr>
          <w:rFonts w:ascii="Arial" w:hAnsi="Arial" w:cs="Arial"/>
          <w:b/>
          <w:iCs/>
        </w:rPr>
        <w:t>teaching m</w:t>
      </w:r>
      <w:r w:rsidR="00B30E07" w:rsidRPr="00CD3C73">
        <w:rPr>
          <w:rFonts w:ascii="Arial" w:hAnsi="Arial" w:cs="Arial"/>
          <w:b/>
          <w:iCs/>
        </w:rPr>
        <w:t>ethods (section</w:t>
      </w:r>
      <w:r w:rsidR="00CD3C73" w:rsidRPr="00CD3C73">
        <w:rPr>
          <w:rFonts w:ascii="Arial" w:hAnsi="Arial" w:cs="Arial"/>
          <w:b/>
          <w:iCs/>
        </w:rPr>
        <w:t xml:space="preserve"> </w:t>
      </w:r>
      <w:r w:rsidR="00B30E07" w:rsidRPr="00CD3C73">
        <w:rPr>
          <w:rFonts w:ascii="Arial" w:hAnsi="Arial" w:cs="Arial"/>
          <w:b/>
          <w:iCs/>
        </w:rPr>
        <w:t>12</w:t>
      </w:r>
      <w:r w:rsidRPr="00CD3C73">
        <w:rPr>
          <w:rFonts w:ascii="Arial" w:hAnsi="Arial" w:cs="Arial"/>
          <w:b/>
          <w:iCs/>
        </w:rPr>
        <w:t>) and m</w:t>
      </w:r>
      <w:r w:rsidR="00883204" w:rsidRPr="00CD3C73">
        <w:rPr>
          <w:rFonts w:ascii="Arial" w:hAnsi="Arial" w:cs="Arial"/>
          <w:b/>
          <w:iCs/>
        </w:rPr>
        <w:t>ethods of a</w:t>
      </w:r>
      <w:r w:rsidR="00B30E07" w:rsidRPr="00CD3C73">
        <w:rPr>
          <w:rFonts w:ascii="Arial" w:hAnsi="Arial" w:cs="Arial"/>
          <w:b/>
          <w:iCs/>
        </w:rPr>
        <w:t>ssessment (section 13</w:t>
      </w:r>
      <w:r w:rsidR="00EF4933" w:rsidRPr="00CD3C73">
        <w:rPr>
          <w:rFonts w:ascii="Arial" w:hAnsi="Arial" w:cs="Arial"/>
          <w:b/>
          <w:iCs/>
        </w:rPr>
        <w:t>)</w:t>
      </w:r>
    </w:p>
    <w:p w14:paraId="607C3C13" w14:textId="77777777" w:rsidR="00C57028" w:rsidRPr="001643EF" w:rsidRDefault="00C57028" w:rsidP="00196CDE">
      <w:pPr>
        <w:spacing w:after="60"/>
        <w:ind w:left="567" w:right="260"/>
        <w:jc w:val="both"/>
        <w:rPr>
          <w:rFonts w:ascii="Arial" w:hAnsi="Arial" w:cs="Arial"/>
          <w:i/>
          <w:iCs/>
        </w:rPr>
      </w:pPr>
    </w:p>
    <w:tbl>
      <w:tblPr>
        <w:tblStyle w:val="TableGrid"/>
        <w:tblW w:w="8150" w:type="dxa"/>
        <w:jc w:val="center"/>
        <w:tblLayout w:type="fixed"/>
        <w:tblLook w:val="04A0" w:firstRow="1" w:lastRow="0" w:firstColumn="1" w:lastColumn="0" w:noHBand="0" w:noVBand="1"/>
      </w:tblPr>
      <w:tblGrid>
        <w:gridCol w:w="2445"/>
        <w:gridCol w:w="815"/>
        <w:gridCol w:w="815"/>
        <w:gridCol w:w="815"/>
        <w:gridCol w:w="815"/>
        <w:gridCol w:w="815"/>
        <w:gridCol w:w="815"/>
        <w:gridCol w:w="815"/>
      </w:tblGrid>
      <w:tr w:rsidR="0058486E" w:rsidRPr="001643EF" w14:paraId="0E3A449B" w14:textId="77777777" w:rsidTr="00CD3C73">
        <w:trPr>
          <w:jc w:val="center"/>
        </w:trPr>
        <w:tc>
          <w:tcPr>
            <w:tcW w:w="2445" w:type="dxa"/>
            <w:shd w:val="clear" w:color="auto" w:fill="D9D9D9" w:themeFill="background1" w:themeFillShade="D9"/>
          </w:tcPr>
          <w:p w14:paraId="19197E98" w14:textId="77777777" w:rsidR="0058486E" w:rsidRPr="001643EF" w:rsidRDefault="0058486E" w:rsidP="00196CDE">
            <w:pPr>
              <w:spacing w:after="60" w:line="276" w:lineRule="auto"/>
              <w:ind w:left="33" w:right="260"/>
              <w:jc w:val="both"/>
              <w:rPr>
                <w:rFonts w:ascii="Arial" w:hAnsi="Arial" w:cs="Arial"/>
                <w:b/>
              </w:rPr>
            </w:pPr>
            <w:r w:rsidRPr="001643EF">
              <w:rPr>
                <w:rFonts w:ascii="Arial" w:hAnsi="Arial" w:cs="Arial"/>
                <w:b/>
              </w:rPr>
              <w:t>Module learning outcome</w:t>
            </w:r>
          </w:p>
        </w:tc>
        <w:tc>
          <w:tcPr>
            <w:tcW w:w="815" w:type="dxa"/>
          </w:tcPr>
          <w:p w14:paraId="021A50F5" w14:textId="77777777" w:rsidR="0058486E" w:rsidRPr="00CD3C73" w:rsidRDefault="0058486E" w:rsidP="00492BF7">
            <w:pPr>
              <w:spacing w:after="60" w:line="276" w:lineRule="auto"/>
              <w:jc w:val="center"/>
              <w:rPr>
                <w:rFonts w:ascii="Arial" w:hAnsi="Arial" w:cs="Arial"/>
              </w:rPr>
            </w:pPr>
            <w:r w:rsidRPr="00CD3C73">
              <w:rPr>
                <w:rFonts w:ascii="Arial" w:hAnsi="Arial" w:cs="Arial"/>
              </w:rPr>
              <w:t>8.1</w:t>
            </w:r>
          </w:p>
        </w:tc>
        <w:tc>
          <w:tcPr>
            <w:tcW w:w="815" w:type="dxa"/>
          </w:tcPr>
          <w:p w14:paraId="46A08246" w14:textId="77777777" w:rsidR="0058486E" w:rsidRPr="00CD3C73" w:rsidRDefault="0058486E" w:rsidP="00492BF7">
            <w:pPr>
              <w:spacing w:after="60" w:line="276" w:lineRule="auto"/>
              <w:jc w:val="center"/>
              <w:rPr>
                <w:rFonts w:ascii="Arial" w:hAnsi="Arial" w:cs="Arial"/>
              </w:rPr>
            </w:pPr>
            <w:r w:rsidRPr="00CD3C73">
              <w:rPr>
                <w:rFonts w:ascii="Arial" w:hAnsi="Arial" w:cs="Arial"/>
              </w:rPr>
              <w:t>8.2</w:t>
            </w:r>
          </w:p>
        </w:tc>
        <w:tc>
          <w:tcPr>
            <w:tcW w:w="815" w:type="dxa"/>
          </w:tcPr>
          <w:p w14:paraId="16B284E9" w14:textId="77777777" w:rsidR="0058486E" w:rsidRPr="00CD3C73" w:rsidRDefault="0058486E" w:rsidP="00492BF7">
            <w:pPr>
              <w:spacing w:after="60" w:line="276" w:lineRule="auto"/>
              <w:jc w:val="center"/>
              <w:rPr>
                <w:rFonts w:ascii="Arial" w:hAnsi="Arial" w:cs="Arial"/>
              </w:rPr>
            </w:pPr>
            <w:r w:rsidRPr="00CD3C73">
              <w:rPr>
                <w:rFonts w:ascii="Arial" w:hAnsi="Arial" w:cs="Arial"/>
              </w:rPr>
              <w:t>8.3</w:t>
            </w:r>
          </w:p>
        </w:tc>
        <w:tc>
          <w:tcPr>
            <w:tcW w:w="815" w:type="dxa"/>
          </w:tcPr>
          <w:p w14:paraId="59A1A214" w14:textId="77777777" w:rsidR="0058486E" w:rsidRPr="00CD3C73" w:rsidRDefault="0058486E" w:rsidP="00492BF7">
            <w:pPr>
              <w:spacing w:after="60" w:line="276" w:lineRule="auto"/>
              <w:jc w:val="center"/>
              <w:rPr>
                <w:rFonts w:ascii="Arial" w:hAnsi="Arial" w:cs="Arial"/>
              </w:rPr>
            </w:pPr>
            <w:r w:rsidRPr="00CD3C73">
              <w:rPr>
                <w:rFonts w:ascii="Arial" w:hAnsi="Arial" w:cs="Arial"/>
              </w:rPr>
              <w:t>8.4</w:t>
            </w:r>
          </w:p>
        </w:tc>
        <w:tc>
          <w:tcPr>
            <w:tcW w:w="815" w:type="dxa"/>
          </w:tcPr>
          <w:p w14:paraId="28D3C564" w14:textId="77777777" w:rsidR="0058486E" w:rsidRPr="00CD3C73" w:rsidRDefault="0058486E" w:rsidP="00492BF7">
            <w:pPr>
              <w:spacing w:after="60" w:line="276" w:lineRule="auto"/>
              <w:jc w:val="center"/>
              <w:rPr>
                <w:rFonts w:ascii="Arial" w:hAnsi="Arial" w:cs="Arial"/>
              </w:rPr>
            </w:pPr>
            <w:r w:rsidRPr="00CD3C73">
              <w:rPr>
                <w:rFonts w:ascii="Arial" w:hAnsi="Arial" w:cs="Arial"/>
              </w:rPr>
              <w:t>9.1</w:t>
            </w:r>
          </w:p>
        </w:tc>
        <w:tc>
          <w:tcPr>
            <w:tcW w:w="815" w:type="dxa"/>
          </w:tcPr>
          <w:p w14:paraId="5F4844EC" w14:textId="77777777" w:rsidR="0058486E" w:rsidRPr="00CD3C73" w:rsidRDefault="0058486E" w:rsidP="00492BF7">
            <w:pPr>
              <w:spacing w:after="60" w:line="276" w:lineRule="auto"/>
              <w:jc w:val="center"/>
              <w:rPr>
                <w:rFonts w:ascii="Arial" w:hAnsi="Arial" w:cs="Arial"/>
              </w:rPr>
            </w:pPr>
            <w:r w:rsidRPr="00CD3C73">
              <w:rPr>
                <w:rFonts w:ascii="Arial" w:hAnsi="Arial" w:cs="Arial"/>
              </w:rPr>
              <w:t>9.2</w:t>
            </w:r>
          </w:p>
        </w:tc>
        <w:tc>
          <w:tcPr>
            <w:tcW w:w="815" w:type="dxa"/>
          </w:tcPr>
          <w:p w14:paraId="72890964" w14:textId="77777777" w:rsidR="0058486E" w:rsidRPr="00CD3C73" w:rsidRDefault="0058486E" w:rsidP="00492BF7">
            <w:pPr>
              <w:spacing w:after="60" w:line="276" w:lineRule="auto"/>
              <w:jc w:val="center"/>
              <w:rPr>
                <w:rFonts w:ascii="Arial" w:hAnsi="Arial" w:cs="Arial"/>
              </w:rPr>
            </w:pPr>
            <w:r w:rsidRPr="00CD3C73">
              <w:rPr>
                <w:rFonts w:ascii="Arial" w:hAnsi="Arial" w:cs="Arial"/>
              </w:rPr>
              <w:t>9.3</w:t>
            </w:r>
          </w:p>
        </w:tc>
      </w:tr>
      <w:tr w:rsidR="0058486E" w:rsidRPr="001643EF" w14:paraId="2DFAA416" w14:textId="77777777" w:rsidTr="00CD3C73">
        <w:trPr>
          <w:jc w:val="center"/>
        </w:trPr>
        <w:tc>
          <w:tcPr>
            <w:tcW w:w="2445" w:type="dxa"/>
            <w:shd w:val="clear" w:color="auto" w:fill="D9D9D9" w:themeFill="background1" w:themeFillShade="D9"/>
          </w:tcPr>
          <w:p w14:paraId="6C66AAC6" w14:textId="77777777" w:rsidR="0058486E" w:rsidRPr="001643EF" w:rsidRDefault="0058486E" w:rsidP="00196CDE">
            <w:pPr>
              <w:spacing w:after="60" w:line="276" w:lineRule="auto"/>
              <w:ind w:right="260"/>
              <w:jc w:val="both"/>
              <w:rPr>
                <w:rFonts w:ascii="Arial" w:hAnsi="Arial" w:cs="Arial"/>
                <w:b/>
              </w:rPr>
            </w:pPr>
            <w:r w:rsidRPr="001643EF">
              <w:rPr>
                <w:rFonts w:ascii="Arial" w:hAnsi="Arial" w:cs="Arial"/>
                <w:b/>
              </w:rPr>
              <w:t>Learning/ teaching method</w:t>
            </w:r>
          </w:p>
        </w:tc>
        <w:tc>
          <w:tcPr>
            <w:tcW w:w="815" w:type="dxa"/>
          </w:tcPr>
          <w:p w14:paraId="39B25E2C" w14:textId="77777777" w:rsidR="0058486E" w:rsidRPr="00CD3C73" w:rsidRDefault="0058486E" w:rsidP="00492BF7">
            <w:pPr>
              <w:spacing w:after="60" w:line="276" w:lineRule="auto"/>
              <w:jc w:val="center"/>
              <w:rPr>
                <w:rFonts w:ascii="Arial" w:hAnsi="Arial" w:cs="Arial"/>
              </w:rPr>
            </w:pPr>
          </w:p>
        </w:tc>
        <w:tc>
          <w:tcPr>
            <w:tcW w:w="815" w:type="dxa"/>
          </w:tcPr>
          <w:p w14:paraId="0AD39BB9" w14:textId="77777777" w:rsidR="0058486E" w:rsidRPr="00CD3C73" w:rsidRDefault="0058486E" w:rsidP="00492BF7">
            <w:pPr>
              <w:spacing w:after="60" w:line="276" w:lineRule="auto"/>
              <w:jc w:val="center"/>
              <w:rPr>
                <w:rFonts w:ascii="Arial" w:hAnsi="Arial" w:cs="Arial"/>
              </w:rPr>
            </w:pPr>
          </w:p>
        </w:tc>
        <w:tc>
          <w:tcPr>
            <w:tcW w:w="815" w:type="dxa"/>
          </w:tcPr>
          <w:p w14:paraId="7309C499" w14:textId="77777777" w:rsidR="0058486E" w:rsidRPr="00CD3C73" w:rsidRDefault="0058486E" w:rsidP="00492BF7">
            <w:pPr>
              <w:spacing w:after="60" w:line="276" w:lineRule="auto"/>
              <w:jc w:val="center"/>
              <w:rPr>
                <w:rFonts w:ascii="Arial" w:hAnsi="Arial" w:cs="Arial"/>
              </w:rPr>
            </w:pPr>
          </w:p>
        </w:tc>
        <w:tc>
          <w:tcPr>
            <w:tcW w:w="815" w:type="dxa"/>
          </w:tcPr>
          <w:p w14:paraId="58C80ADB" w14:textId="77777777" w:rsidR="0058486E" w:rsidRPr="00CD3C73" w:rsidRDefault="0058486E" w:rsidP="00492BF7">
            <w:pPr>
              <w:spacing w:after="60" w:line="276" w:lineRule="auto"/>
              <w:jc w:val="center"/>
              <w:rPr>
                <w:rFonts w:ascii="Arial" w:hAnsi="Arial" w:cs="Arial"/>
              </w:rPr>
            </w:pPr>
          </w:p>
        </w:tc>
        <w:tc>
          <w:tcPr>
            <w:tcW w:w="815" w:type="dxa"/>
          </w:tcPr>
          <w:p w14:paraId="0D555558" w14:textId="77777777" w:rsidR="0058486E" w:rsidRPr="00CD3C73" w:rsidRDefault="0058486E" w:rsidP="00492BF7">
            <w:pPr>
              <w:spacing w:after="60" w:line="276" w:lineRule="auto"/>
              <w:jc w:val="center"/>
              <w:rPr>
                <w:rFonts w:ascii="Arial" w:hAnsi="Arial" w:cs="Arial"/>
              </w:rPr>
            </w:pPr>
          </w:p>
        </w:tc>
        <w:tc>
          <w:tcPr>
            <w:tcW w:w="815" w:type="dxa"/>
          </w:tcPr>
          <w:p w14:paraId="1DB7C605" w14:textId="77777777" w:rsidR="0058486E" w:rsidRPr="00CD3C73" w:rsidRDefault="0058486E" w:rsidP="00492BF7">
            <w:pPr>
              <w:spacing w:after="60" w:line="276" w:lineRule="auto"/>
              <w:jc w:val="center"/>
              <w:rPr>
                <w:rFonts w:ascii="Arial" w:hAnsi="Arial" w:cs="Arial"/>
              </w:rPr>
            </w:pPr>
          </w:p>
        </w:tc>
        <w:tc>
          <w:tcPr>
            <w:tcW w:w="815" w:type="dxa"/>
          </w:tcPr>
          <w:p w14:paraId="2E34785F" w14:textId="77777777" w:rsidR="0058486E" w:rsidRPr="00CD3C73" w:rsidRDefault="0058486E" w:rsidP="00492BF7">
            <w:pPr>
              <w:spacing w:after="60" w:line="276" w:lineRule="auto"/>
              <w:jc w:val="center"/>
              <w:rPr>
                <w:rFonts w:ascii="Arial" w:hAnsi="Arial" w:cs="Arial"/>
              </w:rPr>
            </w:pPr>
          </w:p>
        </w:tc>
      </w:tr>
      <w:tr w:rsidR="0058486E" w:rsidRPr="001643EF" w14:paraId="13C8797E" w14:textId="77777777" w:rsidTr="00CD3C73">
        <w:trPr>
          <w:jc w:val="center"/>
        </w:trPr>
        <w:tc>
          <w:tcPr>
            <w:tcW w:w="2445" w:type="dxa"/>
          </w:tcPr>
          <w:p w14:paraId="0375B617" w14:textId="77777777" w:rsidR="0058486E" w:rsidRPr="001643EF" w:rsidRDefault="0058486E" w:rsidP="00196CDE">
            <w:pPr>
              <w:spacing w:after="60" w:line="276" w:lineRule="auto"/>
              <w:ind w:right="260"/>
              <w:jc w:val="both"/>
              <w:rPr>
                <w:rFonts w:ascii="Arial" w:hAnsi="Arial" w:cs="Arial"/>
                <w:b/>
              </w:rPr>
            </w:pPr>
            <w:r w:rsidRPr="001643EF">
              <w:rPr>
                <w:rFonts w:ascii="Arial" w:hAnsi="Arial" w:cs="Arial"/>
                <w:b/>
              </w:rPr>
              <w:t>Private Study</w:t>
            </w:r>
          </w:p>
        </w:tc>
        <w:tc>
          <w:tcPr>
            <w:tcW w:w="815" w:type="dxa"/>
          </w:tcPr>
          <w:p w14:paraId="55D73884"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3CA00794"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624F9A9F"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2EBA825"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459E59E0"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66EAB652"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556160B9"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r>
      <w:tr w:rsidR="0058486E" w:rsidRPr="001643EF" w14:paraId="4CBB591E" w14:textId="77777777" w:rsidTr="00CD3C73">
        <w:trPr>
          <w:jc w:val="center"/>
        </w:trPr>
        <w:tc>
          <w:tcPr>
            <w:tcW w:w="2445" w:type="dxa"/>
          </w:tcPr>
          <w:p w14:paraId="0CE999EA" w14:textId="77777777" w:rsidR="0058486E" w:rsidRPr="001643EF" w:rsidRDefault="0058486E" w:rsidP="00196CDE">
            <w:pPr>
              <w:spacing w:after="60" w:line="276" w:lineRule="auto"/>
              <w:ind w:right="260"/>
              <w:jc w:val="both"/>
              <w:rPr>
                <w:rFonts w:ascii="Arial" w:hAnsi="Arial" w:cs="Arial"/>
              </w:rPr>
            </w:pPr>
            <w:r w:rsidRPr="001643EF">
              <w:rPr>
                <w:rFonts w:ascii="Arial" w:hAnsi="Arial" w:cs="Arial"/>
              </w:rPr>
              <w:t>Lectures</w:t>
            </w:r>
          </w:p>
        </w:tc>
        <w:tc>
          <w:tcPr>
            <w:tcW w:w="815" w:type="dxa"/>
          </w:tcPr>
          <w:p w14:paraId="78C24FE4"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517FCC46"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ECC6961"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72F380CE"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02A1657C" w14:textId="77777777" w:rsidR="0058486E" w:rsidRPr="00CD3C73" w:rsidRDefault="0058486E" w:rsidP="00492BF7">
            <w:pPr>
              <w:spacing w:after="60" w:line="276" w:lineRule="auto"/>
              <w:jc w:val="center"/>
              <w:rPr>
                <w:rFonts w:ascii="Arial" w:hAnsi="Arial" w:cs="Arial"/>
              </w:rPr>
            </w:pPr>
          </w:p>
        </w:tc>
        <w:tc>
          <w:tcPr>
            <w:tcW w:w="815" w:type="dxa"/>
          </w:tcPr>
          <w:p w14:paraId="04BF0943" w14:textId="77777777" w:rsidR="0058486E" w:rsidRPr="00CD3C73" w:rsidRDefault="0058486E" w:rsidP="00492BF7">
            <w:pPr>
              <w:spacing w:after="60" w:line="276" w:lineRule="auto"/>
              <w:jc w:val="center"/>
              <w:rPr>
                <w:rFonts w:ascii="Arial" w:hAnsi="Arial" w:cs="Arial"/>
              </w:rPr>
            </w:pPr>
          </w:p>
        </w:tc>
        <w:tc>
          <w:tcPr>
            <w:tcW w:w="815" w:type="dxa"/>
          </w:tcPr>
          <w:p w14:paraId="2FD30032" w14:textId="77777777" w:rsidR="0058486E" w:rsidRPr="00CD3C73" w:rsidRDefault="0058486E" w:rsidP="00492BF7">
            <w:pPr>
              <w:spacing w:after="60" w:line="276" w:lineRule="auto"/>
              <w:jc w:val="center"/>
              <w:rPr>
                <w:rFonts w:ascii="Arial" w:hAnsi="Arial" w:cs="Arial"/>
              </w:rPr>
            </w:pPr>
          </w:p>
        </w:tc>
      </w:tr>
      <w:tr w:rsidR="0058486E" w:rsidRPr="001643EF" w14:paraId="0EF36FE9" w14:textId="77777777" w:rsidTr="00CD3C73">
        <w:trPr>
          <w:jc w:val="center"/>
        </w:trPr>
        <w:tc>
          <w:tcPr>
            <w:tcW w:w="2445" w:type="dxa"/>
          </w:tcPr>
          <w:p w14:paraId="4A56B21F" w14:textId="77777777" w:rsidR="0058486E" w:rsidRPr="001643EF" w:rsidRDefault="0058486E" w:rsidP="00196CDE">
            <w:pPr>
              <w:spacing w:after="60" w:line="276" w:lineRule="auto"/>
              <w:ind w:right="260"/>
              <w:jc w:val="both"/>
              <w:rPr>
                <w:rFonts w:ascii="Arial" w:hAnsi="Arial" w:cs="Arial"/>
              </w:rPr>
            </w:pPr>
            <w:r w:rsidRPr="001643EF">
              <w:rPr>
                <w:rFonts w:ascii="Arial" w:hAnsi="Arial" w:cs="Arial"/>
              </w:rPr>
              <w:t xml:space="preserve">Seminars </w:t>
            </w:r>
          </w:p>
        </w:tc>
        <w:tc>
          <w:tcPr>
            <w:tcW w:w="815" w:type="dxa"/>
          </w:tcPr>
          <w:p w14:paraId="7AFC25BA"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364041F0"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5A2E6748"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413D1FDB"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60FBE135"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39FBA77D"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06553C35"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r>
      <w:tr w:rsidR="0058486E" w:rsidRPr="001643EF" w14:paraId="745558D8" w14:textId="77777777" w:rsidTr="00CD3C73">
        <w:trPr>
          <w:jc w:val="center"/>
        </w:trPr>
        <w:tc>
          <w:tcPr>
            <w:tcW w:w="2445" w:type="dxa"/>
            <w:shd w:val="clear" w:color="auto" w:fill="D9D9D9" w:themeFill="background1" w:themeFillShade="D9"/>
          </w:tcPr>
          <w:p w14:paraId="2C18E908" w14:textId="77777777" w:rsidR="0058486E" w:rsidRPr="001643EF" w:rsidRDefault="0058486E" w:rsidP="00196CDE">
            <w:pPr>
              <w:spacing w:after="60" w:line="276" w:lineRule="auto"/>
              <w:ind w:right="260"/>
              <w:jc w:val="both"/>
              <w:rPr>
                <w:rFonts w:ascii="Arial" w:hAnsi="Arial" w:cs="Arial"/>
                <w:b/>
              </w:rPr>
            </w:pPr>
            <w:r w:rsidRPr="001643EF">
              <w:rPr>
                <w:rFonts w:ascii="Arial" w:hAnsi="Arial" w:cs="Arial"/>
                <w:b/>
              </w:rPr>
              <w:t>Assessment method</w:t>
            </w:r>
          </w:p>
        </w:tc>
        <w:tc>
          <w:tcPr>
            <w:tcW w:w="815" w:type="dxa"/>
          </w:tcPr>
          <w:p w14:paraId="52B091E6" w14:textId="77777777" w:rsidR="0058486E" w:rsidRPr="00CD3C73" w:rsidRDefault="0058486E" w:rsidP="00492BF7">
            <w:pPr>
              <w:spacing w:after="60" w:line="276" w:lineRule="auto"/>
              <w:jc w:val="center"/>
              <w:rPr>
                <w:rFonts w:ascii="Arial" w:hAnsi="Arial" w:cs="Arial"/>
              </w:rPr>
            </w:pPr>
          </w:p>
        </w:tc>
        <w:tc>
          <w:tcPr>
            <w:tcW w:w="815" w:type="dxa"/>
          </w:tcPr>
          <w:p w14:paraId="5ADA1505" w14:textId="77777777" w:rsidR="0058486E" w:rsidRPr="00CD3C73" w:rsidRDefault="0058486E" w:rsidP="00492BF7">
            <w:pPr>
              <w:spacing w:after="60" w:line="276" w:lineRule="auto"/>
              <w:jc w:val="center"/>
              <w:rPr>
                <w:rFonts w:ascii="Arial" w:hAnsi="Arial" w:cs="Arial"/>
              </w:rPr>
            </w:pPr>
          </w:p>
        </w:tc>
        <w:tc>
          <w:tcPr>
            <w:tcW w:w="815" w:type="dxa"/>
          </w:tcPr>
          <w:p w14:paraId="7B65534E" w14:textId="77777777" w:rsidR="0058486E" w:rsidRPr="00CD3C73" w:rsidRDefault="0058486E" w:rsidP="00492BF7">
            <w:pPr>
              <w:spacing w:after="60" w:line="276" w:lineRule="auto"/>
              <w:jc w:val="center"/>
              <w:rPr>
                <w:rFonts w:ascii="Arial" w:hAnsi="Arial" w:cs="Arial"/>
              </w:rPr>
            </w:pPr>
          </w:p>
        </w:tc>
        <w:tc>
          <w:tcPr>
            <w:tcW w:w="815" w:type="dxa"/>
          </w:tcPr>
          <w:p w14:paraId="7939C627" w14:textId="77777777" w:rsidR="0058486E" w:rsidRPr="00CD3C73" w:rsidRDefault="0058486E" w:rsidP="00492BF7">
            <w:pPr>
              <w:spacing w:after="60" w:line="276" w:lineRule="auto"/>
              <w:jc w:val="center"/>
              <w:rPr>
                <w:rFonts w:ascii="Arial" w:hAnsi="Arial" w:cs="Arial"/>
              </w:rPr>
            </w:pPr>
          </w:p>
        </w:tc>
        <w:tc>
          <w:tcPr>
            <w:tcW w:w="815" w:type="dxa"/>
          </w:tcPr>
          <w:p w14:paraId="3873B8E2" w14:textId="77777777" w:rsidR="0058486E" w:rsidRPr="00CD3C73" w:rsidRDefault="0058486E" w:rsidP="00492BF7">
            <w:pPr>
              <w:spacing w:after="60" w:line="276" w:lineRule="auto"/>
              <w:jc w:val="center"/>
              <w:rPr>
                <w:rFonts w:ascii="Arial" w:hAnsi="Arial" w:cs="Arial"/>
              </w:rPr>
            </w:pPr>
          </w:p>
        </w:tc>
        <w:tc>
          <w:tcPr>
            <w:tcW w:w="815" w:type="dxa"/>
          </w:tcPr>
          <w:p w14:paraId="4A889389" w14:textId="77777777" w:rsidR="0058486E" w:rsidRPr="00CD3C73" w:rsidRDefault="0058486E" w:rsidP="00492BF7">
            <w:pPr>
              <w:spacing w:after="60" w:line="276" w:lineRule="auto"/>
              <w:jc w:val="center"/>
              <w:rPr>
                <w:rFonts w:ascii="Arial" w:hAnsi="Arial" w:cs="Arial"/>
              </w:rPr>
            </w:pPr>
          </w:p>
        </w:tc>
        <w:tc>
          <w:tcPr>
            <w:tcW w:w="815" w:type="dxa"/>
          </w:tcPr>
          <w:p w14:paraId="7490DC03" w14:textId="77777777" w:rsidR="0058486E" w:rsidRPr="00CD3C73" w:rsidRDefault="0058486E" w:rsidP="00492BF7">
            <w:pPr>
              <w:spacing w:after="60" w:line="276" w:lineRule="auto"/>
              <w:jc w:val="center"/>
              <w:rPr>
                <w:rFonts w:ascii="Arial" w:hAnsi="Arial" w:cs="Arial"/>
              </w:rPr>
            </w:pPr>
          </w:p>
        </w:tc>
      </w:tr>
      <w:tr w:rsidR="0058486E" w:rsidRPr="001643EF" w14:paraId="47714635" w14:textId="77777777" w:rsidTr="00CD3C73">
        <w:trPr>
          <w:jc w:val="center"/>
        </w:trPr>
        <w:tc>
          <w:tcPr>
            <w:tcW w:w="2445" w:type="dxa"/>
          </w:tcPr>
          <w:p w14:paraId="093E5D1E" w14:textId="77777777" w:rsidR="0058486E" w:rsidRPr="001643EF" w:rsidRDefault="0058486E" w:rsidP="00196CDE">
            <w:pPr>
              <w:spacing w:after="60" w:line="276" w:lineRule="auto"/>
              <w:ind w:right="260"/>
              <w:jc w:val="both"/>
              <w:rPr>
                <w:rFonts w:ascii="Arial" w:hAnsi="Arial" w:cs="Arial"/>
              </w:rPr>
            </w:pPr>
            <w:r>
              <w:rPr>
                <w:rFonts w:ascii="Arial" w:hAnsi="Arial" w:cs="Arial"/>
              </w:rPr>
              <w:t xml:space="preserve">Assignment 1 </w:t>
            </w:r>
            <w:r w:rsidRPr="001643EF">
              <w:rPr>
                <w:rFonts w:ascii="Arial" w:hAnsi="Arial" w:cs="Arial"/>
              </w:rPr>
              <w:t xml:space="preserve">– </w:t>
            </w:r>
            <w:r>
              <w:rPr>
                <w:rFonts w:ascii="Arial" w:hAnsi="Arial" w:cs="Arial"/>
              </w:rPr>
              <w:t>1500 words</w:t>
            </w:r>
          </w:p>
        </w:tc>
        <w:tc>
          <w:tcPr>
            <w:tcW w:w="815" w:type="dxa"/>
          </w:tcPr>
          <w:p w14:paraId="38870B1C"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FC20864"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41C8A84A"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49ECEF0E"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19BD390"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72100F3B"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6D25350E"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r>
      <w:tr w:rsidR="0058486E" w:rsidRPr="001643EF" w14:paraId="7C3F9ED9" w14:textId="77777777" w:rsidTr="00CD3C73">
        <w:trPr>
          <w:jc w:val="center"/>
        </w:trPr>
        <w:tc>
          <w:tcPr>
            <w:tcW w:w="2445" w:type="dxa"/>
          </w:tcPr>
          <w:p w14:paraId="5F9F3D4A" w14:textId="77777777" w:rsidR="0058486E" w:rsidRDefault="0058486E" w:rsidP="00196CDE">
            <w:pPr>
              <w:spacing w:after="60" w:line="276" w:lineRule="auto"/>
              <w:ind w:right="260"/>
              <w:jc w:val="both"/>
              <w:rPr>
                <w:rFonts w:ascii="Arial" w:hAnsi="Arial" w:cs="Arial"/>
              </w:rPr>
            </w:pPr>
            <w:r>
              <w:rPr>
                <w:rFonts w:ascii="Arial" w:hAnsi="Arial" w:cs="Arial"/>
              </w:rPr>
              <w:t>Assignment 2 – 1500 words</w:t>
            </w:r>
          </w:p>
        </w:tc>
        <w:tc>
          <w:tcPr>
            <w:tcW w:w="815" w:type="dxa"/>
          </w:tcPr>
          <w:p w14:paraId="7AFF1825"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74E4299"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005DA481"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37C8FD4"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7CA67CDF"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1A1182D5"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CD4D6C2"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r>
    </w:tbl>
    <w:p w14:paraId="6F36B79F" w14:textId="77777777" w:rsidR="00AF72C1" w:rsidRPr="00AF72C1" w:rsidRDefault="00AF72C1" w:rsidP="00196CDE">
      <w:pPr>
        <w:spacing w:after="60"/>
        <w:ind w:left="567" w:right="260"/>
        <w:jc w:val="both"/>
        <w:rPr>
          <w:rFonts w:ascii="Arial" w:hAnsi="Arial" w:cs="Arial"/>
          <w:iCs/>
        </w:rPr>
      </w:pPr>
    </w:p>
    <w:p w14:paraId="096F56FF" w14:textId="77777777" w:rsidR="00883204" w:rsidRPr="001643EF" w:rsidRDefault="00883204" w:rsidP="00492BF7">
      <w:pPr>
        <w:numPr>
          <w:ilvl w:val="0"/>
          <w:numId w:val="1"/>
        </w:numPr>
        <w:spacing w:after="60"/>
        <w:ind w:left="567" w:right="260" w:hanging="567"/>
        <w:jc w:val="both"/>
        <w:rPr>
          <w:rFonts w:ascii="Arial" w:hAnsi="Arial" w:cs="Arial"/>
          <w:iCs/>
        </w:rPr>
      </w:pPr>
      <w:r w:rsidRPr="001643EF">
        <w:rPr>
          <w:rFonts w:ascii="Arial" w:hAnsi="Arial" w:cs="Arial"/>
          <w:b/>
          <w:bCs/>
        </w:rPr>
        <w:t xml:space="preserve">Inclusive module design </w:t>
      </w:r>
    </w:p>
    <w:p w14:paraId="0F691D07" w14:textId="3F4401FA" w:rsidR="00883204" w:rsidRDefault="00883204" w:rsidP="00492BF7">
      <w:pPr>
        <w:autoSpaceDE w:val="0"/>
        <w:autoSpaceDN w:val="0"/>
        <w:adjustRightInd w:val="0"/>
        <w:spacing w:after="60"/>
        <w:ind w:left="567" w:right="260"/>
        <w:jc w:val="both"/>
        <w:rPr>
          <w:rFonts w:ascii="Arial" w:hAnsi="Arial" w:cs="Arial"/>
        </w:rPr>
      </w:pPr>
      <w:r w:rsidRPr="001643EF">
        <w:rPr>
          <w:rFonts w:ascii="Arial" w:hAnsi="Arial" w:cs="Arial"/>
        </w:rPr>
        <w:t xml:space="preserve">The </w:t>
      </w:r>
      <w:r w:rsidR="00CD3C73">
        <w:rPr>
          <w:rFonts w:ascii="Arial" w:hAnsi="Arial" w:cs="Arial"/>
        </w:rPr>
        <w:t>Division/</w:t>
      </w:r>
      <w:r w:rsidRPr="001643EF">
        <w:rPr>
          <w:rFonts w:ascii="Arial" w:hAnsi="Arial" w:cs="Arial"/>
        </w:rPr>
        <w:t>Schoo</w:t>
      </w:r>
      <w:r w:rsidR="004F4B32">
        <w:rPr>
          <w:rFonts w:ascii="Arial" w:hAnsi="Arial" w:cs="Arial"/>
        </w:rPr>
        <w:t xml:space="preserve">l </w:t>
      </w:r>
      <w:r w:rsidRPr="001643E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C21873" w14:textId="77777777" w:rsidR="00CD3C73" w:rsidRPr="001643EF" w:rsidRDefault="00CD3C73" w:rsidP="00492BF7">
      <w:pPr>
        <w:autoSpaceDE w:val="0"/>
        <w:autoSpaceDN w:val="0"/>
        <w:adjustRightInd w:val="0"/>
        <w:spacing w:after="60"/>
        <w:ind w:left="567" w:right="260"/>
        <w:jc w:val="both"/>
        <w:rPr>
          <w:rFonts w:ascii="Arial" w:hAnsi="Arial" w:cs="Arial"/>
        </w:rPr>
      </w:pPr>
    </w:p>
    <w:p w14:paraId="4E8B4559" w14:textId="46133FDC" w:rsidR="00883204" w:rsidRDefault="00883204" w:rsidP="00492BF7">
      <w:pPr>
        <w:autoSpaceDE w:val="0"/>
        <w:autoSpaceDN w:val="0"/>
        <w:adjustRightInd w:val="0"/>
        <w:spacing w:after="60"/>
        <w:ind w:left="567" w:right="260"/>
        <w:jc w:val="both"/>
        <w:rPr>
          <w:rFonts w:ascii="Arial" w:hAnsi="Arial" w:cs="Arial"/>
        </w:rPr>
      </w:pPr>
      <w:r w:rsidRPr="001643EF">
        <w:rPr>
          <w:rFonts w:ascii="Arial" w:hAnsi="Arial" w:cs="Arial"/>
        </w:rPr>
        <w:t>The inclusive practices in the guidance (see Annex B Appendix A) have been considered in order to support all students in the following areas:</w:t>
      </w:r>
    </w:p>
    <w:p w14:paraId="6B85BEE0" w14:textId="77777777" w:rsidR="00CD3C73" w:rsidRPr="001643EF" w:rsidRDefault="00CD3C73" w:rsidP="00492BF7">
      <w:pPr>
        <w:autoSpaceDE w:val="0"/>
        <w:autoSpaceDN w:val="0"/>
        <w:adjustRightInd w:val="0"/>
        <w:spacing w:after="60"/>
        <w:ind w:left="567" w:right="260"/>
        <w:jc w:val="both"/>
        <w:rPr>
          <w:rFonts w:ascii="Arial" w:hAnsi="Arial" w:cs="Arial"/>
        </w:rPr>
      </w:pPr>
    </w:p>
    <w:p w14:paraId="4FF03CD3" w14:textId="77777777" w:rsidR="00883204" w:rsidRPr="001643EF" w:rsidRDefault="00883204" w:rsidP="00492BF7">
      <w:pPr>
        <w:autoSpaceDE w:val="0"/>
        <w:autoSpaceDN w:val="0"/>
        <w:adjustRightInd w:val="0"/>
        <w:spacing w:after="60"/>
        <w:ind w:left="567" w:right="260"/>
        <w:jc w:val="both"/>
        <w:rPr>
          <w:rFonts w:ascii="Arial" w:hAnsi="Arial" w:cs="Arial"/>
          <w:bCs/>
        </w:rPr>
      </w:pPr>
      <w:r w:rsidRPr="001643EF">
        <w:rPr>
          <w:rFonts w:ascii="Arial" w:hAnsi="Arial" w:cs="Arial"/>
        </w:rPr>
        <w:t xml:space="preserve">a) </w:t>
      </w:r>
      <w:r w:rsidRPr="001643EF">
        <w:rPr>
          <w:rFonts w:ascii="Arial" w:hAnsi="Arial" w:cs="Arial"/>
          <w:bCs/>
        </w:rPr>
        <w:t>Accessible resources and curriculum</w:t>
      </w:r>
    </w:p>
    <w:p w14:paraId="4E5A4E28" w14:textId="77777777" w:rsidR="00883204" w:rsidRPr="001643EF" w:rsidRDefault="00883204" w:rsidP="00492BF7">
      <w:pPr>
        <w:tabs>
          <w:tab w:val="left" w:pos="567"/>
        </w:tabs>
        <w:autoSpaceDE w:val="0"/>
        <w:autoSpaceDN w:val="0"/>
        <w:adjustRightInd w:val="0"/>
        <w:spacing w:after="60"/>
        <w:ind w:left="567" w:right="260"/>
        <w:jc w:val="both"/>
        <w:rPr>
          <w:rFonts w:ascii="Arial" w:hAnsi="Arial" w:cs="Arial"/>
          <w:color w:val="000000"/>
        </w:rPr>
      </w:pPr>
      <w:r w:rsidRPr="001643EF">
        <w:rPr>
          <w:rFonts w:ascii="Arial" w:hAnsi="Arial" w:cs="Arial"/>
        </w:rPr>
        <w:t xml:space="preserve">b) </w:t>
      </w:r>
      <w:r w:rsidRPr="001643EF">
        <w:rPr>
          <w:rFonts w:ascii="Arial" w:hAnsi="Arial" w:cs="Arial"/>
          <w:bCs/>
        </w:rPr>
        <w:t>Learning</w:t>
      </w:r>
      <w:r w:rsidR="00BB2045" w:rsidRPr="001643EF">
        <w:rPr>
          <w:rFonts w:ascii="Arial" w:hAnsi="Arial" w:cs="Arial"/>
          <w:bCs/>
        </w:rPr>
        <w:t>,</w:t>
      </w:r>
      <w:r w:rsidRPr="001643EF">
        <w:rPr>
          <w:rFonts w:ascii="Arial" w:hAnsi="Arial" w:cs="Arial"/>
          <w:bCs/>
        </w:rPr>
        <w:t xml:space="preserve"> teaching and assessment methods</w:t>
      </w:r>
    </w:p>
    <w:p w14:paraId="797536C2" w14:textId="77777777" w:rsidR="00096DA4" w:rsidRPr="001643EF" w:rsidRDefault="00096DA4" w:rsidP="00492BF7">
      <w:pPr>
        <w:spacing w:after="60"/>
        <w:ind w:left="426" w:right="260"/>
        <w:jc w:val="both"/>
        <w:rPr>
          <w:rFonts w:ascii="Arial" w:hAnsi="Arial" w:cs="Arial"/>
          <w:i/>
          <w:iCs/>
        </w:rPr>
      </w:pPr>
    </w:p>
    <w:p w14:paraId="20C2B5B4" w14:textId="77777777" w:rsidR="009A2D37" w:rsidRPr="001643EF" w:rsidRDefault="00883204" w:rsidP="00492BF7">
      <w:pPr>
        <w:numPr>
          <w:ilvl w:val="0"/>
          <w:numId w:val="1"/>
        </w:numPr>
        <w:spacing w:after="60"/>
        <w:ind w:left="567" w:right="260" w:hanging="567"/>
        <w:jc w:val="both"/>
        <w:rPr>
          <w:rFonts w:ascii="Arial" w:hAnsi="Arial" w:cs="Arial"/>
          <w:b/>
        </w:rPr>
      </w:pPr>
      <w:r w:rsidRPr="001643EF">
        <w:rPr>
          <w:rFonts w:ascii="Arial" w:hAnsi="Arial" w:cs="Arial"/>
          <w:b/>
        </w:rPr>
        <w:t>Campus(es) or c</w:t>
      </w:r>
      <w:r w:rsidR="009A2D37" w:rsidRPr="001643EF">
        <w:rPr>
          <w:rFonts w:ascii="Arial" w:hAnsi="Arial" w:cs="Arial"/>
          <w:b/>
        </w:rPr>
        <w:t>entre(s)</w:t>
      </w:r>
      <w:r w:rsidRPr="001643EF">
        <w:rPr>
          <w:rFonts w:ascii="Arial" w:hAnsi="Arial" w:cs="Arial"/>
          <w:b/>
        </w:rPr>
        <w:t xml:space="preserve"> where module will be delivered</w:t>
      </w:r>
    </w:p>
    <w:p w14:paraId="68C16C5E" w14:textId="141D389F" w:rsidR="009A2D37" w:rsidRPr="001643EF" w:rsidRDefault="009A2D37" w:rsidP="00492BF7">
      <w:pPr>
        <w:spacing w:after="60"/>
        <w:ind w:right="260" w:firstLine="567"/>
        <w:jc w:val="both"/>
        <w:rPr>
          <w:rFonts w:ascii="Arial" w:hAnsi="Arial" w:cs="Arial"/>
        </w:rPr>
      </w:pPr>
      <w:r w:rsidRPr="001643EF">
        <w:rPr>
          <w:rFonts w:ascii="Arial" w:hAnsi="Arial" w:cs="Arial"/>
        </w:rPr>
        <w:t>Medway</w:t>
      </w:r>
    </w:p>
    <w:p w14:paraId="5F6731E8" w14:textId="77777777" w:rsidR="009A2D37" w:rsidRPr="001643EF" w:rsidRDefault="009A2D37" w:rsidP="00492BF7">
      <w:pPr>
        <w:spacing w:after="60"/>
        <w:ind w:left="426" w:right="260"/>
        <w:jc w:val="both"/>
        <w:rPr>
          <w:rFonts w:ascii="Arial" w:hAnsi="Arial" w:cs="Arial"/>
          <w:i/>
          <w:iCs/>
        </w:rPr>
      </w:pPr>
    </w:p>
    <w:p w14:paraId="14F2705E" w14:textId="77777777" w:rsidR="00883204" w:rsidRPr="001643EF" w:rsidRDefault="00883204" w:rsidP="00492BF7">
      <w:pPr>
        <w:numPr>
          <w:ilvl w:val="0"/>
          <w:numId w:val="1"/>
        </w:numPr>
        <w:spacing w:after="60"/>
        <w:ind w:left="567" w:right="260" w:hanging="568"/>
        <w:jc w:val="both"/>
        <w:rPr>
          <w:rFonts w:ascii="Arial" w:hAnsi="Arial" w:cs="Arial"/>
          <w:b/>
        </w:rPr>
      </w:pPr>
      <w:r w:rsidRPr="001643EF">
        <w:rPr>
          <w:rFonts w:ascii="Arial" w:hAnsi="Arial" w:cs="Arial"/>
          <w:b/>
        </w:rPr>
        <w:t xml:space="preserve">Internationalisation </w:t>
      </w:r>
    </w:p>
    <w:p w14:paraId="33CD8CE2" w14:textId="77777777" w:rsidR="00883204" w:rsidRPr="001643EF" w:rsidRDefault="000F687C" w:rsidP="00492BF7">
      <w:pPr>
        <w:autoSpaceDE w:val="0"/>
        <w:autoSpaceDN w:val="0"/>
        <w:adjustRightInd w:val="0"/>
        <w:spacing w:after="60"/>
        <w:ind w:left="567" w:right="260"/>
        <w:jc w:val="both"/>
        <w:rPr>
          <w:rFonts w:ascii="Arial" w:hAnsi="Arial" w:cs="Arial"/>
        </w:rPr>
      </w:pPr>
      <w:r w:rsidRPr="00C24911">
        <w:rPr>
          <w:rFonts w:ascii="Arial" w:hAnsi="Arial" w:cs="Arial"/>
        </w:rPr>
        <w:t xml:space="preserve">The discussion and application of the module topics is </w:t>
      </w:r>
      <w:r w:rsidR="00822C16">
        <w:rPr>
          <w:rFonts w:ascii="Arial" w:hAnsi="Arial" w:cs="Arial"/>
        </w:rPr>
        <w:t xml:space="preserve">mainly </w:t>
      </w:r>
      <w:r>
        <w:rPr>
          <w:rFonts w:ascii="Arial" w:hAnsi="Arial" w:cs="Arial"/>
        </w:rPr>
        <w:t xml:space="preserve">based in a UK </w:t>
      </w:r>
      <w:proofErr w:type="gramStart"/>
      <w:r>
        <w:rPr>
          <w:rFonts w:ascii="Arial" w:hAnsi="Arial" w:cs="Arial"/>
        </w:rPr>
        <w:t>context  however</w:t>
      </w:r>
      <w:proofErr w:type="gramEnd"/>
      <w:r>
        <w:rPr>
          <w:rFonts w:ascii="Arial" w:hAnsi="Arial" w:cs="Arial"/>
        </w:rPr>
        <w:t xml:space="preserve"> the </w:t>
      </w:r>
      <w:r w:rsidRPr="00C24911">
        <w:rPr>
          <w:rFonts w:ascii="Arial" w:hAnsi="Arial" w:cs="Arial"/>
        </w:rPr>
        <w:t>range of generic skills which will be developed are applicable to international contexts and the specific skills have potential international relevance</w:t>
      </w:r>
      <w:r>
        <w:rPr>
          <w:rFonts w:ascii="Arial" w:hAnsi="Arial" w:cs="Arial"/>
        </w:rPr>
        <w:t xml:space="preserve">. </w:t>
      </w:r>
    </w:p>
    <w:p w14:paraId="6FA27F8F" w14:textId="77777777" w:rsidR="00883204" w:rsidRPr="001643EF" w:rsidRDefault="00883204" w:rsidP="00196CDE">
      <w:pPr>
        <w:spacing w:after="60"/>
        <w:ind w:left="567" w:right="260"/>
        <w:jc w:val="both"/>
        <w:rPr>
          <w:rFonts w:ascii="Arial" w:hAnsi="Arial" w:cs="Arial"/>
          <w:i/>
          <w:iCs/>
        </w:rPr>
      </w:pPr>
    </w:p>
    <w:p w14:paraId="48047966" w14:textId="77777777" w:rsidR="00922E9E" w:rsidRPr="001643EF" w:rsidRDefault="00922E9E" w:rsidP="00196CDE">
      <w:pPr>
        <w:spacing w:after="60"/>
        <w:ind w:left="426" w:right="260"/>
        <w:jc w:val="both"/>
        <w:rPr>
          <w:rFonts w:ascii="Arial" w:hAnsi="Arial" w:cs="Arial"/>
          <w:i/>
          <w:iCs/>
        </w:rPr>
      </w:pPr>
    </w:p>
    <w:p w14:paraId="6EB21FFC" w14:textId="77777777" w:rsidR="00883204" w:rsidRPr="001643EF" w:rsidRDefault="00883204" w:rsidP="00196CDE">
      <w:pPr>
        <w:spacing w:after="60"/>
        <w:ind w:right="260"/>
        <w:jc w:val="both"/>
        <w:rPr>
          <w:rFonts w:ascii="Arial" w:hAnsi="Arial" w:cs="Arial"/>
        </w:rPr>
      </w:pPr>
    </w:p>
    <w:p w14:paraId="49CB8F76" w14:textId="77777777" w:rsidR="00CD3C73" w:rsidRDefault="00CD3C73" w:rsidP="00196CDE">
      <w:pPr>
        <w:jc w:val="both"/>
        <w:rPr>
          <w:rFonts w:ascii="Arial" w:hAnsi="Arial" w:cs="Arial"/>
          <w:b/>
        </w:rPr>
      </w:pPr>
      <w:r>
        <w:rPr>
          <w:rFonts w:ascii="Arial" w:hAnsi="Arial" w:cs="Arial"/>
          <w:b/>
        </w:rPr>
        <w:br w:type="page"/>
      </w:r>
    </w:p>
    <w:p w14:paraId="744930B6" w14:textId="4EDB2FF4" w:rsidR="00441E76" w:rsidRPr="00CD3C73" w:rsidRDefault="00CD3C73" w:rsidP="00196CDE">
      <w:pPr>
        <w:spacing w:after="60"/>
        <w:ind w:right="260"/>
        <w:jc w:val="both"/>
        <w:rPr>
          <w:rFonts w:ascii="Arial" w:hAnsi="Arial" w:cs="Arial"/>
          <w:b/>
        </w:rPr>
      </w:pPr>
      <w:r>
        <w:rPr>
          <w:rFonts w:ascii="Arial" w:hAnsi="Arial" w:cs="Arial"/>
          <w:b/>
          <w:sz w:val="20"/>
        </w:rPr>
        <w:lastRenderedPageBreak/>
        <w:t>DIVISIONAL</w:t>
      </w:r>
      <w:r w:rsidR="00441E76" w:rsidRPr="001643EF">
        <w:rPr>
          <w:rFonts w:ascii="Arial" w:hAnsi="Arial" w:cs="Arial"/>
          <w:b/>
          <w:sz w:val="20"/>
        </w:rPr>
        <w:t xml:space="preserve"> USE ONLY</w:t>
      </w:r>
      <w:r w:rsidR="00C612A8" w:rsidRPr="001643EF">
        <w:rPr>
          <w:rFonts w:ascii="Arial" w:hAnsi="Arial" w:cs="Arial"/>
          <w:b/>
          <w:sz w:val="20"/>
        </w:rPr>
        <w:t xml:space="preserve"> </w:t>
      </w:r>
    </w:p>
    <w:p w14:paraId="36DEA34A" w14:textId="77777777" w:rsidR="00D83563" w:rsidRPr="001643EF" w:rsidRDefault="00D83563" w:rsidP="00196CDE">
      <w:pPr>
        <w:spacing w:after="60"/>
        <w:ind w:right="260"/>
        <w:jc w:val="both"/>
        <w:rPr>
          <w:rFonts w:ascii="Arial" w:hAnsi="Arial" w:cs="Arial"/>
          <w:b/>
          <w:sz w:val="20"/>
        </w:rPr>
      </w:pPr>
      <w:r w:rsidRPr="001643EF">
        <w:rPr>
          <w:rFonts w:ascii="Arial" w:hAnsi="Arial" w:cs="Arial"/>
          <w:b/>
          <w:sz w:val="20"/>
        </w:rPr>
        <w:t>Revision record – all revisions must be recorded in the grid and full details of the change retained in the appropriate committee records.</w:t>
      </w:r>
    </w:p>
    <w:p w14:paraId="162B1A63" w14:textId="77777777" w:rsidR="00422B69" w:rsidRPr="001643EF" w:rsidRDefault="00422B69" w:rsidP="00196CDE">
      <w:pPr>
        <w:spacing w:after="60"/>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7"/>
        <w:gridCol w:w="2399"/>
        <w:gridCol w:w="2430"/>
        <w:gridCol w:w="2381"/>
      </w:tblGrid>
      <w:tr w:rsidR="00302082" w:rsidRPr="001643EF" w14:paraId="60FF9DD1" w14:textId="77777777" w:rsidTr="00CD3C73">
        <w:trPr>
          <w:trHeight w:val="317"/>
        </w:trPr>
        <w:tc>
          <w:tcPr>
            <w:tcW w:w="1578" w:type="dxa"/>
          </w:tcPr>
          <w:p w14:paraId="0EA00CE7" w14:textId="77777777" w:rsidR="00422B69" w:rsidRPr="001643EF" w:rsidRDefault="00422B69" w:rsidP="00196CDE">
            <w:pPr>
              <w:spacing w:after="60" w:line="276" w:lineRule="auto"/>
              <w:ind w:right="260"/>
              <w:jc w:val="both"/>
              <w:rPr>
                <w:rFonts w:ascii="Arial" w:hAnsi="Arial" w:cs="Arial"/>
                <w:sz w:val="18"/>
              </w:rPr>
            </w:pPr>
            <w:r w:rsidRPr="001643EF">
              <w:rPr>
                <w:rFonts w:ascii="Arial" w:hAnsi="Arial" w:cs="Arial"/>
                <w:sz w:val="18"/>
              </w:rPr>
              <w:t>Date approved</w:t>
            </w:r>
          </w:p>
        </w:tc>
        <w:tc>
          <w:tcPr>
            <w:tcW w:w="1697" w:type="dxa"/>
          </w:tcPr>
          <w:p w14:paraId="2D1BB197" w14:textId="77777777" w:rsidR="00422B69" w:rsidRPr="001643EF" w:rsidRDefault="00422B69" w:rsidP="00196CDE">
            <w:pPr>
              <w:spacing w:after="60" w:line="276" w:lineRule="auto"/>
              <w:ind w:right="260"/>
              <w:jc w:val="both"/>
              <w:rPr>
                <w:rFonts w:ascii="Arial" w:hAnsi="Arial" w:cs="Arial"/>
                <w:sz w:val="18"/>
              </w:rPr>
            </w:pPr>
            <w:r w:rsidRPr="001643EF">
              <w:rPr>
                <w:rFonts w:ascii="Arial" w:hAnsi="Arial" w:cs="Arial"/>
                <w:sz w:val="18"/>
              </w:rPr>
              <w:t>Major/minor revision</w:t>
            </w:r>
          </w:p>
        </w:tc>
        <w:tc>
          <w:tcPr>
            <w:tcW w:w="2399" w:type="dxa"/>
          </w:tcPr>
          <w:p w14:paraId="1A78C620" w14:textId="4011F5F1" w:rsidR="00422B69" w:rsidRPr="001643EF" w:rsidRDefault="00422B69" w:rsidP="00196CDE">
            <w:pPr>
              <w:spacing w:after="60" w:line="276" w:lineRule="auto"/>
              <w:ind w:right="260"/>
              <w:jc w:val="both"/>
              <w:rPr>
                <w:rFonts w:ascii="Arial" w:hAnsi="Arial" w:cs="Arial"/>
                <w:sz w:val="18"/>
              </w:rPr>
            </w:pPr>
            <w:r w:rsidRPr="001643EF">
              <w:rPr>
                <w:rFonts w:ascii="Arial" w:hAnsi="Arial" w:cs="Arial"/>
                <w:sz w:val="18"/>
              </w:rPr>
              <w:t>Start date of the delivery of revised version</w:t>
            </w:r>
          </w:p>
        </w:tc>
        <w:tc>
          <w:tcPr>
            <w:tcW w:w="2430" w:type="dxa"/>
          </w:tcPr>
          <w:p w14:paraId="26556C0E" w14:textId="77777777" w:rsidR="00422B69" w:rsidRPr="001643EF" w:rsidRDefault="00422B69" w:rsidP="00196CDE">
            <w:pPr>
              <w:spacing w:after="60" w:line="276" w:lineRule="auto"/>
              <w:ind w:right="260"/>
              <w:jc w:val="both"/>
              <w:rPr>
                <w:rFonts w:ascii="Arial" w:hAnsi="Arial" w:cs="Arial"/>
                <w:sz w:val="18"/>
              </w:rPr>
            </w:pPr>
            <w:r w:rsidRPr="001643EF">
              <w:rPr>
                <w:rFonts w:ascii="Arial" w:hAnsi="Arial" w:cs="Arial"/>
                <w:sz w:val="18"/>
              </w:rPr>
              <w:t>Section revised</w:t>
            </w:r>
          </w:p>
        </w:tc>
        <w:tc>
          <w:tcPr>
            <w:tcW w:w="2381" w:type="dxa"/>
          </w:tcPr>
          <w:p w14:paraId="361F11EE" w14:textId="77777777" w:rsidR="00422B69" w:rsidRPr="001643EF" w:rsidRDefault="00422B69" w:rsidP="00196CDE">
            <w:pPr>
              <w:spacing w:after="60" w:line="276" w:lineRule="auto"/>
              <w:ind w:right="260"/>
              <w:jc w:val="both"/>
              <w:rPr>
                <w:rFonts w:ascii="Arial" w:hAnsi="Arial" w:cs="Arial"/>
                <w:sz w:val="18"/>
              </w:rPr>
            </w:pPr>
            <w:r w:rsidRPr="001643EF">
              <w:rPr>
                <w:rFonts w:ascii="Arial" w:hAnsi="Arial" w:cs="Arial"/>
                <w:sz w:val="18"/>
              </w:rPr>
              <w:t>Impacts PLOs</w:t>
            </w:r>
            <w:r w:rsidR="00694309" w:rsidRPr="001643EF">
              <w:rPr>
                <w:rFonts w:ascii="Arial" w:hAnsi="Arial" w:cs="Arial"/>
                <w:sz w:val="18"/>
              </w:rPr>
              <w:t xml:space="preserve"> (</w:t>
            </w:r>
            <w:r w:rsidR="001A425B" w:rsidRPr="001643EF">
              <w:rPr>
                <w:rFonts w:ascii="Arial" w:hAnsi="Arial" w:cs="Arial"/>
                <w:sz w:val="18"/>
              </w:rPr>
              <w:t>Q6&amp;7 cover sheet)</w:t>
            </w:r>
          </w:p>
        </w:tc>
      </w:tr>
      <w:tr w:rsidR="00302082" w:rsidRPr="001643EF" w14:paraId="5CC7C0C1" w14:textId="77777777" w:rsidTr="00CD3C73">
        <w:trPr>
          <w:trHeight w:val="305"/>
        </w:trPr>
        <w:tc>
          <w:tcPr>
            <w:tcW w:w="1578" w:type="dxa"/>
          </w:tcPr>
          <w:p w14:paraId="49564A45" w14:textId="77777777" w:rsidR="00422B69" w:rsidRPr="001643EF" w:rsidRDefault="009451D3" w:rsidP="00196CDE">
            <w:pPr>
              <w:spacing w:after="60" w:line="276" w:lineRule="auto"/>
              <w:ind w:right="260"/>
              <w:jc w:val="both"/>
              <w:rPr>
                <w:rFonts w:ascii="Arial" w:hAnsi="Arial" w:cs="Arial"/>
              </w:rPr>
            </w:pPr>
            <w:r w:rsidRPr="001643EF">
              <w:rPr>
                <w:rFonts w:ascii="Arial" w:hAnsi="Arial" w:cs="Arial"/>
              </w:rPr>
              <w:t>2012</w:t>
            </w:r>
          </w:p>
        </w:tc>
        <w:tc>
          <w:tcPr>
            <w:tcW w:w="1697" w:type="dxa"/>
          </w:tcPr>
          <w:p w14:paraId="0E6C0FC3" w14:textId="77777777" w:rsidR="00422B69" w:rsidRPr="001643EF" w:rsidRDefault="009451D3" w:rsidP="00196CDE">
            <w:pPr>
              <w:spacing w:after="60" w:line="276" w:lineRule="auto"/>
              <w:ind w:right="260"/>
              <w:jc w:val="both"/>
              <w:rPr>
                <w:rFonts w:ascii="Arial" w:hAnsi="Arial" w:cs="Arial"/>
              </w:rPr>
            </w:pPr>
            <w:r w:rsidRPr="001643EF">
              <w:rPr>
                <w:rFonts w:ascii="Arial" w:hAnsi="Arial" w:cs="Arial"/>
              </w:rPr>
              <w:t>N/K</w:t>
            </w:r>
          </w:p>
        </w:tc>
        <w:tc>
          <w:tcPr>
            <w:tcW w:w="2399" w:type="dxa"/>
          </w:tcPr>
          <w:p w14:paraId="62A56562" w14:textId="77777777" w:rsidR="00422B69" w:rsidRPr="001643EF" w:rsidRDefault="009451D3" w:rsidP="00196CDE">
            <w:pPr>
              <w:spacing w:after="60" w:line="276" w:lineRule="auto"/>
              <w:ind w:right="260"/>
              <w:jc w:val="both"/>
              <w:rPr>
                <w:rFonts w:ascii="Arial" w:hAnsi="Arial" w:cs="Arial"/>
              </w:rPr>
            </w:pPr>
            <w:r w:rsidRPr="001643EF">
              <w:rPr>
                <w:rFonts w:ascii="Arial" w:hAnsi="Arial" w:cs="Arial"/>
              </w:rPr>
              <w:t>N/K</w:t>
            </w:r>
          </w:p>
        </w:tc>
        <w:tc>
          <w:tcPr>
            <w:tcW w:w="2430" w:type="dxa"/>
          </w:tcPr>
          <w:p w14:paraId="7E2F4D9E" w14:textId="77777777" w:rsidR="00422B69" w:rsidRPr="001643EF" w:rsidRDefault="009451D3" w:rsidP="00196CDE">
            <w:pPr>
              <w:spacing w:after="60" w:line="276" w:lineRule="auto"/>
              <w:ind w:right="260"/>
              <w:jc w:val="both"/>
              <w:rPr>
                <w:rFonts w:ascii="Arial" w:hAnsi="Arial" w:cs="Arial"/>
              </w:rPr>
            </w:pPr>
            <w:r w:rsidRPr="001643EF">
              <w:rPr>
                <w:rFonts w:ascii="Arial" w:hAnsi="Arial" w:cs="Arial"/>
              </w:rPr>
              <w:t>N/K</w:t>
            </w:r>
          </w:p>
        </w:tc>
        <w:tc>
          <w:tcPr>
            <w:tcW w:w="2381" w:type="dxa"/>
          </w:tcPr>
          <w:p w14:paraId="77C1B19D" w14:textId="77777777" w:rsidR="00422B69" w:rsidRPr="001643EF" w:rsidRDefault="009451D3" w:rsidP="00196CDE">
            <w:pPr>
              <w:spacing w:after="60" w:line="276" w:lineRule="auto"/>
              <w:ind w:right="260"/>
              <w:jc w:val="both"/>
              <w:rPr>
                <w:rFonts w:ascii="Arial" w:hAnsi="Arial" w:cs="Arial"/>
              </w:rPr>
            </w:pPr>
            <w:r w:rsidRPr="001643EF">
              <w:rPr>
                <w:rFonts w:ascii="Arial" w:hAnsi="Arial" w:cs="Arial"/>
              </w:rPr>
              <w:t>N/K</w:t>
            </w:r>
          </w:p>
        </w:tc>
      </w:tr>
      <w:tr w:rsidR="00302082" w:rsidRPr="001643EF" w14:paraId="45650D6E" w14:textId="77777777" w:rsidTr="00CD3C73">
        <w:trPr>
          <w:trHeight w:val="305"/>
        </w:trPr>
        <w:tc>
          <w:tcPr>
            <w:tcW w:w="1578" w:type="dxa"/>
          </w:tcPr>
          <w:p w14:paraId="763A9B87" w14:textId="7AD59E5F" w:rsidR="00422B69" w:rsidRPr="001643EF" w:rsidRDefault="00AF72C1" w:rsidP="00196CDE">
            <w:pPr>
              <w:spacing w:after="60" w:line="276" w:lineRule="auto"/>
              <w:ind w:right="260"/>
              <w:jc w:val="both"/>
              <w:rPr>
                <w:rFonts w:ascii="Arial" w:hAnsi="Arial" w:cs="Arial"/>
              </w:rPr>
            </w:pPr>
            <w:r>
              <w:rPr>
                <w:rFonts w:ascii="Arial" w:hAnsi="Arial" w:cs="Arial"/>
              </w:rPr>
              <w:t>09/01/2019</w:t>
            </w:r>
          </w:p>
        </w:tc>
        <w:tc>
          <w:tcPr>
            <w:tcW w:w="1697" w:type="dxa"/>
          </w:tcPr>
          <w:p w14:paraId="416D8E11" w14:textId="7029AD93" w:rsidR="00422B69" w:rsidRPr="001643EF" w:rsidRDefault="00AF72C1" w:rsidP="00196CDE">
            <w:pPr>
              <w:spacing w:after="60" w:line="276" w:lineRule="auto"/>
              <w:ind w:right="260"/>
              <w:jc w:val="both"/>
              <w:rPr>
                <w:rFonts w:ascii="Arial" w:hAnsi="Arial" w:cs="Arial"/>
              </w:rPr>
            </w:pPr>
            <w:r>
              <w:rPr>
                <w:rFonts w:ascii="Arial" w:hAnsi="Arial" w:cs="Arial"/>
              </w:rPr>
              <w:t>Major</w:t>
            </w:r>
          </w:p>
        </w:tc>
        <w:tc>
          <w:tcPr>
            <w:tcW w:w="2399" w:type="dxa"/>
          </w:tcPr>
          <w:p w14:paraId="22EFFE1D" w14:textId="09F4E567" w:rsidR="00422B69" w:rsidRPr="001643EF" w:rsidRDefault="00AF72C1" w:rsidP="00196CDE">
            <w:pPr>
              <w:spacing w:after="60" w:line="276" w:lineRule="auto"/>
              <w:ind w:right="260"/>
              <w:jc w:val="both"/>
              <w:rPr>
                <w:rFonts w:ascii="Arial" w:hAnsi="Arial" w:cs="Arial"/>
              </w:rPr>
            </w:pPr>
            <w:r>
              <w:rPr>
                <w:rFonts w:ascii="Arial" w:hAnsi="Arial" w:cs="Arial"/>
              </w:rPr>
              <w:t>September 2019</w:t>
            </w:r>
          </w:p>
        </w:tc>
        <w:tc>
          <w:tcPr>
            <w:tcW w:w="2430" w:type="dxa"/>
          </w:tcPr>
          <w:p w14:paraId="6BF47380" w14:textId="07D4693B" w:rsidR="00422B69" w:rsidRPr="001643EF" w:rsidRDefault="00AF72C1" w:rsidP="00196CDE">
            <w:pPr>
              <w:spacing w:after="60" w:line="276" w:lineRule="auto"/>
              <w:ind w:right="260"/>
              <w:jc w:val="both"/>
              <w:rPr>
                <w:rFonts w:ascii="Arial" w:hAnsi="Arial" w:cs="Arial"/>
              </w:rPr>
            </w:pPr>
            <w:r>
              <w:rPr>
                <w:rFonts w:ascii="Arial" w:hAnsi="Arial" w:cs="Arial"/>
              </w:rPr>
              <w:t>5, 8-9, 13</w:t>
            </w:r>
          </w:p>
        </w:tc>
        <w:tc>
          <w:tcPr>
            <w:tcW w:w="2381" w:type="dxa"/>
          </w:tcPr>
          <w:p w14:paraId="1BFFF4F5" w14:textId="131163C8" w:rsidR="00422B69" w:rsidRPr="001643EF" w:rsidRDefault="00AF72C1" w:rsidP="00196CDE">
            <w:pPr>
              <w:spacing w:after="60" w:line="276" w:lineRule="auto"/>
              <w:ind w:right="260"/>
              <w:jc w:val="both"/>
              <w:rPr>
                <w:rFonts w:ascii="Arial" w:hAnsi="Arial" w:cs="Arial"/>
              </w:rPr>
            </w:pPr>
            <w:r>
              <w:rPr>
                <w:rFonts w:ascii="Arial" w:hAnsi="Arial" w:cs="Arial"/>
              </w:rPr>
              <w:t>No</w:t>
            </w:r>
          </w:p>
        </w:tc>
      </w:tr>
      <w:tr w:rsidR="00CD3C73" w:rsidRPr="001643EF" w14:paraId="326C5EE7" w14:textId="77777777" w:rsidTr="00CD3C73">
        <w:trPr>
          <w:trHeight w:val="305"/>
        </w:trPr>
        <w:tc>
          <w:tcPr>
            <w:tcW w:w="1578" w:type="dxa"/>
          </w:tcPr>
          <w:p w14:paraId="3B0469B2" w14:textId="6D8F89B2" w:rsidR="00CD3C73" w:rsidRDefault="00492BF7" w:rsidP="00196CDE">
            <w:pPr>
              <w:spacing w:after="60"/>
              <w:ind w:right="260"/>
              <w:jc w:val="both"/>
              <w:rPr>
                <w:rFonts w:ascii="Arial" w:hAnsi="Arial" w:cs="Arial"/>
              </w:rPr>
            </w:pPr>
            <w:r>
              <w:rPr>
                <w:rFonts w:ascii="Arial" w:hAnsi="Arial" w:cs="Arial"/>
              </w:rPr>
              <w:t>EPA</w:t>
            </w:r>
          </w:p>
        </w:tc>
        <w:tc>
          <w:tcPr>
            <w:tcW w:w="1697" w:type="dxa"/>
          </w:tcPr>
          <w:p w14:paraId="3357B193" w14:textId="16B916DE" w:rsidR="00CD3C73" w:rsidRDefault="00CD3C73" w:rsidP="00196CDE">
            <w:pPr>
              <w:spacing w:after="60"/>
              <w:ind w:right="260"/>
              <w:jc w:val="both"/>
              <w:rPr>
                <w:rFonts w:ascii="Arial" w:hAnsi="Arial" w:cs="Arial"/>
              </w:rPr>
            </w:pPr>
            <w:r>
              <w:rPr>
                <w:rFonts w:ascii="Arial" w:hAnsi="Arial" w:cs="Arial"/>
              </w:rPr>
              <w:t>Major</w:t>
            </w:r>
          </w:p>
        </w:tc>
        <w:tc>
          <w:tcPr>
            <w:tcW w:w="2399" w:type="dxa"/>
          </w:tcPr>
          <w:p w14:paraId="46441B0F" w14:textId="78D22A7D" w:rsidR="00CD3C73" w:rsidRDefault="00CD3C73" w:rsidP="00196CDE">
            <w:pPr>
              <w:spacing w:after="60"/>
              <w:ind w:right="260"/>
              <w:jc w:val="both"/>
              <w:rPr>
                <w:rFonts w:ascii="Arial" w:hAnsi="Arial" w:cs="Arial"/>
              </w:rPr>
            </w:pPr>
            <w:r>
              <w:rPr>
                <w:rFonts w:ascii="Arial" w:hAnsi="Arial" w:cs="Arial"/>
              </w:rPr>
              <w:t>September 2020</w:t>
            </w:r>
          </w:p>
        </w:tc>
        <w:tc>
          <w:tcPr>
            <w:tcW w:w="2430" w:type="dxa"/>
          </w:tcPr>
          <w:p w14:paraId="3DCEF34E" w14:textId="3D8C023E" w:rsidR="00CD3C73" w:rsidRDefault="00CD3C73" w:rsidP="00196CDE">
            <w:pPr>
              <w:spacing w:after="60"/>
              <w:ind w:right="260"/>
              <w:jc w:val="both"/>
              <w:rPr>
                <w:rFonts w:ascii="Arial" w:hAnsi="Arial" w:cs="Arial"/>
              </w:rPr>
            </w:pPr>
            <w:r>
              <w:rPr>
                <w:rFonts w:ascii="Arial" w:hAnsi="Arial" w:cs="Arial"/>
              </w:rPr>
              <w:t>1,7,8,10</w:t>
            </w:r>
          </w:p>
        </w:tc>
        <w:tc>
          <w:tcPr>
            <w:tcW w:w="2381" w:type="dxa"/>
          </w:tcPr>
          <w:p w14:paraId="4758BD8B" w14:textId="131D6A9C" w:rsidR="00CD3C73" w:rsidRDefault="00CD3C73" w:rsidP="00196CDE">
            <w:pPr>
              <w:spacing w:after="60"/>
              <w:ind w:right="260"/>
              <w:jc w:val="both"/>
              <w:rPr>
                <w:rFonts w:ascii="Arial" w:hAnsi="Arial" w:cs="Arial"/>
              </w:rPr>
            </w:pPr>
            <w:r>
              <w:rPr>
                <w:rFonts w:ascii="Arial" w:hAnsi="Arial" w:cs="Arial"/>
              </w:rPr>
              <w:t>Yes</w:t>
            </w:r>
          </w:p>
        </w:tc>
      </w:tr>
    </w:tbl>
    <w:p w14:paraId="50C1182A" w14:textId="77777777" w:rsidR="00D83563" w:rsidRPr="001643EF" w:rsidRDefault="00D83563" w:rsidP="00196CDE">
      <w:pPr>
        <w:spacing w:after="60"/>
        <w:ind w:right="260"/>
        <w:jc w:val="both"/>
        <w:rPr>
          <w:rFonts w:ascii="Arial" w:hAnsi="Arial" w:cs="Arial"/>
        </w:rPr>
      </w:pPr>
    </w:p>
    <w:p w14:paraId="1AC8EFFB" w14:textId="77777777" w:rsidR="00C57028" w:rsidRPr="00302082" w:rsidRDefault="00C57028" w:rsidP="00196CDE">
      <w:pPr>
        <w:pBdr>
          <w:top w:val="single" w:sz="4" w:space="1" w:color="auto"/>
          <w:left w:val="single" w:sz="4" w:space="4" w:color="auto"/>
          <w:bottom w:val="single" w:sz="4" w:space="1" w:color="auto"/>
          <w:right w:val="single" w:sz="4" w:space="4" w:color="auto"/>
        </w:pBdr>
        <w:spacing w:after="60"/>
        <w:ind w:left="98" w:right="79"/>
        <w:jc w:val="both"/>
        <w:rPr>
          <w:rFonts w:ascii="Arial" w:hAnsi="Arial" w:cs="Arial"/>
        </w:rPr>
      </w:pPr>
      <w:r w:rsidRPr="001643EF">
        <w:rPr>
          <w:rFonts w:ascii="Arial" w:hAnsi="Arial" w:cs="Arial"/>
        </w:rPr>
        <w:t>Revised FSO Jan 2018</w:t>
      </w:r>
    </w:p>
    <w:sectPr w:rsidR="00C57028" w:rsidRPr="00302082" w:rsidSect="00CD3C7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2737" w14:textId="77777777" w:rsidR="004F5202" w:rsidRDefault="004F5202" w:rsidP="009A2D37">
      <w:pPr>
        <w:spacing w:after="0" w:line="240" w:lineRule="auto"/>
      </w:pPr>
      <w:r>
        <w:separator/>
      </w:r>
    </w:p>
  </w:endnote>
  <w:endnote w:type="continuationSeparator" w:id="0">
    <w:p w14:paraId="526B6952" w14:textId="77777777" w:rsidR="004F5202" w:rsidRDefault="004F5202" w:rsidP="009A2D37">
      <w:pPr>
        <w:spacing w:after="0" w:line="240" w:lineRule="auto"/>
      </w:pPr>
      <w:r>
        <w:continuationSeparator/>
      </w:r>
    </w:p>
  </w:endnote>
  <w:endnote w:type="continuationNotice" w:id="1">
    <w:p w14:paraId="0784237A" w14:textId="77777777" w:rsidR="004F5202" w:rsidRDefault="004F5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552F37" w14:textId="77777777" w:rsidR="00CD3C73" w:rsidRDefault="00CD3C73" w:rsidP="009A2D37">
        <w:pPr>
          <w:pStyle w:val="Footer"/>
          <w:jc w:val="center"/>
        </w:pPr>
      </w:p>
      <w:p w14:paraId="6AECA1AF" w14:textId="515EA581" w:rsidR="008B2543" w:rsidRDefault="0019787E" w:rsidP="009A2D37">
        <w:pPr>
          <w:pStyle w:val="Footer"/>
          <w:jc w:val="center"/>
        </w:pPr>
        <w:r>
          <w:fldChar w:fldCharType="begin"/>
        </w:r>
        <w:r>
          <w:instrText xml:space="preserve"> PAGE   \* MERGEFORMAT </w:instrText>
        </w:r>
        <w:r>
          <w:fldChar w:fldCharType="separate"/>
        </w:r>
        <w:r w:rsidR="00196CDE">
          <w:rPr>
            <w:noProof/>
          </w:rPr>
          <w:t>7</w:t>
        </w:r>
        <w:r>
          <w:rPr>
            <w:noProof/>
          </w:rPr>
          <w:fldChar w:fldCharType="end"/>
        </w:r>
      </w:p>
    </w:sdtContent>
  </w:sdt>
  <w:p w14:paraId="1303A625" w14:textId="08978C83" w:rsidR="008B2543" w:rsidRPr="007B7724" w:rsidRDefault="00CD3C73" w:rsidP="00CD3C73">
    <w:pPr>
      <w:pStyle w:val="Footer"/>
      <w:spacing w:after="120"/>
      <w:ind w:right="-330"/>
      <w:jc w:val="center"/>
      <w:rPr>
        <w:rFonts w:ascii="Arial" w:hAnsi="Arial"/>
        <w:sz w:val="18"/>
      </w:rPr>
    </w:pPr>
    <w:r w:rsidRPr="00CD3C73">
      <w:rPr>
        <w:rFonts w:ascii="Arial" w:hAnsi="Arial"/>
        <w:sz w:val="18"/>
      </w:rPr>
      <w:t>SOCI7060 (SO706) - Crime and Punishment in England, from 1750 to the present day</w:t>
    </w:r>
    <w:r w:rsidR="00AD435E">
      <w:rPr>
        <w:rFonts w:ascii="Arial" w:hAnsi="Arial"/>
        <w:sz w:val="18"/>
      </w:rPr>
      <w:t xml:space="preserve"> – from Sept.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783A" w14:textId="77777777" w:rsidR="004F5202" w:rsidRDefault="004F5202" w:rsidP="009A2D37">
      <w:pPr>
        <w:spacing w:after="0" w:line="240" w:lineRule="auto"/>
      </w:pPr>
      <w:r>
        <w:separator/>
      </w:r>
    </w:p>
  </w:footnote>
  <w:footnote w:type="continuationSeparator" w:id="0">
    <w:p w14:paraId="393322D8" w14:textId="77777777" w:rsidR="004F5202" w:rsidRDefault="004F5202" w:rsidP="009A2D37">
      <w:pPr>
        <w:spacing w:after="0" w:line="240" w:lineRule="auto"/>
      </w:pPr>
      <w:r>
        <w:continuationSeparator/>
      </w:r>
    </w:p>
  </w:footnote>
  <w:footnote w:type="continuationNotice" w:id="1">
    <w:p w14:paraId="396EA2DA" w14:textId="77777777" w:rsidR="004F5202" w:rsidRDefault="004F5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17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7C324C" wp14:editId="34A25F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0F57AD" w14:textId="77777777" w:rsidR="008B2543" w:rsidRPr="008C00F8" w:rsidRDefault="008B2543" w:rsidP="005E6D38">
    <w:pPr>
      <w:pStyle w:val="Heading1"/>
      <w:spacing w:before="60" w:after="60"/>
      <w:rPr>
        <w:rFonts w:ascii="Arial" w:hAnsi="Arial" w:cs="Arial"/>
      </w:rPr>
    </w:pPr>
  </w:p>
  <w:p w14:paraId="16A3905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064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480561" wp14:editId="6A03501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29225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0C"/>
    <w:rsid w:val="00000C8C"/>
    <w:rsid w:val="000017F2"/>
    <w:rsid w:val="0000456B"/>
    <w:rsid w:val="00005661"/>
    <w:rsid w:val="00010A16"/>
    <w:rsid w:val="0001243F"/>
    <w:rsid w:val="00021EA0"/>
    <w:rsid w:val="00025992"/>
    <w:rsid w:val="00027937"/>
    <w:rsid w:val="00030C9E"/>
    <w:rsid w:val="00031E67"/>
    <w:rsid w:val="000401E0"/>
    <w:rsid w:val="000408CC"/>
    <w:rsid w:val="00045373"/>
    <w:rsid w:val="00063A2F"/>
    <w:rsid w:val="000678D3"/>
    <w:rsid w:val="0007086F"/>
    <w:rsid w:val="00094810"/>
    <w:rsid w:val="00096DA4"/>
    <w:rsid w:val="000C0294"/>
    <w:rsid w:val="000C7A1C"/>
    <w:rsid w:val="000D2A8A"/>
    <w:rsid w:val="000D32AC"/>
    <w:rsid w:val="000D6A6E"/>
    <w:rsid w:val="000E20C1"/>
    <w:rsid w:val="000E3B73"/>
    <w:rsid w:val="000F687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3EF"/>
    <w:rsid w:val="00172793"/>
    <w:rsid w:val="00180558"/>
    <w:rsid w:val="001811E5"/>
    <w:rsid w:val="00183B34"/>
    <w:rsid w:val="00185F46"/>
    <w:rsid w:val="00193159"/>
    <w:rsid w:val="00196C6A"/>
    <w:rsid w:val="00196CDE"/>
    <w:rsid w:val="0019787E"/>
    <w:rsid w:val="001A2A3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6E8"/>
    <w:rsid w:val="0028340C"/>
    <w:rsid w:val="0028461D"/>
    <w:rsid w:val="0028590C"/>
    <w:rsid w:val="00292C46"/>
    <w:rsid w:val="002938D6"/>
    <w:rsid w:val="00294B73"/>
    <w:rsid w:val="002A0C18"/>
    <w:rsid w:val="002A219B"/>
    <w:rsid w:val="002A22DB"/>
    <w:rsid w:val="002B20F5"/>
    <w:rsid w:val="002B2A1A"/>
    <w:rsid w:val="002B71F2"/>
    <w:rsid w:val="002D11F9"/>
    <w:rsid w:val="002E71C0"/>
    <w:rsid w:val="002F05F4"/>
    <w:rsid w:val="002F0CE4"/>
    <w:rsid w:val="002F23EF"/>
    <w:rsid w:val="002F2626"/>
    <w:rsid w:val="00302082"/>
    <w:rsid w:val="00306620"/>
    <w:rsid w:val="00321D83"/>
    <w:rsid w:val="003262B9"/>
    <w:rsid w:val="00334A02"/>
    <w:rsid w:val="00335875"/>
    <w:rsid w:val="00335FBE"/>
    <w:rsid w:val="0034157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2D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BF7"/>
    <w:rsid w:val="00492DA4"/>
    <w:rsid w:val="00496AA3"/>
    <w:rsid w:val="00497C98"/>
    <w:rsid w:val="004A0D1C"/>
    <w:rsid w:val="004A39D7"/>
    <w:rsid w:val="004A55FA"/>
    <w:rsid w:val="004B5D03"/>
    <w:rsid w:val="004C1EC4"/>
    <w:rsid w:val="004D035C"/>
    <w:rsid w:val="004F3C18"/>
    <w:rsid w:val="004F4328"/>
    <w:rsid w:val="004F4B32"/>
    <w:rsid w:val="004F5202"/>
    <w:rsid w:val="005005E4"/>
    <w:rsid w:val="005109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86E"/>
    <w:rsid w:val="0058743D"/>
    <w:rsid w:val="00587BF7"/>
    <w:rsid w:val="00592034"/>
    <w:rsid w:val="00593DCA"/>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698"/>
    <w:rsid w:val="00603B9A"/>
    <w:rsid w:val="006043FC"/>
    <w:rsid w:val="006050CF"/>
    <w:rsid w:val="00612B9D"/>
    <w:rsid w:val="00617A0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4CB"/>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836"/>
    <w:rsid w:val="00703404"/>
    <w:rsid w:val="00703F92"/>
    <w:rsid w:val="00704637"/>
    <w:rsid w:val="007105E4"/>
    <w:rsid w:val="00714EE5"/>
    <w:rsid w:val="00720270"/>
    <w:rsid w:val="00724362"/>
    <w:rsid w:val="00727780"/>
    <w:rsid w:val="0073792C"/>
    <w:rsid w:val="00750F7E"/>
    <w:rsid w:val="00754069"/>
    <w:rsid w:val="007667DF"/>
    <w:rsid w:val="0077080B"/>
    <w:rsid w:val="00787070"/>
    <w:rsid w:val="007906FD"/>
    <w:rsid w:val="00797197"/>
    <w:rsid w:val="007972A7"/>
    <w:rsid w:val="007A2BA2"/>
    <w:rsid w:val="007A6245"/>
    <w:rsid w:val="007B1DB2"/>
    <w:rsid w:val="007B375B"/>
    <w:rsid w:val="007B412A"/>
    <w:rsid w:val="007B4500"/>
    <w:rsid w:val="007B635E"/>
    <w:rsid w:val="007B7724"/>
    <w:rsid w:val="007B7CDC"/>
    <w:rsid w:val="007C74B4"/>
    <w:rsid w:val="007E3412"/>
    <w:rsid w:val="007F393D"/>
    <w:rsid w:val="007F5D7B"/>
    <w:rsid w:val="008029AF"/>
    <w:rsid w:val="00802FFA"/>
    <w:rsid w:val="008102E5"/>
    <w:rsid w:val="008111B4"/>
    <w:rsid w:val="008133F0"/>
    <w:rsid w:val="00815880"/>
    <w:rsid w:val="00822C16"/>
    <w:rsid w:val="0082322C"/>
    <w:rsid w:val="00823942"/>
    <w:rsid w:val="00827FFD"/>
    <w:rsid w:val="0083074C"/>
    <w:rsid w:val="00842C1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07CF"/>
    <w:rsid w:val="00934D7B"/>
    <w:rsid w:val="00937A00"/>
    <w:rsid w:val="009451D3"/>
    <w:rsid w:val="00947180"/>
    <w:rsid w:val="009567BE"/>
    <w:rsid w:val="009676FA"/>
    <w:rsid w:val="009679E0"/>
    <w:rsid w:val="00977632"/>
    <w:rsid w:val="00982A8E"/>
    <w:rsid w:val="00987B71"/>
    <w:rsid w:val="00987DB4"/>
    <w:rsid w:val="0099029D"/>
    <w:rsid w:val="00996204"/>
    <w:rsid w:val="009A26CB"/>
    <w:rsid w:val="009A2BC2"/>
    <w:rsid w:val="009A2D37"/>
    <w:rsid w:val="009A560B"/>
    <w:rsid w:val="009A7587"/>
    <w:rsid w:val="009B0A69"/>
    <w:rsid w:val="009C2474"/>
    <w:rsid w:val="009C30E8"/>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1BD"/>
    <w:rsid w:val="00AA6330"/>
    <w:rsid w:val="00AC7501"/>
    <w:rsid w:val="00AD435E"/>
    <w:rsid w:val="00AD748B"/>
    <w:rsid w:val="00AE4865"/>
    <w:rsid w:val="00AF50EE"/>
    <w:rsid w:val="00AF72C1"/>
    <w:rsid w:val="00B0591D"/>
    <w:rsid w:val="00B13402"/>
    <w:rsid w:val="00B14BC2"/>
    <w:rsid w:val="00B17024"/>
    <w:rsid w:val="00B17CD2"/>
    <w:rsid w:val="00B213D2"/>
    <w:rsid w:val="00B248BA"/>
    <w:rsid w:val="00B24B56"/>
    <w:rsid w:val="00B268B5"/>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DB9"/>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F18"/>
    <w:rsid w:val="00C3744A"/>
    <w:rsid w:val="00C4002A"/>
    <w:rsid w:val="00C46912"/>
    <w:rsid w:val="00C57028"/>
    <w:rsid w:val="00C612A8"/>
    <w:rsid w:val="00C67631"/>
    <w:rsid w:val="00C709C6"/>
    <w:rsid w:val="00C729D7"/>
    <w:rsid w:val="00C83354"/>
    <w:rsid w:val="00C84004"/>
    <w:rsid w:val="00C843F6"/>
    <w:rsid w:val="00C84507"/>
    <w:rsid w:val="00C862C7"/>
    <w:rsid w:val="00C92C75"/>
    <w:rsid w:val="00CA3254"/>
    <w:rsid w:val="00CB11CE"/>
    <w:rsid w:val="00CC25A2"/>
    <w:rsid w:val="00CD3C73"/>
    <w:rsid w:val="00CD7F07"/>
    <w:rsid w:val="00CE04F3"/>
    <w:rsid w:val="00CE12D8"/>
    <w:rsid w:val="00CE4574"/>
    <w:rsid w:val="00CE70E6"/>
    <w:rsid w:val="00CF2E1E"/>
    <w:rsid w:val="00D02E99"/>
    <w:rsid w:val="00D0409D"/>
    <w:rsid w:val="00D04FF2"/>
    <w:rsid w:val="00D13357"/>
    <w:rsid w:val="00D13A13"/>
    <w:rsid w:val="00D2689A"/>
    <w:rsid w:val="00D52A09"/>
    <w:rsid w:val="00D65506"/>
    <w:rsid w:val="00D773CF"/>
    <w:rsid w:val="00D83563"/>
    <w:rsid w:val="00D8448F"/>
    <w:rsid w:val="00DA64B6"/>
    <w:rsid w:val="00DB5C9D"/>
    <w:rsid w:val="00DD02E6"/>
    <w:rsid w:val="00DF665B"/>
    <w:rsid w:val="00E0152A"/>
    <w:rsid w:val="00E03394"/>
    <w:rsid w:val="00E066E5"/>
    <w:rsid w:val="00E216A2"/>
    <w:rsid w:val="00E22F03"/>
    <w:rsid w:val="00E233C1"/>
    <w:rsid w:val="00E27350"/>
    <w:rsid w:val="00E51404"/>
    <w:rsid w:val="00E574C9"/>
    <w:rsid w:val="00E610DE"/>
    <w:rsid w:val="00E66167"/>
    <w:rsid w:val="00E71F2F"/>
    <w:rsid w:val="00E77786"/>
    <w:rsid w:val="00E806FB"/>
    <w:rsid w:val="00EB1C2D"/>
    <w:rsid w:val="00EC1810"/>
    <w:rsid w:val="00EC3FCC"/>
    <w:rsid w:val="00ED32FF"/>
    <w:rsid w:val="00EE1DC0"/>
    <w:rsid w:val="00EF039B"/>
    <w:rsid w:val="00EF4933"/>
    <w:rsid w:val="00EF5044"/>
    <w:rsid w:val="00F01956"/>
    <w:rsid w:val="00F116CE"/>
    <w:rsid w:val="00F176DE"/>
    <w:rsid w:val="00F21C47"/>
    <w:rsid w:val="00F244E2"/>
    <w:rsid w:val="00F340DE"/>
    <w:rsid w:val="00F36A12"/>
    <w:rsid w:val="00F43542"/>
    <w:rsid w:val="00F44BAB"/>
    <w:rsid w:val="00F527CB"/>
    <w:rsid w:val="00F562AA"/>
    <w:rsid w:val="00F66975"/>
    <w:rsid w:val="00F7105A"/>
    <w:rsid w:val="00F71186"/>
    <w:rsid w:val="00F712EB"/>
    <w:rsid w:val="00F71A9D"/>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5B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C4049"/>
  <w15:docId w15:val="{6DD4EC8C-4579-4B2F-AE89-155F3ED5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CD3C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738674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SO706fsov3%20AL%20commen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F11CA-9FD9-4438-A160-67303BEEADE2}"/>
</file>

<file path=customXml/itemProps2.xml><?xml version="1.0" encoding="utf-8"?>
<ds:datastoreItem xmlns:ds="http://schemas.openxmlformats.org/officeDocument/2006/customXml" ds:itemID="{CDA0F3F0-58F5-4536-917A-157AFD65BCAA}">
  <ds:schemaRefs>
    <ds:schemaRef ds:uri="http://schemas.microsoft.com/sharepoint/v3/contenttype/forms"/>
  </ds:schemaRefs>
</ds:datastoreItem>
</file>

<file path=customXml/itemProps3.xml><?xml version="1.0" encoding="utf-8"?>
<ds:datastoreItem xmlns:ds="http://schemas.openxmlformats.org/officeDocument/2006/customXml" ds:itemID="{014359F9-4D7A-43A0-A779-7F39A888C16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997BA25-F829-499E-9A23-B737F891E303}">
  <ds:schemaRefs>
    <ds:schemaRef ds:uri="http://schemas.openxmlformats.org/officeDocument/2006/bibliography"/>
  </ds:schemaRefs>
</ds:datastoreItem>
</file>

<file path=customXml/itemProps5.xml><?xml version="1.0" encoding="utf-8"?>
<ds:datastoreItem xmlns:ds="http://schemas.openxmlformats.org/officeDocument/2006/customXml" ds:itemID="{260B90DC-81B3-43B0-986E-BD91B82C9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SO706fsov3 AL comments (1)</Template>
  <TotalTime>3</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Ben Singh Nightingale</cp:lastModifiedBy>
  <cp:revision>5</cp:revision>
  <cp:lastPrinted>2018-05-18T13:45:00Z</cp:lastPrinted>
  <dcterms:created xsi:type="dcterms:W3CDTF">2021-02-17T17:49:00Z</dcterms:created>
  <dcterms:modified xsi:type="dcterms:W3CDTF">2022-03-22T18:06:00Z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ecbabc88-bebb-4d0a-bf6a-bde2890602d2</vt:lpwstr>
  </property>
  <property fmtid="{D5CDD505-2E9C-101B-9397-08002B2CF9AE}" pid="4" name="Order">
    <vt:r8>15200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