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A0F7"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Title of the module</w:t>
      </w:r>
    </w:p>
    <w:p w14:paraId="7EA7F22D" w14:textId="1827DB77" w:rsidR="002B2400" w:rsidRDefault="002B2400" w:rsidP="00A958D3">
      <w:pPr>
        <w:spacing w:before="60" w:after="60"/>
        <w:ind w:left="567" w:right="260"/>
        <w:jc w:val="both"/>
        <w:rPr>
          <w:rFonts w:ascii="Arial" w:hAnsi="Arial" w:cs="Arial"/>
        </w:rPr>
      </w:pPr>
      <w:r w:rsidRPr="00117DD0">
        <w:rPr>
          <w:rFonts w:ascii="Arial" w:hAnsi="Arial" w:cs="Arial"/>
        </w:rPr>
        <w:t>SOCI6780 (SO678) - Caring for Vulnerable Adults: Understanding Social Care</w:t>
      </w:r>
    </w:p>
    <w:p w14:paraId="5A5B1164" w14:textId="77777777" w:rsidR="00A958D3" w:rsidRPr="00117DD0" w:rsidRDefault="00A958D3" w:rsidP="00A958D3">
      <w:pPr>
        <w:spacing w:before="60" w:after="60"/>
        <w:ind w:left="567" w:right="260"/>
        <w:jc w:val="both"/>
        <w:rPr>
          <w:rFonts w:ascii="Arial" w:hAnsi="Arial" w:cs="Arial"/>
        </w:rPr>
      </w:pPr>
    </w:p>
    <w:p w14:paraId="5E0E8F46"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School or partner institution which will be responsible for management of the module</w:t>
      </w:r>
    </w:p>
    <w:p w14:paraId="6F9B605F" w14:textId="43C620FD" w:rsidR="009A2D37" w:rsidRDefault="002B2400" w:rsidP="00A958D3">
      <w:pPr>
        <w:spacing w:before="60" w:after="60"/>
        <w:ind w:right="260" w:firstLine="567"/>
        <w:jc w:val="both"/>
        <w:rPr>
          <w:rFonts w:ascii="Arial" w:hAnsi="Arial" w:cs="Arial"/>
        </w:rPr>
      </w:pPr>
      <w:r w:rsidRPr="00117DD0">
        <w:rPr>
          <w:rFonts w:ascii="Arial" w:hAnsi="Arial" w:cs="Arial"/>
        </w:rPr>
        <w:t xml:space="preserve">School of Social Policy, Sociology, and Social Research </w:t>
      </w:r>
    </w:p>
    <w:p w14:paraId="22EC5388" w14:textId="77777777" w:rsidR="00A958D3" w:rsidRPr="00117DD0" w:rsidRDefault="00A958D3" w:rsidP="00A958D3">
      <w:pPr>
        <w:spacing w:before="60" w:after="60"/>
        <w:ind w:left="567" w:right="260" w:firstLine="567"/>
        <w:jc w:val="both"/>
        <w:rPr>
          <w:rFonts w:ascii="Arial" w:hAnsi="Arial" w:cs="Arial"/>
        </w:rPr>
      </w:pPr>
    </w:p>
    <w:p w14:paraId="7235D3DE" w14:textId="77777777" w:rsidR="009A2D37" w:rsidRPr="00117DD0" w:rsidRDefault="00883204" w:rsidP="00A958D3">
      <w:pPr>
        <w:numPr>
          <w:ilvl w:val="0"/>
          <w:numId w:val="1"/>
        </w:numPr>
        <w:spacing w:before="60" w:after="60"/>
        <w:ind w:left="567" w:right="260" w:hanging="567"/>
        <w:jc w:val="both"/>
        <w:rPr>
          <w:rFonts w:ascii="Arial" w:hAnsi="Arial" w:cs="Arial"/>
          <w:b/>
        </w:rPr>
      </w:pPr>
      <w:r w:rsidRPr="00117DD0">
        <w:rPr>
          <w:rFonts w:ascii="Arial" w:hAnsi="Arial" w:cs="Arial"/>
          <w:b/>
        </w:rPr>
        <w:t>The level of the module (</w:t>
      </w:r>
      <w:r w:rsidR="00D83563" w:rsidRPr="00117DD0">
        <w:rPr>
          <w:rFonts w:ascii="Arial" w:hAnsi="Arial" w:cs="Arial"/>
          <w:b/>
        </w:rPr>
        <w:t>Level</w:t>
      </w:r>
      <w:r w:rsidR="00441E76" w:rsidRPr="00117DD0">
        <w:rPr>
          <w:rFonts w:ascii="Arial" w:hAnsi="Arial" w:cs="Arial"/>
          <w:b/>
        </w:rPr>
        <w:t xml:space="preserve"> 4</w:t>
      </w:r>
      <w:r w:rsidR="001D0C7D" w:rsidRPr="00117DD0">
        <w:rPr>
          <w:rFonts w:ascii="Arial" w:hAnsi="Arial" w:cs="Arial"/>
          <w:b/>
        </w:rPr>
        <w:t xml:space="preserve">, </w:t>
      </w:r>
      <w:r w:rsidR="00441E76" w:rsidRPr="00117DD0">
        <w:rPr>
          <w:rFonts w:ascii="Arial" w:hAnsi="Arial" w:cs="Arial"/>
          <w:b/>
        </w:rPr>
        <w:t>Level 5</w:t>
      </w:r>
      <w:r w:rsidR="001D0C7D" w:rsidRPr="00117DD0">
        <w:rPr>
          <w:rFonts w:ascii="Arial" w:hAnsi="Arial" w:cs="Arial"/>
          <w:b/>
        </w:rPr>
        <w:t xml:space="preserve">, </w:t>
      </w:r>
      <w:r w:rsidR="00441E76" w:rsidRPr="00117DD0">
        <w:rPr>
          <w:rFonts w:ascii="Arial" w:hAnsi="Arial" w:cs="Arial"/>
          <w:b/>
        </w:rPr>
        <w:t>Level 6</w:t>
      </w:r>
      <w:r w:rsidR="001D0C7D" w:rsidRPr="00117DD0">
        <w:rPr>
          <w:rFonts w:ascii="Arial" w:hAnsi="Arial" w:cs="Arial"/>
          <w:b/>
        </w:rPr>
        <w:t xml:space="preserve"> or </w:t>
      </w:r>
      <w:r w:rsidR="00C612A8" w:rsidRPr="00117DD0">
        <w:rPr>
          <w:rFonts w:ascii="Arial" w:hAnsi="Arial" w:cs="Arial"/>
          <w:b/>
        </w:rPr>
        <w:t>L</w:t>
      </w:r>
      <w:r w:rsidR="00441E76" w:rsidRPr="00117DD0">
        <w:rPr>
          <w:rFonts w:ascii="Arial" w:hAnsi="Arial" w:cs="Arial"/>
          <w:b/>
        </w:rPr>
        <w:t>evel 7</w:t>
      </w:r>
      <w:r w:rsidR="009A2D37" w:rsidRPr="00117DD0">
        <w:rPr>
          <w:rFonts w:ascii="Arial" w:hAnsi="Arial" w:cs="Arial"/>
          <w:b/>
        </w:rPr>
        <w:t>)</w:t>
      </w:r>
    </w:p>
    <w:p w14:paraId="2DBC4BC7" w14:textId="7876A624" w:rsidR="009A2D37" w:rsidRDefault="00A958D3" w:rsidP="00A958D3">
      <w:pPr>
        <w:spacing w:before="60" w:after="60"/>
        <w:ind w:left="567" w:right="260"/>
        <w:jc w:val="both"/>
        <w:rPr>
          <w:rFonts w:ascii="Arial" w:hAnsi="Arial" w:cs="Arial"/>
        </w:rPr>
      </w:pPr>
      <w:r>
        <w:rPr>
          <w:rFonts w:ascii="Arial" w:hAnsi="Arial" w:cs="Arial"/>
        </w:rPr>
        <w:t>Level 6</w:t>
      </w:r>
    </w:p>
    <w:p w14:paraId="7AD0A830" w14:textId="77777777" w:rsidR="00A958D3" w:rsidRPr="00117DD0" w:rsidRDefault="00A958D3" w:rsidP="00A958D3">
      <w:pPr>
        <w:spacing w:before="60" w:after="60"/>
        <w:ind w:left="567" w:right="260"/>
        <w:jc w:val="both"/>
        <w:rPr>
          <w:rFonts w:ascii="Arial" w:hAnsi="Arial" w:cs="Arial"/>
          <w:iCs/>
        </w:rPr>
      </w:pPr>
    </w:p>
    <w:p w14:paraId="2BB3CC7D"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 xml:space="preserve">The number of credits and the ECTS value which the module represents </w:t>
      </w:r>
    </w:p>
    <w:p w14:paraId="648F1749" w14:textId="27D5530A" w:rsidR="009A2D37" w:rsidRDefault="00022B04" w:rsidP="00A958D3">
      <w:pPr>
        <w:pStyle w:val="NormalWeb"/>
        <w:spacing w:before="60" w:beforeAutospacing="0" w:after="60" w:afterAutospacing="0" w:line="276" w:lineRule="auto"/>
        <w:ind w:left="567" w:right="260"/>
        <w:jc w:val="both"/>
        <w:rPr>
          <w:rFonts w:ascii="Arial" w:hAnsi="Arial" w:cs="Arial"/>
          <w:sz w:val="22"/>
          <w:szCs w:val="22"/>
        </w:rPr>
      </w:pPr>
      <w:r w:rsidRPr="00117DD0">
        <w:rPr>
          <w:rFonts w:ascii="Arial" w:hAnsi="Arial" w:cs="Arial"/>
          <w:sz w:val="22"/>
          <w:szCs w:val="22"/>
        </w:rPr>
        <w:t>30 credits (1</w:t>
      </w:r>
      <w:r w:rsidR="009A2D37" w:rsidRPr="00117DD0">
        <w:rPr>
          <w:rFonts w:ascii="Arial" w:hAnsi="Arial" w:cs="Arial"/>
          <w:sz w:val="22"/>
          <w:szCs w:val="22"/>
        </w:rPr>
        <w:t>5 ECTS)</w:t>
      </w:r>
    </w:p>
    <w:p w14:paraId="3DDF7B27" w14:textId="77777777" w:rsidR="00A958D3" w:rsidRPr="00117DD0" w:rsidRDefault="00A958D3" w:rsidP="00A958D3">
      <w:pPr>
        <w:pStyle w:val="NormalWeb"/>
        <w:spacing w:before="60" w:beforeAutospacing="0" w:after="60" w:afterAutospacing="0" w:line="276" w:lineRule="auto"/>
        <w:ind w:left="567" w:right="260"/>
        <w:jc w:val="both"/>
        <w:rPr>
          <w:rFonts w:ascii="Arial" w:hAnsi="Arial" w:cs="Arial"/>
          <w:i/>
        </w:rPr>
      </w:pPr>
    </w:p>
    <w:p w14:paraId="607D4055"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Which term(s) the module is to be taught in (or other teaching pattern)</w:t>
      </w:r>
    </w:p>
    <w:p w14:paraId="3B54B6BF" w14:textId="19EB0AA1" w:rsidR="009A2D37" w:rsidRDefault="00022B04" w:rsidP="00A958D3">
      <w:pPr>
        <w:spacing w:before="60" w:after="60"/>
        <w:ind w:left="567" w:right="260"/>
        <w:jc w:val="both"/>
        <w:rPr>
          <w:rFonts w:ascii="Arial" w:hAnsi="Arial" w:cs="Arial"/>
          <w:iCs/>
        </w:rPr>
      </w:pPr>
      <w:r w:rsidRPr="00117DD0">
        <w:rPr>
          <w:rFonts w:ascii="Arial" w:hAnsi="Arial" w:cs="Arial"/>
          <w:iCs/>
        </w:rPr>
        <w:t xml:space="preserve">Autumn term (term 1) and </w:t>
      </w:r>
      <w:proofErr w:type="gramStart"/>
      <w:r w:rsidRPr="00117DD0">
        <w:rPr>
          <w:rFonts w:ascii="Arial" w:hAnsi="Arial" w:cs="Arial"/>
          <w:iCs/>
        </w:rPr>
        <w:t>Spring</w:t>
      </w:r>
      <w:proofErr w:type="gramEnd"/>
      <w:r w:rsidRPr="00117DD0">
        <w:rPr>
          <w:rFonts w:ascii="Arial" w:hAnsi="Arial" w:cs="Arial"/>
          <w:iCs/>
        </w:rPr>
        <w:t xml:space="preserve"> term (term 2)</w:t>
      </w:r>
    </w:p>
    <w:p w14:paraId="69037E94" w14:textId="77777777" w:rsidR="00A958D3" w:rsidRPr="00117DD0" w:rsidRDefault="00A958D3" w:rsidP="00A958D3">
      <w:pPr>
        <w:spacing w:before="60" w:after="60"/>
        <w:ind w:left="567" w:right="260"/>
        <w:jc w:val="both"/>
        <w:rPr>
          <w:rFonts w:ascii="Arial" w:hAnsi="Arial" w:cs="Arial"/>
          <w:i/>
          <w:iCs/>
        </w:rPr>
      </w:pPr>
    </w:p>
    <w:p w14:paraId="3BF39F65"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Prerequisite and co-requisite modules</w:t>
      </w:r>
    </w:p>
    <w:p w14:paraId="28FD317F" w14:textId="252974B7" w:rsidR="009A2D37" w:rsidRDefault="00A958D3" w:rsidP="00A958D3">
      <w:pPr>
        <w:spacing w:before="60" w:after="60"/>
        <w:ind w:left="567" w:right="260"/>
        <w:jc w:val="both"/>
        <w:rPr>
          <w:rFonts w:ascii="Arial" w:hAnsi="Arial" w:cs="Arial"/>
          <w:iCs/>
        </w:rPr>
      </w:pPr>
      <w:r>
        <w:rPr>
          <w:rFonts w:ascii="Arial" w:hAnsi="Arial" w:cs="Arial"/>
          <w:iCs/>
        </w:rPr>
        <w:t>None</w:t>
      </w:r>
    </w:p>
    <w:p w14:paraId="426F545E" w14:textId="77777777" w:rsidR="00A958D3" w:rsidRPr="00117DD0" w:rsidRDefault="00A958D3" w:rsidP="00A958D3">
      <w:pPr>
        <w:spacing w:before="60" w:after="60"/>
        <w:ind w:left="567" w:right="260"/>
        <w:jc w:val="both"/>
        <w:rPr>
          <w:rFonts w:ascii="Arial" w:hAnsi="Arial" w:cs="Arial"/>
          <w:i/>
          <w:iCs/>
        </w:rPr>
      </w:pPr>
    </w:p>
    <w:p w14:paraId="1460A5D6"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The programmes of study to which the module contributes</w:t>
      </w:r>
    </w:p>
    <w:p w14:paraId="5AC6CE45" w14:textId="77777777" w:rsidR="00022B04" w:rsidRPr="00117DD0" w:rsidRDefault="00022B04" w:rsidP="00A958D3">
      <w:pPr>
        <w:spacing w:before="60" w:after="60"/>
        <w:ind w:left="567" w:right="260"/>
        <w:jc w:val="both"/>
        <w:rPr>
          <w:rFonts w:ascii="Arial" w:hAnsi="Arial" w:cs="Arial"/>
          <w:iCs/>
        </w:rPr>
      </w:pPr>
      <w:r w:rsidRPr="00117DD0">
        <w:rPr>
          <w:rFonts w:ascii="Arial" w:hAnsi="Arial" w:cs="Arial"/>
          <w:iCs/>
        </w:rPr>
        <w:t>Core module for the programme listed below and optional module for other SSPSSR programm</w:t>
      </w:r>
      <w:bookmarkStart w:id="0" w:name="_GoBack"/>
      <w:bookmarkEnd w:id="0"/>
      <w:r w:rsidRPr="00117DD0">
        <w:rPr>
          <w:rFonts w:ascii="Arial" w:hAnsi="Arial" w:cs="Arial"/>
          <w:iCs/>
        </w:rPr>
        <w:t>es</w:t>
      </w:r>
    </w:p>
    <w:p w14:paraId="2273BDBF" w14:textId="459AFD31" w:rsidR="009A2D37" w:rsidRDefault="00022B04" w:rsidP="00A958D3">
      <w:pPr>
        <w:spacing w:before="60" w:after="60"/>
        <w:ind w:left="567" w:right="260"/>
        <w:jc w:val="both"/>
        <w:rPr>
          <w:rFonts w:ascii="Arial" w:hAnsi="Arial" w:cs="Arial"/>
          <w:iCs/>
        </w:rPr>
      </w:pPr>
      <w:r w:rsidRPr="00117DD0">
        <w:rPr>
          <w:rFonts w:ascii="Arial" w:hAnsi="Arial" w:cs="Arial"/>
          <w:iCs/>
        </w:rPr>
        <w:t>Health and Social Care BA</w:t>
      </w:r>
    </w:p>
    <w:p w14:paraId="65F00968" w14:textId="77777777" w:rsidR="00A958D3" w:rsidRPr="00117DD0" w:rsidRDefault="00A958D3" w:rsidP="00A958D3">
      <w:pPr>
        <w:spacing w:before="60" w:after="60"/>
        <w:ind w:left="567" w:right="260"/>
        <w:jc w:val="both"/>
        <w:rPr>
          <w:rFonts w:ascii="Arial" w:hAnsi="Arial" w:cs="Arial"/>
          <w:i/>
          <w:iCs/>
        </w:rPr>
      </w:pPr>
    </w:p>
    <w:p w14:paraId="4D431BC8" w14:textId="77777777" w:rsidR="009A2D37" w:rsidRPr="00117DD0" w:rsidRDefault="009A2D37" w:rsidP="00A958D3">
      <w:pPr>
        <w:numPr>
          <w:ilvl w:val="0"/>
          <w:numId w:val="1"/>
        </w:numPr>
        <w:spacing w:before="60" w:after="60"/>
        <w:ind w:left="567" w:right="260" w:hanging="567"/>
        <w:rPr>
          <w:rFonts w:ascii="Arial" w:hAnsi="Arial" w:cs="Arial"/>
          <w:b/>
        </w:rPr>
      </w:pPr>
      <w:r w:rsidRPr="00117DD0">
        <w:rPr>
          <w:rFonts w:ascii="Arial" w:hAnsi="Arial" w:cs="Arial"/>
          <w:b/>
        </w:rPr>
        <w:t>The intended subject specific learning outcomes</w:t>
      </w:r>
      <w:r w:rsidR="00C729D7" w:rsidRPr="00117DD0">
        <w:rPr>
          <w:rFonts w:ascii="Arial" w:hAnsi="Arial" w:cs="Arial"/>
          <w:b/>
        </w:rPr>
        <w:t>.</w:t>
      </w:r>
      <w:r w:rsidR="00C729D7" w:rsidRPr="00117DD0">
        <w:rPr>
          <w:rFonts w:ascii="Arial" w:hAnsi="Arial" w:cs="Arial"/>
          <w:b/>
        </w:rPr>
        <w:br/>
        <w:t>On successfully completing the module students will be able to:</w:t>
      </w:r>
    </w:p>
    <w:p w14:paraId="228DA7DE" w14:textId="2FCAD9FC" w:rsidR="00022B04" w:rsidRPr="00117DD0" w:rsidRDefault="00022B04" w:rsidP="00A958D3">
      <w:pPr>
        <w:spacing w:before="60" w:after="60"/>
        <w:ind w:left="1134" w:right="260" w:hanging="567"/>
        <w:jc w:val="both"/>
        <w:rPr>
          <w:rFonts w:ascii="Arial" w:hAnsi="Arial" w:cs="Arial"/>
          <w:iCs/>
        </w:rPr>
      </w:pPr>
      <w:r w:rsidRPr="00117DD0">
        <w:rPr>
          <w:rFonts w:ascii="Arial" w:hAnsi="Arial" w:cs="Arial"/>
          <w:iCs/>
        </w:rPr>
        <w:t>8</w:t>
      </w:r>
      <w:r w:rsidR="00EF769D">
        <w:rPr>
          <w:rFonts w:ascii="Arial" w:hAnsi="Arial" w:cs="Arial"/>
          <w:iCs/>
        </w:rPr>
        <w:t>.1</w:t>
      </w:r>
      <w:r w:rsidR="00A958D3">
        <w:rPr>
          <w:rFonts w:ascii="Arial" w:hAnsi="Arial" w:cs="Arial"/>
          <w:iCs/>
        </w:rPr>
        <w:tab/>
      </w:r>
      <w:r w:rsidR="00EF769D">
        <w:rPr>
          <w:rFonts w:ascii="Arial" w:hAnsi="Arial" w:cs="Arial"/>
          <w:iCs/>
        </w:rPr>
        <w:t>d</w:t>
      </w:r>
      <w:r w:rsidR="00774B2C">
        <w:rPr>
          <w:rFonts w:ascii="Arial" w:hAnsi="Arial" w:cs="Arial"/>
          <w:iCs/>
        </w:rPr>
        <w:t xml:space="preserve">emonstrate knowledge of </w:t>
      </w:r>
      <w:r w:rsidRPr="00117DD0">
        <w:rPr>
          <w:rFonts w:ascii="Arial" w:hAnsi="Arial" w:cs="Arial"/>
          <w:iCs/>
        </w:rPr>
        <w:t>the evolution of the social care sector and the role and range of services provided therein</w:t>
      </w:r>
      <w:r w:rsidR="00774B2C">
        <w:rPr>
          <w:rFonts w:ascii="Arial" w:hAnsi="Arial" w:cs="Arial"/>
          <w:iCs/>
        </w:rPr>
        <w:t xml:space="preserve"> and k</w:t>
      </w:r>
      <w:r w:rsidRPr="00117DD0">
        <w:rPr>
          <w:rFonts w:ascii="Arial" w:hAnsi="Arial" w:cs="Arial"/>
          <w:iCs/>
        </w:rPr>
        <w:t>nowledge of the current structures of health and social care including an ability to locate them in a wider context</w:t>
      </w:r>
      <w:r w:rsidR="00774B2C">
        <w:rPr>
          <w:rFonts w:ascii="Arial" w:hAnsi="Arial" w:cs="Arial"/>
          <w:iCs/>
        </w:rPr>
        <w:t>. Show k</w:t>
      </w:r>
      <w:r w:rsidRPr="00117DD0">
        <w:rPr>
          <w:rFonts w:ascii="Arial" w:hAnsi="Arial" w:cs="Arial"/>
          <w:iCs/>
        </w:rPr>
        <w:t>nowledge of the current sources of welfare in the UK, including health and social services, social security, housing and education)</w:t>
      </w:r>
    </w:p>
    <w:p w14:paraId="2F6DABD1" w14:textId="71380DD6" w:rsidR="00022B04" w:rsidRPr="00117DD0" w:rsidRDefault="00774B2C" w:rsidP="00A958D3">
      <w:pPr>
        <w:spacing w:before="60" w:after="60"/>
        <w:ind w:left="1134" w:right="260" w:hanging="567"/>
        <w:jc w:val="both"/>
        <w:rPr>
          <w:rFonts w:ascii="Arial" w:hAnsi="Arial" w:cs="Arial"/>
          <w:iCs/>
        </w:rPr>
      </w:pPr>
      <w:r>
        <w:rPr>
          <w:rFonts w:ascii="Arial" w:hAnsi="Arial" w:cs="Arial"/>
          <w:iCs/>
        </w:rPr>
        <w:t>8.2</w:t>
      </w:r>
      <w:r w:rsidR="00A958D3">
        <w:rPr>
          <w:rFonts w:ascii="Arial" w:hAnsi="Arial" w:cs="Arial"/>
          <w:iCs/>
        </w:rPr>
        <w:tab/>
      </w:r>
      <w:r>
        <w:rPr>
          <w:rFonts w:ascii="Arial" w:hAnsi="Arial" w:cs="Arial"/>
          <w:iCs/>
        </w:rPr>
        <w:t xml:space="preserve">understand </w:t>
      </w:r>
      <w:r w:rsidR="00022B04" w:rsidRPr="00117DD0">
        <w:rPr>
          <w:rFonts w:ascii="Arial" w:hAnsi="Arial" w:cs="Arial"/>
          <w:iCs/>
        </w:rPr>
        <w:t xml:space="preserve">the various methods of financing social care and their implications for policy </w:t>
      </w:r>
    </w:p>
    <w:p w14:paraId="1D65454C" w14:textId="09B9F5C2" w:rsidR="00022B04" w:rsidRPr="00117DD0" w:rsidRDefault="00EF769D" w:rsidP="00A958D3">
      <w:pPr>
        <w:spacing w:before="60" w:after="60"/>
        <w:ind w:left="1134" w:right="260" w:hanging="567"/>
        <w:jc w:val="both"/>
        <w:rPr>
          <w:rFonts w:ascii="Arial" w:hAnsi="Arial" w:cs="Arial"/>
          <w:iCs/>
        </w:rPr>
      </w:pPr>
      <w:r>
        <w:rPr>
          <w:rFonts w:ascii="Arial" w:hAnsi="Arial" w:cs="Arial"/>
          <w:iCs/>
        </w:rPr>
        <w:t>8.3</w:t>
      </w:r>
      <w:r w:rsidR="00A958D3">
        <w:rPr>
          <w:rFonts w:ascii="Arial" w:hAnsi="Arial" w:cs="Arial"/>
          <w:iCs/>
        </w:rPr>
        <w:tab/>
      </w:r>
      <w:r>
        <w:rPr>
          <w:rFonts w:ascii="Arial" w:hAnsi="Arial" w:cs="Arial"/>
          <w:iCs/>
        </w:rPr>
        <w:t>u</w:t>
      </w:r>
      <w:r w:rsidR="00774B2C">
        <w:rPr>
          <w:rFonts w:ascii="Arial" w:hAnsi="Arial" w:cs="Arial"/>
          <w:iCs/>
        </w:rPr>
        <w:t xml:space="preserve">nderstand </w:t>
      </w:r>
      <w:r w:rsidR="00022B04" w:rsidRPr="00117DD0">
        <w:rPr>
          <w:rFonts w:ascii="Arial" w:hAnsi="Arial" w:cs="Arial"/>
          <w:iCs/>
        </w:rPr>
        <w:t xml:space="preserve">the role of the state within a ‘mixed economy of welfare’  </w:t>
      </w:r>
    </w:p>
    <w:p w14:paraId="51203C51" w14:textId="578E7B48" w:rsidR="00022B04" w:rsidRPr="00117DD0" w:rsidRDefault="00EF769D" w:rsidP="00A958D3">
      <w:pPr>
        <w:spacing w:before="60" w:after="60"/>
        <w:ind w:left="1134" w:right="260" w:hanging="567"/>
        <w:jc w:val="both"/>
        <w:rPr>
          <w:rFonts w:ascii="Arial" w:hAnsi="Arial" w:cs="Arial"/>
          <w:iCs/>
        </w:rPr>
      </w:pPr>
      <w:r>
        <w:rPr>
          <w:rFonts w:ascii="Arial" w:hAnsi="Arial" w:cs="Arial"/>
          <w:iCs/>
        </w:rPr>
        <w:t>8.4</w:t>
      </w:r>
      <w:r w:rsidR="00A958D3">
        <w:rPr>
          <w:rFonts w:ascii="Arial" w:hAnsi="Arial" w:cs="Arial"/>
          <w:iCs/>
        </w:rPr>
        <w:tab/>
      </w:r>
      <w:r>
        <w:rPr>
          <w:rFonts w:ascii="Arial" w:hAnsi="Arial" w:cs="Arial"/>
          <w:iCs/>
        </w:rPr>
        <w:t>d</w:t>
      </w:r>
      <w:r w:rsidR="00774B2C">
        <w:rPr>
          <w:rFonts w:ascii="Arial" w:hAnsi="Arial" w:cs="Arial"/>
          <w:iCs/>
        </w:rPr>
        <w:t xml:space="preserve">emonstrate knowledge and understanding of </w:t>
      </w:r>
      <w:r w:rsidR="00022B04" w:rsidRPr="00117DD0">
        <w:rPr>
          <w:rFonts w:ascii="Arial" w:hAnsi="Arial" w:cs="Arial"/>
          <w:iCs/>
        </w:rPr>
        <w:t>the perspectives of both service user</w:t>
      </w:r>
      <w:r w:rsidR="00774B2C">
        <w:rPr>
          <w:rFonts w:ascii="Arial" w:hAnsi="Arial" w:cs="Arial"/>
          <w:iCs/>
        </w:rPr>
        <w:t>s and providers of social care.</w:t>
      </w:r>
    </w:p>
    <w:p w14:paraId="5CB6C2BF" w14:textId="5143F6B1" w:rsidR="00022B04" w:rsidRPr="00117DD0" w:rsidRDefault="00022B04" w:rsidP="00A958D3">
      <w:pPr>
        <w:spacing w:before="60" w:after="60"/>
        <w:ind w:left="1134" w:right="260" w:hanging="567"/>
        <w:jc w:val="both"/>
        <w:rPr>
          <w:rFonts w:ascii="Arial" w:hAnsi="Arial" w:cs="Arial"/>
          <w:iCs/>
        </w:rPr>
      </w:pPr>
      <w:r w:rsidRPr="00117DD0">
        <w:rPr>
          <w:rFonts w:ascii="Arial" w:hAnsi="Arial" w:cs="Arial"/>
          <w:iCs/>
        </w:rPr>
        <w:t>8.5</w:t>
      </w:r>
      <w:r w:rsidR="00A958D3">
        <w:rPr>
          <w:rFonts w:ascii="Arial" w:hAnsi="Arial" w:cs="Arial"/>
          <w:iCs/>
        </w:rPr>
        <w:tab/>
      </w:r>
      <w:r w:rsidR="00EF769D">
        <w:rPr>
          <w:rFonts w:ascii="Arial" w:hAnsi="Arial" w:cs="Arial"/>
          <w:iCs/>
        </w:rPr>
        <w:t>u</w:t>
      </w:r>
      <w:r w:rsidR="00774B2C">
        <w:rPr>
          <w:rFonts w:ascii="Arial" w:hAnsi="Arial" w:cs="Arial"/>
          <w:iCs/>
        </w:rPr>
        <w:t xml:space="preserve">nderstand </w:t>
      </w:r>
      <w:r w:rsidRPr="00117DD0">
        <w:rPr>
          <w:rFonts w:ascii="Arial" w:hAnsi="Arial" w:cs="Arial"/>
          <w:iCs/>
        </w:rPr>
        <w:t xml:space="preserve">the contribution of sociological perspectives to understanding </w:t>
      </w:r>
      <w:r w:rsidR="00371F3F" w:rsidRPr="00117DD0">
        <w:rPr>
          <w:rFonts w:ascii="Arial" w:hAnsi="Arial" w:cs="Arial"/>
          <w:iCs/>
        </w:rPr>
        <w:t>the policy</w:t>
      </w:r>
      <w:r w:rsidRPr="00117DD0">
        <w:rPr>
          <w:rFonts w:ascii="Arial" w:hAnsi="Arial" w:cs="Arial"/>
          <w:iCs/>
        </w:rPr>
        <w:t xml:space="preserve"> field of social care</w:t>
      </w:r>
    </w:p>
    <w:p w14:paraId="6A59F2A0" w14:textId="02B0F5BC" w:rsidR="00022B04" w:rsidRPr="00117DD0" w:rsidRDefault="00EF769D" w:rsidP="00A958D3">
      <w:pPr>
        <w:spacing w:before="60" w:after="60"/>
        <w:ind w:left="1134" w:right="260" w:hanging="567"/>
        <w:jc w:val="both"/>
        <w:rPr>
          <w:rFonts w:ascii="Arial" w:hAnsi="Arial" w:cs="Arial"/>
          <w:iCs/>
        </w:rPr>
      </w:pPr>
      <w:r>
        <w:rPr>
          <w:rFonts w:ascii="Arial" w:hAnsi="Arial" w:cs="Arial"/>
          <w:iCs/>
        </w:rPr>
        <w:t>8.6</w:t>
      </w:r>
      <w:r w:rsidR="00A958D3">
        <w:rPr>
          <w:rFonts w:ascii="Arial" w:hAnsi="Arial" w:cs="Arial"/>
          <w:iCs/>
        </w:rPr>
        <w:tab/>
      </w:r>
      <w:r>
        <w:rPr>
          <w:rFonts w:ascii="Arial" w:hAnsi="Arial" w:cs="Arial"/>
          <w:iCs/>
        </w:rPr>
        <w:t>u</w:t>
      </w:r>
      <w:r w:rsidR="00774B2C">
        <w:rPr>
          <w:rFonts w:ascii="Arial" w:hAnsi="Arial" w:cs="Arial"/>
          <w:iCs/>
        </w:rPr>
        <w:t xml:space="preserve">nderstand </w:t>
      </w:r>
      <w:r w:rsidR="00022B04" w:rsidRPr="00117DD0">
        <w:rPr>
          <w:rFonts w:ascii="Arial" w:hAnsi="Arial" w:cs="Arial"/>
          <w:iCs/>
        </w:rPr>
        <w:t xml:space="preserve">the relevance of inequality, difference and diversity for social care </w:t>
      </w:r>
    </w:p>
    <w:p w14:paraId="17BDCAC8" w14:textId="0D81F220" w:rsidR="00022B04" w:rsidRPr="00117DD0" w:rsidRDefault="00EF769D" w:rsidP="00A958D3">
      <w:pPr>
        <w:spacing w:before="60" w:after="60"/>
        <w:ind w:left="1134" w:right="260" w:hanging="567"/>
        <w:jc w:val="both"/>
        <w:rPr>
          <w:rFonts w:ascii="Arial" w:hAnsi="Arial" w:cs="Arial"/>
          <w:iCs/>
        </w:rPr>
      </w:pPr>
      <w:r>
        <w:rPr>
          <w:rFonts w:ascii="Arial" w:hAnsi="Arial" w:cs="Arial"/>
          <w:iCs/>
        </w:rPr>
        <w:t>8.7</w:t>
      </w:r>
      <w:r w:rsidR="00A958D3">
        <w:rPr>
          <w:rFonts w:ascii="Arial" w:hAnsi="Arial" w:cs="Arial"/>
          <w:iCs/>
        </w:rPr>
        <w:tab/>
      </w:r>
      <w:r>
        <w:rPr>
          <w:rFonts w:ascii="Arial" w:hAnsi="Arial" w:cs="Arial"/>
          <w:iCs/>
        </w:rPr>
        <w:t>u</w:t>
      </w:r>
      <w:r w:rsidR="00774B2C">
        <w:rPr>
          <w:rFonts w:ascii="Arial" w:hAnsi="Arial" w:cs="Arial"/>
          <w:iCs/>
        </w:rPr>
        <w:t xml:space="preserve">nderstand </w:t>
      </w:r>
      <w:r w:rsidR="00022B04" w:rsidRPr="00117DD0">
        <w:rPr>
          <w:rFonts w:ascii="Arial" w:hAnsi="Arial" w:cs="Arial"/>
          <w:iCs/>
        </w:rPr>
        <w:t xml:space="preserve">how to evaluate and criticise research evidence, engaging directly with research materials and official data </w:t>
      </w:r>
    </w:p>
    <w:p w14:paraId="67190849" w14:textId="3BE4E3C1" w:rsidR="009A2D37" w:rsidRDefault="00022B04" w:rsidP="00A958D3">
      <w:pPr>
        <w:spacing w:before="60" w:after="60"/>
        <w:ind w:left="1134" w:right="260" w:hanging="567"/>
        <w:jc w:val="both"/>
        <w:rPr>
          <w:rFonts w:ascii="Arial" w:hAnsi="Arial" w:cs="Arial"/>
          <w:iCs/>
        </w:rPr>
      </w:pPr>
      <w:r w:rsidRPr="00117DD0">
        <w:rPr>
          <w:rFonts w:ascii="Arial" w:hAnsi="Arial" w:cs="Arial"/>
          <w:iCs/>
        </w:rPr>
        <w:t>8.8</w:t>
      </w:r>
      <w:r w:rsidR="00A958D3">
        <w:rPr>
          <w:rFonts w:ascii="Arial" w:hAnsi="Arial" w:cs="Arial"/>
          <w:iCs/>
        </w:rPr>
        <w:tab/>
      </w:r>
      <w:r w:rsidR="00EF769D">
        <w:rPr>
          <w:rFonts w:ascii="Arial" w:hAnsi="Arial" w:cs="Arial"/>
          <w:iCs/>
        </w:rPr>
        <w:t>u</w:t>
      </w:r>
      <w:r w:rsidR="00774B2C">
        <w:rPr>
          <w:rFonts w:ascii="Arial" w:hAnsi="Arial" w:cs="Arial"/>
          <w:iCs/>
        </w:rPr>
        <w:t xml:space="preserve">nderstand </w:t>
      </w:r>
      <w:r w:rsidRPr="00117DD0">
        <w:rPr>
          <w:rFonts w:ascii="Arial" w:hAnsi="Arial" w:cs="Arial"/>
          <w:iCs/>
        </w:rPr>
        <w:t xml:space="preserve">the distinctive nature of UK social care within a comparative context </w:t>
      </w:r>
    </w:p>
    <w:p w14:paraId="465FCA1C" w14:textId="77777777" w:rsidR="00371F3F" w:rsidRPr="00117DD0" w:rsidRDefault="00371F3F" w:rsidP="00A958D3">
      <w:pPr>
        <w:spacing w:before="60" w:after="60"/>
        <w:ind w:left="567" w:right="260"/>
        <w:jc w:val="both"/>
        <w:rPr>
          <w:rFonts w:ascii="Arial" w:hAnsi="Arial" w:cs="Arial"/>
        </w:rPr>
      </w:pPr>
    </w:p>
    <w:p w14:paraId="63D97C18" w14:textId="77777777" w:rsidR="00C729D7" w:rsidRPr="00117DD0" w:rsidRDefault="009A2D37" w:rsidP="00A958D3">
      <w:pPr>
        <w:numPr>
          <w:ilvl w:val="0"/>
          <w:numId w:val="1"/>
        </w:numPr>
        <w:spacing w:before="60" w:after="60"/>
        <w:ind w:left="567" w:right="260" w:hanging="567"/>
        <w:rPr>
          <w:rFonts w:ascii="Arial" w:hAnsi="Arial" w:cs="Arial"/>
          <w:b/>
        </w:rPr>
      </w:pPr>
      <w:r w:rsidRPr="00117DD0">
        <w:rPr>
          <w:rFonts w:ascii="Arial" w:hAnsi="Arial" w:cs="Arial"/>
          <w:b/>
        </w:rPr>
        <w:t>The intended generic learning outcomes</w:t>
      </w:r>
      <w:r w:rsidR="00C729D7" w:rsidRPr="00117DD0">
        <w:rPr>
          <w:rFonts w:ascii="Arial" w:hAnsi="Arial" w:cs="Arial"/>
          <w:b/>
        </w:rPr>
        <w:t>.</w:t>
      </w:r>
      <w:r w:rsidR="00C729D7" w:rsidRPr="00117DD0">
        <w:rPr>
          <w:rFonts w:ascii="Arial" w:hAnsi="Arial" w:cs="Arial"/>
          <w:b/>
        </w:rPr>
        <w:br/>
        <w:t>On successfully completing the module students will be able to:</w:t>
      </w:r>
    </w:p>
    <w:p w14:paraId="297AA273" w14:textId="77777777" w:rsidR="005628F0" w:rsidRPr="00117DD0" w:rsidRDefault="005628F0" w:rsidP="00A958D3">
      <w:pPr>
        <w:spacing w:before="60" w:after="60"/>
        <w:ind w:left="1134" w:right="260" w:hanging="567"/>
        <w:jc w:val="both"/>
        <w:rPr>
          <w:rFonts w:ascii="Arial" w:hAnsi="Arial" w:cs="Arial"/>
        </w:rPr>
      </w:pPr>
      <w:r w:rsidRPr="00117DD0">
        <w:rPr>
          <w:rFonts w:ascii="Arial" w:hAnsi="Arial" w:cs="Arial"/>
        </w:rPr>
        <w:t>9.1</w:t>
      </w:r>
      <w:r w:rsidRPr="00117DD0">
        <w:rPr>
          <w:rFonts w:ascii="Arial" w:hAnsi="Arial" w:cs="Arial"/>
        </w:rPr>
        <w:tab/>
      </w:r>
      <w:r w:rsidR="00774B2C">
        <w:rPr>
          <w:rFonts w:ascii="Arial" w:hAnsi="Arial" w:cs="Arial"/>
        </w:rPr>
        <w:t xml:space="preserve">demonstrate their ability in </w:t>
      </w:r>
      <w:r w:rsidRPr="00117DD0">
        <w:rPr>
          <w:rFonts w:ascii="Arial" w:hAnsi="Arial" w:cs="Arial"/>
        </w:rPr>
        <w:t xml:space="preserve">presentation and debate </w:t>
      </w:r>
    </w:p>
    <w:p w14:paraId="60B6E7AC" w14:textId="77777777" w:rsidR="005628F0" w:rsidRPr="00117DD0" w:rsidRDefault="005628F0" w:rsidP="00A958D3">
      <w:pPr>
        <w:spacing w:before="60" w:after="60"/>
        <w:ind w:left="1134" w:right="260" w:hanging="567"/>
        <w:jc w:val="both"/>
        <w:rPr>
          <w:rFonts w:ascii="Arial" w:hAnsi="Arial" w:cs="Arial"/>
        </w:rPr>
      </w:pPr>
      <w:r w:rsidRPr="00117DD0">
        <w:rPr>
          <w:rFonts w:ascii="Arial" w:hAnsi="Arial" w:cs="Arial"/>
        </w:rPr>
        <w:t>9.2</w:t>
      </w:r>
      <w:r w:rsidRPr="00117DD0">
        <w:rPr>
          <w:rFonts w:ascii="Arial" w:hAnsi="Arial" w:cs="Arial"/>
        </w:rPr>
        <w:tab/>
      </w:r>
      <w:r w:rsidR="00EF769D">
        <w:rPr>
          <w:rFonts w:ascii="Arial" w:hAnsi="Arial" w:cs="Arial"/>
        </w:rPr>
        <w:t>learn to utilise</w:t>
      </w:r>
      <w:r w:rsidRPr="00117DD0">
        <w:rPr>
          <w:rFonts w:ascii="Arial" w:hAnsi="Arial" w:cs="Arial"/>
        </w:rPr>
        <w:t xml:space="preserve"> research and statistical data, including web-based materials </w:t>
      </w:r>
    </w:p>
    <w:p w14:paraId="63E29FC7" w14:textId="77777777" w:rsidR="005628F0" w:rsidRPr="00117DD0" w:rsidRDefault="00EF769D" w:rsidP="00A958D3">
      <w:pPr>
        <w:spacing w:before="60" w:after="60"/>
        <w:ind w:left="1134" w:right="260" w:hanging="567"/>
        <w:jc w:val="both"/>
        <w:rPr>
          <w:rFonts w:ascii="Arial" w:hAnsi="Arial" w:cs="Arial"/>
        </w:rPr>
      </w:pPr>
      <w:r>
        <w:rPr>
          <w:rFonts w:ascii="Arial" w:hAnsi="Arial" w:cs="Arial"/>
        </w:rPr>
        <w:t>9.3</w:t>
      </w:r>
      <w:r>
        <w:rPr>
          <w:rFonts w:ascii="Arial" w:hAnsi="Arial" w:cs="Arial"/>
        </w:rPr>
        <w:tab/>
        <w:t>synthesise</w:t>
      </w:r>
      <w:r w:rsidR="005628F0" w:rsidRPr="00117DD0">
        <w:rPr>
          <w:rFonts w:ascii="Arial" w:hAnsi="Arial" w:cs="Arial"/>
        </w:rPr>
        <w:t xml:space="preserve"> knowledge across a range of disciplinary fields within the social sciences </w:t>
      </w:r>
    </w:p>
    <w:p w14:paraId="08187D86" w14:textId="77777777" w:rsidR="009A2D37" w:rsidRPr="00117DD0" w:rsidRDefault="00EF769D" w:rsidP="00A958D3">
      <w:pPr>
        <w:spacing w:before="60" w:after="60"/>
        <w:ind w:left="1134" w:right="260" w:hanging="567"/>
        <w:jc w:val="both"/>
        <w:rPr>
          <w:rFonts w:ascii="Arial" w:hAnsi="Arial" w:cs="Arial"/>
        </w:rPr>
      </w:pPr>
      <w:r>
        <w:rPr>
          <w:rFonts w:ascii="Arial" w:hAnsi="Arial" w:cs="Arial"/>
        </w:rPr>
        <w:t>9.4</w:t>
      </w:r>
      <w:r>
        <w:rPr>
          <w:rFonts w:ascii="Arial" w:hAnsi="Arial" w:cs="Arial"/>
        </w:rPr>
        <w:tab/>
        <w:t>work</w:t>
      </w:r>
      <w:r w:rsidR="005628F0" w:rsidRPr="00117DD0">
        <w:rPr>
          <w:rFonts w:ascii="Arial" w:hAnsi="Arial" w:cs="Arial"/>
        </w:rPr>
        <w:t xml:space="preserve"> collaboratively with others in seminar groups </w:t>
      </w:r>
    </w:p>
    <w:p w14:paraId="2E942432" w14:textId="77777777" w:rsidR="009A2D37" w:rsidRPr="00117DD0" w:rsidRDefault="009A2D37" w:rsidP="00A958D3">
      <w:pPr>
        <w:pStyle w:val="Default"/>
        <w:spacing w:before="60" w:after="60" w:line="276" w:lineRule="auto"/>
        <w:ind w:left="567" w:right="260"/>
        <w:jc w:val="both"/>
        <w:rPr>
          <w:color w:val="auto"/>
          <w:sz w:val="22"/>
          <w:szCs w:val="22"/>
        </w:rPr>
      </w:pPr>
    </w:p>
    <w:p w14:paraId="043D5395" w14:textId="77777777" w:rsidR="009A2D37" w:rsidRPr="00117DD0" w:rsidRDefault="009A2D37" w:rsidP="00A958D3">
      <w:pPr>
        <w:numPr>
          <w:ilvl w:val="0"/>
          <w:numId w:val="1"/>
        </w:numPr>
        <w:spacing w:before="60" w:after="60"/>
        <w:ind w:left="567" w:right="260" w:hanging="567"/>
        <w:jc w:val="both"/>
        <w:rPr>
          <w:rFonts w:ascii="Arial" w:hAnsi="Arial" w:cs="Arial"/>
          <w:b/>
        </w:rPr>
      </w:pPr>
      <w:r w:rsidRPr="00117DD0">
        <w:rPr>
          <w:rFonts w:ascii="Arial" w:hAnsi="Arial" w:cs="Arial"/>
          <w:b/>
        </w:rPr>
        <w:t>A synopsis of the curriculum</w:t>
      </w:r>
    </w:p>
    <w:p w14:paraId="3FBC1E32" w14:textId="77777777" w:rsidR="00C57028" w:rsidRPr="00117DD0" w:rsidRDefault="00983254" w:rsidP="00A958D3">
      <w:pPr>
        <w:spacing w:before="60" w:after="60"/>
        <w:ind w:left="567" w:right="260"/>
        <w:jc w:val="both"/>
        <w:rPr>
          <w:rFonts w:ascii="Arial" w:hAnsi="Arial" w:cs="Arial"/>
          <w:i/>
          <w:iCs/>
        </w:rPr>
      </w:pPr>
      <w:r w:rsidRPr="00117DD0">
        <w:rPr>
          <w:rFonts w:ascii="Arial" w:hAnsi="Arial" w:cs="Arial"/>
        </w:rPr>
        <w:t>Social care is of central significance in the support of a range of vulnerable adults, forming one of the key services of the welfare state, though one that sometimes loses out to higher profile concern with medical care.   In this module we trace the development of social care from its origins in nineteenth century philanthropy, through its consolidation as a key service within the post war welfare state, to its current state of flux as it becomes increasingly fragmented and subject to new models of provision. The module looks at the care experiences of people with physical disabilities whether acquired in childhood or as result of accident or illness later in life; with learning difficulties; and frail older people whether living at home or in residential care. It also explores the roles of those who provide care and support in the form of family carers and paid workers, whether social workers or care assistants. It analyses the key social and policy debates in this field: for example: can we afford the cost of the rising numbers of older people? What role does ageism play in recent scandals about the quality of care provision? How can we support family carers and should we do so?  How do we integrate people with learning disability into wider society?  In doing so it looks at funding, affordability and the mixed economy of care, as well as addressing fundamental questions about how disability, age and care are experienced and understood.</w:t>
      </w:r>
      <w:r w:rsidR="00C57028" w:rsidRPr="00117DD0">
        <w:rPr>
          <w:rFonts w:ascii="Arial" w:hAnsi="Arial" w:cs="Arial"/>
          <w:i/>
          <w:iCs/>
        </w:rPr>
        <w:t xml:space="preserve"> </w:t>
      </w:r>
    </w:p>
    <w:p w14:paraId="2EDF3E4E" w14:textId="77777777" w:rsidR="009A2D37" w:rsidRPr="00117DD0" w:rsidRDefault="009A2D37" w:rsidP="00A958D3">
      <w:pPr>
        <w:spacing w:before="60" w:after="60"/>
        <w:ind w:left="567" w:right="260"/>
        <w:jc w:val="both"/>
        <w:rPr>
          <w:rFonts w:ascii="Arial" w:hAnsi="Arial" w:cs="Arial"/>
          <w:i/>
          <w:iCs/>
        </w:rPr>
      </w:pPr>
    </w:p>
    <w:p w14:paraId="4565FD85" w14:textId="77777777" w:rsidR="009A2D37" w:rsidRPr="00117DD0" w:rsidRDefault="00883204" w:rsidP="00A958D3">
      <w:pPr>
        <w:numPr>
          <w:ilvl w:val="0"/>
          <w:numId w:val="1"/>
        </w:numPr>
        <w:spacing w:before="60" w:after="60"/>
        <w:ind w:left="567" w:right="260" w:hanging="567"/>
        <w:jc w:val="both"/>
        <w:rPr>
          <w:rFonts w:ascii="Arial" w:hAnsi="Arial" w:cs="Arial"/>
          <w:b/>
        </w:rPr>
      </w:pPr>
      <w:r w:rsidRPr="00117DD0">
        <w:rPr>
          <w:rFonts w:ascii="Arial" w:hAnsi="Arial" w:cs="Arial"/>
          <w:b/>
        </w:rPr>
        <w:t>Reading l</w:t>
      </w:r>
      <w:r w:rsidR="009A2D37" w:rsidRPr="00117DD0">
        <w:rPr>
          <w:rFonts w:ascii="Arial" w:hAnsi="Arial" w:cs="Arial"/>
          <w:b/>
        </w:rPr>
        <w:t xml:space="preserve">ist </w:t>
      </w:r>
      <w:r w:rsidR="00274ED7" w:rsidRPr="00117DD0">
        <w:rPr>
          <w:rFonts w:ascii="Arial" w:hAnsi="Arial" w:cs="Arial"/>
          <w:b/>
        </w:rPr>
        <w:t>(Indicative list, current at time of publication. Reading lists will be published annually)</w:t>
      </w:r>
    </w:p>
    <w:p w14:paraId="74BBA038" w14:textId="77777777" w:rsidR="00983254" w:rsidRPr="00117DD0" w:rsidRDefault="00983254" w:rsidP="00A958D3">
      <w:pPr>
        <w:spacing w:before="60" w:after="60"/>
        <w:ind w:left="567" w:right="260"/>
        <w:jc w:val="both"/>
        <w:rPr>
          <w:rFonts w:ascii="Arial" w:hAnsi="Arial" w:cs="Arial"/>
        </w:rPr>
      </w:pPr>
      <w:r w:rsidRPr="00117DD0">
        <w:rPr>
          <w:rFonts w:ascii="Arial" w:hAnsi="Arial" w:cs="Arial"/>
        </w:rPr>
        <w:t xml:space="preserve">Adams R </w:t>
      </w:r>
      <w:r w:rsidRPr="00117DD0">
        <w:rPr>
          <w:rFonts w:ascii="Arial" w:hAnsi="Arial" w:cs="Arial"/>
          <w:i/>
        </w:rPr>
        <w:t>Social Work and Empowerment</w:t>
      </w:r>
      <w:r w:rsidRPr="00117DD0">
        <w:rPr>
          <w:rFonts w:ascii="Arial" w:hAnsi="Arial" w:cs="Arial"/>
        </w:rPr>
        <w:t xml:space="preserve"> 3rd edition, Palgrave</w:t>
      </w:r>
    </w:p>
    <w:p w14:paraId="5CFE7A6E" w14:textId="77777777" w:rsidR="00983254" w:rsidRPr="00117DD0" w:rsidRDefault="00983254" w:rsidP="00A958D3">
      <w:pPr>
        <w:spacing w:before="60" w:after="60"/>
        <w:ind w:left="567" w:right="260"/>
        <w:jc w:val="both"/>
        <w:rPr>
          <w:rFonts w:ascii="Arial" w:hAnsi="Arial" w:cs="Arial"/>
        </w:rPr>
      </w:pPr>
      <w:r w:rsidRPr="00117DD0">
        <w:rPr>
          <w:rFonts w:ascii="Arial" w:hAnsi="Arial" w:cs="Arial"/>
        </w:rPr>
        <w:t>Adams R (</w:t>
      </w:r>
      <w:proofErr w:type="spellStart"/>
      <w:r w:rsidRPr="00117DD0">
        <w:rPr>
          <w:rFonts w:ascii="Arial" w:hAnsi="Arial" w:cs="Arial"/>
        </w:rPr>
        <w:t>ed</w:t>
      </w:r>
      <w:proofErr w:type="spellEnd"/>
      <w:r w:rsidRPr="00117DD0">
        <w:rPr>
          <w:rFonts w:ascii="Arial" w:hAnsi="Arial" w:cs="Arial"/>
        </w:rPr>
        <w:t xml:space="preserve">) (2007) </w:t>
      </w:r>
      <w:r w:rsidRPr="00117DD0">
        <w:rPr>
          <w:rFonts w:ascii="Arial" w:hAnsi="Arial" w:cs="Arial"/>
          <w:i/>
        </w:rPr>
        <w:t>Foundations of Health and Social Care</w:t>
      </w:r>
      <w:r w:rsidRPr="00117DD0">
        <w:rPr>
          <w:rFonts w:ascii="Arial" w:hAnsi="Arial" w:cs="Arial"/>
        </w:rPr>
        <w:t>, Palgrave.</w:t>
      </w:r>
    </w:p>
    <w:p w14:paraId="29ABB1FE" w14:textId="77777777" w:rsidR="00983254" w:rsidRPr="00117DD0" w:rsidRDefault="00983254" w:rsidP="00A958D3">
      <w:pPr>
        <w:spacing w:before="60" w:after="60"/>
        <w:ind w:left="567" w:right="260"/>
        <w:jc w:val="both"/>
        <w:rPr>
          <w:rFonts w:ascii="Arial" w:hAnsi="Arial" w:cs="Arial"/>
        </w:rPr>
      </w:pPr>
      <w:proofErr w:type="spellStart"/>
      <w:r w:rsidRPr="00117DD0">
        <w:rPr>
          <w:rFonts w:ascii="Arial" w:hAnsi="Arial" w:cs="Arial"/>
        </w:rPr>
        <w:t>Bytheway</w:t>
      </w:r>
      <w:proofErr w:type="spellEnd"/>
      <w:r w:rsidRPr="00117DD0">
        <w:rPr>
          <w:rFonts w:ascii="Arial" w:hAnsi="Arial" w:cs="Arial"/>
        </w:rPr>
        <w:t xml:space="preserve"> B (2002) </w:t>
      </w:r>
      <w:r w:rsidRPr="00117DD0">
        <w:rPr>
          <w:rFonts w:ascii="Arial" w:hAnsi="Arial" w:cs="Arial"/>
          <w:i/>
        </w:rPr>
        <w:t>Understanding Care, Welfare and Community</w:t>
      </w:r>
      <w:r w:rsidRPr="00117DD0">
        <w:rPr>
          <w:rFonts w:ascii="Arial" w:hAnsi="Arial" w:cs="Arial"/>
        </w:rPr>
        <w:t>, Routledge</w:t>
      </w:r>
    </w:p>
    <w:p w14:paraId="3AD8238F" w14:textId="77777777" w:rsidR="00983254" w:rsidRPr="00117DD0" w:rsidRDefault="00983254" w:rsidP="00A958D3">
      <w:pPr>
        <w:spacing w:before="60" w:after="60"/>
        <w:ind w:left="567" w:right="260"/>
        <w:jc w:val="both"/>
        <w:rPr>
          <w:rFonts w:ascii="Arial" w:hAnsi="Arial" w:cs="Arial"/>
        </w:rPr>
      </w:pPr>
      <w:r w:rsidRPr="00117DD0">
        <w:rPr>
          <w:rFonts w:ascii="Arial" w:hAnsi="Arial" w:cs="Arial"/>
        </w:rPr>
        <w:t xml:space="preserve">Glasby J (2007) </w:t>
      </w:r>
      <w:r w:rsidRPr="00117DD0">
        <w:rPr>
          <w:rFonts w:ascii="Arial" w:hAnsi="Arial" w:cs="Arial"/>
          <w:i/>
        </w:rPr>
        <w:t>Understanding Health and Social Care</w:t>
      </w:r>
      <w:r w:rsidRPr="00117DD0">
        <w:rPr>
          <w:rFonts w:ascii="Arial" w:hAnsi="Arial" w:cs="Arial"/>
        </w:rPr>
        <w:t>, Policy Press</w:t>
      </w:r>
    </w:p>
    <w:p w14:paraId="10D8E6F7" w14:textId="77777777" w:rsidR="00983254" w:rsidRPr="00117DD0" w:rsidRDefault="00983254" w:rsidP="00A958D3">
      <w:pPr>
        <w:spacing w:before="60" w:after="60"/>
        <w:ind w:left="567" w:right="260"/>
        <w:jc w:val="both"/>
        <w:rPr>
          <w:rFonts w:ascii="Arial" w:hAnsi="Arial" w:cs="Arial"/>
        </w:rPr>
      </w:pPr>
      <w:r w:rsidRPr="00117DD0">
        <w:rPr>
          <w:rFonts w:ascii="Arial" w:hAnsi="Arial" w:cs="Arial"/>
        </w:rPr>
        <w:t xml:space="preserve">Glasby J and </w:t>
      </w:r>
      <w:proofErr w:type="spellStart"/>
      <w:r w:rsidRPr="00117DD0">
        <w:rPr>
          <w:rFonts w:ascii="Arial" w:hAnsi="Arial" w:cs="Arial"/>
        </w:rPr>
        <w:t>Littlechild</w:t>
      </w:r>
      <w:proofErr w:type="spellEnd"/>
      <w:r w:rsidRPr="00117DD0">
        <w:rPr>
          <w:rFonts w:ascii="Arial" w:hAnsi="Arial" w:cs="Arial"/>
        </w:rPr>
        <w:t xml:space="preserve"> R (2004) </w:t>
      </w:r>
      <w:r w:rsidRPr="00117DD0">
        <w:rPr>
          <w:rFonts w:ascii="Arial" w:hAnsi="Arial" w:cs="Arial"/>
          <w:i/>
        </w:rPr>
        <w:t>The Health and Social Care Divide</w:t>
      </w:r>
      <w:r w:rsidRPr="00117DD0">
        <w:rPr>
          <w:rFonts w:ascii="Arial" w:hAnsi="Arial" w:cs="Arial"/>
        </w:rPr>
        <w:t>, Policy Press</w:t>
      </w:r>
    </w:p>
    <w:p w14:paraId="6C21462E" w14:textId="77777777" w:rsidR="00983254" w:rsidRPr="00117DD0" w:rsidRDefault="00983254" w:rsidP="00A958D3">
      <w:pPr>
        <w:spacing w:before="60" w:after="60"/>
        <w:ind w:left="567" w:right="260"/>
        <w:jc w:val="both"/>
        <w:rPr>
          <w:rFonts w:ascii="Arial" w:hAnsi="Arial" w:cs="Arial"/>
        </w:rPr>
      </w:pPr>
      <w:r w:rsidRPr="00117DD0">
        <w:rPr>
          <w:rFonts w:ascii="Arial" w:hAnsi="Arial" w:cs="Arial"/>
        </w:rPr>
        <w:t>Means R et al (2003</w:t>
      </w:r>
      <w:r w:rsidRPr="00117DD0">
        <w:rPr>
          <w:rFonts w:ascii="Arial" w:hAnsi="Arial" w:cs="Arial"/>
          <w:i/>
        </w:rPr>
        <w:t>) Community Care: policy and practice</w:t>
      </w:r>
      <w:r w:rsidRPr="00117DD0">
        <w:rPr>
          <w:rFonts w:ascii="Arial" w:hAnsi="Arial" w:cs="Arial"/>
        </w:rPr>
        <w:t xml:space="preserve"> 3rd edition, Palgrave</w:t>
      </w:r>
    </w:p>
    <w:p w14:paraId="538E323E" w14:textId="77777777" w:rsidR="00983254" w:rsidRPr="00117DD0" w:rsidRDefault="00983254" w:rsidP="00A958D3">
      <w:pPr>
        <w:spacing w:before="60" w:after="60"/>
        <w:ind w:left="567" w:right="260"/>
        <w:jc w:val="both"/>
        <w:rPr>
          <w:rFonts w:ascii="Arial" w:hAnsi="Arial" w:cs="Arial"/>
        </w:rPr>
      </w:pPr>
      <w:r w:rsidRPr="00117DD0">
        <w:rPr>
          <w:rFonts w:ascii="Arial" w:hAnsi="Arial" w:cs="Arial"/>
        </w:rPr>
        <w:t>Parrott L (2002</w:t>
      </w:r>
      <w:r w:rsidRPr="00117DD0">
        <w:rPr>
          <w:rFonts w:ascii="Arial" w:hAnsi="Arial" w:cs="Arial"/>
          <w:i/>
        </w:rPr>
        <w:t>) Social Work and Social Care</w:t>
      </w:r>
      <w:r w:rsidRPr="00117DD0">
        <w:rPr>
          <w:rFonts w:ascii="Arial" w:hAnsi="Arial" w:cs="Arial"/>
        </w:rPr>
        <w:t>, 2nd edition Routledge</w:t>
      </w:r>
    </w:p>
    <w:p w14:paraId="112A6525" w14:textId="77777777" w:rsidR="00983254" w:rsidRPr="00117DD0" w:rsidRDefault="00983254" w:rsidP="00A958D3">
      <w:pPr>
        <w:spacing w:before="60" w:after="60"/>
        <w:ind w:left="567" w:right="260"/>
        <w:jc w:val="both"/>
        <w:rPr>
          <w:rFonts w:ascii="Arial" w:hAnsi="Arial" w:cs="Arial"/>
        </w:rPr>
      </w:pPr>
      <w:proofErr w:type="spellStart"/>
      <w:r w:rsidRPr="00117DD0">
        <w:rPr>
          <w:rFonts w:ascii="Arial" w:hAnsi="Arial" w:cs="Arial"/>
        </w:rPr>
        <w:t>Twigg</w:t>
      </w:r>
      <w:proofErr w:type="spellEnd"/>
      <w:r w:rsidRPr="00117DD0">
        <w:rPr>
          <w:rFonts w:ascii="Arial" w:hAnsi="Arial" w:cs="Arial"/>
        </w:rPr>
        <w:t xml:space="preserve"> J (2006) </w:t>
      </w:r>
      <w:r w:rsidRPr="00117DD0">
        <w:rPr>
          <w:rFonts w:ascii="Arial" w:hAnsi="Arial" w:cs="Arial"/>
          <w:i/>
        </w:rPr>
        <w:t>The Body in Health and Social Care</w:t>
      </w:r>
      <w:r w:rsidRPr="00117DD0">
        <w:rPr>
          <w:rFonts w:ascii="Arial" w:hAnsi="Arial" w:cs="Arial"/>
        </w:rPr>
        <w:t>. Palgrave</w:t>
      </w:r>
    </w:p>
    <w:p w14:paraId="2276F025" w14:textId="77777777" w:rsidR="009A2D37" w:rsidRPr="00117DD0" w:rsidRDefault="00983254" w:rsidP="00A958D3">
      <w:pPr>
        <w:spacing w:before="60" w:after="60"/>
        <w:ind w:left="567" w:right="260"/>
        <w:jc w:val="both"/>
        <w:rPr>
          <w:rFonts w:ascii="Arial" w:hAnsi="Arial" w:cs="Arial"/>
        </w:rPr>
      </w:pPr>
      <w:r w:rsidRPr="00117DD0">
        <w:rPr>
          <w:rFonts w:ascii="Arial" w:hAnsi="Arial" w:cs="Arial"/>
        </w:rPr>
        <w:t xml:space="preserve">Phillipson, C (2013) </w:t>
      </w:r>
      <w:r w:rsidRPr="00117DD0">
        <w:rPr>
          <w:rFonts w:ascii="Arial" w:hAnsi="Arial" w:cs="Arial"/>
          <w:i/>
        </w:rPr>
        <w:t>Ageing</w:t>
      </w:r>
      <w:r w:rsidRPr="00117DD0">
        <w:rPr>
          <w:rFonts w:ascii="Arial" w:hAnsi="Arial" w:cs="Arial"/>
        </w:rPr>
        <w:t xml:space="preserve">, Polity </w:t>
      </w:r>
    </w:p>
    <w:p w14:paraId="47E77BA8" w14:textId="77777777" w:rsidR="009A2D37" w:rsidRPr="00117DD0" w:rsidRDefault="009A2D37" w:rsidP="00A958D3">
      <w:pPr>
        <w:spacing w:before="60" w:after="60"/>
        <w:ind w:left="567" w:right="260"/>
        <w:jc w:val="both"/>
        <w:rPr>
          <w:rFonts w:ascii="Arial" w:hAnsi="Arial" w:cs="Arial"/>
          <w:b/>
        </w:rPr>
      </w:pPr>
    </w:p>
    <w:p w14:paraId="167FA90F" w14:textId="77777777" w:rsidR="00883204" w:rsidRPr="00117DD0" w:rsidRDefault="009A2D37" w:rsidP="00A958D3">
      <w:pPr>
        <w:numPr>
          <w:ilvl w:val="0"/>
          <w:numId w:val="1"/>
        </w:numPr>
        <w:spacing w:before="60" w:after="60"/>
        <w:ind w:left="567" w:right="260" w:hanging="567"/>
        <w:jc w:val="both"/>
        <w:rPr>
          <w:rFonts w:ascii="Arial" w:hAnsi="Arial" w:cs="Arial"/>
          <w:i/>
          <w:iCs/>
        </w:rPr>
      </w:pPr>
      <w:r w:rsidRPr="00117DD0">
        <w:rPr>
          <w:rFonts w:ascii="Arial" w:hAnsi="Arial" w:cs="Arial"/>
          <w:b/>
        </w:rPr>
        <w:t>Learning</w:t>
      </w:r>
      <w:r w:rsidR="00883204" w:rsidRPr="00117DD0">
        <w:rPr>
          <w:rFonts w:ascii="Arial" w:hAnsi="Arial" w:cs="Arial"/>
          <w:b/>
        </w:rPr>
        <w:t xml:space="preserve"> and t</w:t>
      </w:r>
      <w:r w:rsidR="006F3F8B" w:rsidRPr="00117DD0">
        <w:rPr>
          <w:rFonts w:ascii="Arial" w:hAnsi="Arial" w:cs="Arial"/>
          <w:b/>
        </w:rPr>
        <w:t>eaching m</w:t>
      </w:r>
      <w:r w:rsidRPr="00117DD0">
        <w:rPr>
          <w:rFonts w:ascii="Arial" w:hAnsi="Arial" w:cs="Arial"/>
          <w:b/>
        </w:rPr>
        <w:t>ethods</w:t>
      </w:r>
    </w:p>
    <w:p w14:paraId="3A8573CD" w14:textId="77777777" w:rsidR="009A2D37" w:rsidRPr="00117DD0" w:rsidRDefault="00C57028" w:rsidP="00A958D3">
      <w:pPr>
        <w:spacing w:before="60" w:after="60"/>
        <w:ind w:left="567" w:right="260"/>
        <w:jc w:val="both"/>
        <w:rPr>
          <w:rFonts w:ascii="Arial" w:hAnsi="Arial" w:cs="Arial"/>
          <w:iCs/>
        </w:rPr>
      </w:pPr>
      <w:r w:rsidRPr="00117DD0">
        <w:rPr>
          <w:rFonts w:ascii="Arial" w:hAnsi="Arial" w:cs="Arial"/>
          <w:iCs/>
        </w:rPr>
        <w:t>Total contact hours:</w:t>
      </w:r>
      <w:r w:rsidR="00983254" w:rsidRPr="00117DD0">
        <w:rPr>
          <w:rFonts w:ascii="Arial" w:hAnsi="Arial" w:cs="Arial"/>
          <w:iCs/>
        </w:rPr>
        <w:t xml:space="preserve"> 44</w:t>
      </w:r>
    </w:p>
    <w:p w14:paraId="2CB840A9" w14:textId="77777777" w:rsidR="00C57028" w:rsidRPr="00117DD0" w:rsidRDefault="00C57028" w:rsidP="00A958D3">
      <w:pPr>
        <w:spacing w:before="60" w:after="60"/>
        <w:ind w:left="567" w:right="260"/>
        <w:jc w:val="both"/>
        <w:rPr>
          <w:rFonts w:ascii="Arial" w:hAnsi="Arial" w:cs="Arial"/>
          <w:iCs/>
        </w:rPr>
      </w:pPr>
      <w:r w:rsidRPr="00117DD0">
        <w:rPr>
          <w:rFonts w:ascii="Arial" w:hAnsi="Arial" w:cs="Arial"/>
          <w:iCs/>
        </w:rPr>
        <w:t>Private study hours:</w:t>
      </w:r>
      <w:r w:rsidR="00983254" w:rsidRPr="00117DD0">
        <w:rPr>
          <w:rFonts w:ascii="Arial" w:hAnsi="Arial" w:cs="Arial"/>
          <w:iCs/>
        </w:rPr>
        <w:t xml:space="preserve"> 256</w:t>
      </w:r>
    </w:p>
    <w:p w14:paraId="33956E49" w14:textId="77777777" w:rsidR="00C57028" w:rsidRPr="00117DD0" w:rsidRDefault="00C57028" w:rsidP="00A958D3">
      <w:pPr>
        <w:spacing w:before="60" w:after="60"/>
        <w:ind w:left="567" w:right="260"/>
        <w:jc w:val="both"/>
        <w:rPr>
          <w:rFonts w:ascii="Arial" w:hAnsi="Arial" w:cs="Arial"/>
          <w:iCs/>
        </w:rPr>
      </w:pPr>
      <w:r w:rsidRPr="00117DD0">
        <w:rPr>
          <w:rFonts w:ascii="Arial" w:hAnsi="Arial" w:cs="Arial"/>
          <w:iCs/>
        </w:rPr>
        <w:t>Total study hours:</w:t>
      </w:r>
      <w:r w:rsidR="00983254" w:rsidRPr="00117DD0">
        <w:rPr>
          <w:rFonts w:ascii="Arial" w:hAnsi="Arial" w:cs="Arial"/>
          <w:iCs/>
        </w:rPr>
        <w:t xml:space="preserve"> 300</w:t>
      </w:r>
    </w:p>
    <w:p w14:paraId="06B4A6A9" w14:textId="77777777" w:rsidR="009A2D37" w:rsidRPr="00117DD0" w:rsidRDefault="009A2D37" w:rsidP="00A958D3">
      <w:pPr>
        <w:spacing w:before="60" w:after="60"/>
        <w:ind w:left="567" w:right="260"/>
        <w:jc w:val="both"/>
        <w:rPr>
          <w:rFonts w:ascii="Arial" w:hAnsi="Arial" w:cs="Arial"/>
          <w:iCs/>
        </w:rPr>
      </w:pPr>
    </w:p>
    <w:p w14:paraId="5B6A6773" w14:textId="77777777" w:rsidR="00883204" w:rsidRPr="00117DD0" w:rsidRDefault="00EF4933" w:rsidP="00A958D3">
      <w:pPr>
        <w:numPr>
          <w:ilvl w:val="0"/>
          <w:numId w:val="1"/>
        </w:numPr>
        <w:spacing w:before="60" w:after="60"/>
        <w:ind w:left="567" w:right="260" w:hanging="567"/>
        <w:jc w:val="both"/>
        <w:rPr>
          <w:rFonts w:ascii="Arial" w:hAnsi="Arial" w:cs="Arial"/>
          <w:iCs/>
        </w:rPr>
      </w:pPr>
      <w:r w:rsidRPr="00117DD0">
        <w:rPr>
          <w:rFonts w:ascii="Arial" w:hAnsi="Arial" w:cs="Arial"/>
          <w:b/>
        </w:rPr>
        <w:t>Assessment methods</w:t>
      </w:r>
    </w:p>
    <w:p w14:paraId="1C0FA09D" w14:textId="77777777" w:rsidR="00696FF5" w:rsidRPr="00117DD0" w:rsidRDefault="00696FF5" w:rsidP="00A958D3">
      <w:pPr>
        <w:pStyle w:val="ListParagraph"/>
        <w:numPr>
          <w:ilvl w:val="1"/>
          <w:numId w:val="9"/>
        </w:numPr>
        <w:spacing w:before="60" w:after="60"/>
        <w:ind w:left="567" w:right="260" w:hanging="567"/>
        <w:jc w:val="both"/>
        <w:rPr>
          <w:rFonts w:ascii="Arial" w:hAnsi="Arial" w:cs="Arial"/>
          <w:iCs/>
        </w:rPr>
      </w:pPr>
      <w:r w:rsidRPr="00117DD0">
        <w:rPr>
          <w:rFonts w:ascii="Arial" w:hAnsi="Arial" w:cs="Arial"/>
          <w:iCs/>
        </w:rPr>
        <w:t>Main assessment methods</w:t>
      </w:r>
    </w:p>
    <w:p w14:paraId="1E9167DA" w14:textId="77777777" w:rsidR="00FE6F75" w:rsidRPr="00117DD0" w:rsidRDefault="00FE6F75" w:rsidP="00A958D3">
      <w:pPr>
        <w:spacing w:before="60" w:after="60"/>
        <w:ind w:left="567" w:right="260"/>
        <w:jc w:val="both"/>
        <w:rPr>
          <w:rFonts w:ascii="Arial" w:hAnsi="Arial" w:cs="Arial"/>
          <w:iCs/>
        </w:rPr>
      </w:pPr>
      <w:r w:rsidRPr="00117DD0">
        <w:rPr>
          <w:rFonts w:ascii="Arial" w:hAnsi="Arial" w:cs="Arial"/>
          <w:iCs/>
        </w:rPr>
        <w:t>Essay 1 - 25%</w:t>
      </w:r>
    </w:p>
    <w:p w14:paraId="4B49CE3E" w14:textId="77777777" w:rsidR="007A6245" w:rsidRPr="00117DD0" w:rsidRDefault="00FE6F75" w:rsidP="00A958D3">
      <w:pPr>
        <w:spacing w:before="60" w:after="60"/>
        <w:ind w:left="567" w:right="260"/>
        <w:jc w:val="both"/>
        <w:rPr>
          <w:rFonts w:ascii="Arial" w:hAnsi="Arial" w:cs="Arial"/>
          <w:iCs/>
        </w:rPr>
      </w:pPr>
      <w:r w:rsidRPr="00117DD0">
        <w:rPr>
          <w:rFonts w:ascii="Arial" w:hAnsi="Arial" w:cs="Arial"/>
          <w:iCs/>
        </w:rPr>
        <w:t>Essay 2</w:t>
      </w:r>
      <w:r w:rsidRPr="00117DD0">
        <w:rPr>
          <w:rFonts w:ascii="Arial" w:hAnsi="Arial" w:cs="Arial"/>
          <w:iCs/>
        </w:rPr>
        <w:tab/>
        <w:t xml:space="preserve">- 25% </w:t>
      </w:r>
    </w:p>
    <w:p w14:paraId="6979F544" w14:textId="44653E13" w:rsidR="00FE6F75" w:rsidRPr="00117DD0" w:rsidRDefault="00FE6F75" w:rsidP="00A958D3">
      <w:pPr>
        <w:spacing w:before="60" w:after="60"/>
        <w:ind w:left="567" w:right="260"/>
        <w:jc w:val="both"/>
        <w:rPr>
          <w:rFonts w:ascii="Arial" w:hAnsi="Arial" w:cs="Arial"/>
          <w:b/>
          <w:iCs/>
        </w:rPr>
      </w:pPr>
      <w:r w:rsidRPr="00117DD0">
        <w:rPr>
          <w:rFonts w:ascii="Arial" w:hAnsi="Arial" w:cs="Arial"/>
          <w:iCs/>
        </w:rPr>
        <w:t>Examination -</w:t>
      </w:r>
      <w:r w:rsidR="00A958D3">
        <w:rPr>
          <w:rFonts w:ascii="Arial" w:hAnsi="Arial" w:cs="Arial"/>
          <w:iCs/>
        </w:rPr>
        <w:t xml:space="preserve"> </w:t>
      </w:r>
      <w:r w:rsidRPr="00117DD0">
        <w:rPr>
          <w:rFonts w:ascii="Arial" w:hAnsi="Arial" w:cs="Arial"/>
          <w:iCs/>
        </w:rPr>
        <w:t xml:space="preserve">50% </w:t>
      </w:r>
    </w:p>
    <w:p w14:paraId="06C31C41" w14:textId="77777777" w:rsidR="006043FC" w:rsidRPr="00117DD0" w:rsidRDefault="006043FC" w:rsidP="00A958D3">
      <w:pPr>
        <w:spacing w:before="60" w:after="60"/>
        <w:ind w:left="567" w:right="260"/>
        <w:jc w:val="both"/>
        <w:rPr>
          <w:rFonts w:ascii="Arial" w:hAnsi="Arial" w:cs="Arial"/>
          <w:b/>
          <w:i/>
          <w:iCs/>
        </w:rPr>
      </w:pPr>
    </w:p>
    <w:p w14:paraId="061FA855" w14:textId="77777777" w:rsidR="00696FF5" w:rsidRPr="00117DD0" w:rsidRDefault="00696FF5" w:rsidP="00A958D3">
      <w:pPr>
        <w:spacing w:before="60" w:after="60"/>
        <w:ind w:left="567" w:right="260" w:hanging="567"/>
        <w:jc w:val="both"/>
        <w:rPr>
          <w:rFonts w:ascii="Arial" w:hAnsi="Arial" w:cs="Arial"/>
          <w:iCs/>
        </w:rPr>
      </w:pPr>
      <w:r w:rsidRPr="00117DD0">
        <w:rPr>
          <w:rFonts w:ascii="Arial" w:hAnsi="Arial" w:cs="Arial"/>
          <w:iCs/>
        </w:rPr>
        <w:t>13.2</w:t>
      </w:r>
      <w:r w:rsidRPr="00117DD0">
        <w:rPr>
          <w:rFonts w:ascii="Arial" w:hAnsi="Arial" w:cs="Arial"/>
          <w:iCs/>
        </w:rPr>
        <w:tab/>
        <w:t xml:space="preserve">Reassessment methods </w:t>
      </w:r>
    </w:p>
    <w:p w14:paraId="078979A2" w14:textId="77777777" w:rsidR="00C57028" w:rsidRPr="00371F3F" w:rsidRDefault="00371F3F" w:rsidP="00A958D3">
      <w:pPr>
        <w:spacing w:before="60" w:after="60"/>
        <w:ind w:left="567" w:right="260"/>
        <w:jc w:val="both"/>
        <w:rPr>
          <w:rFonts w:ascii="Arial" w:hAnsi="Arial" w:cs="Arial"/>
          <w:b/>
          <w:iCs/>
        </w:rPr>
      </w:pPr>
      <w:r w:rsidRPr="00371F3F">
        <w:rPr>
          <w:rFonts w:ascii="Arial" w:hAnsi="Arial" w:cs="Arial"/>
          <w:iCs/>
        </w:rPr>
        <w:t>100% coursework</w:t>
      </w:r>
      <w:r w:rsidR="00C57028" w:rsidRPr="00371F3F">
        <w:rPr>
          <w:rFonts w:ascii="Arial" w:hAnsi="Arial" w:cs="Arial"/>
          <w:iCs/>
        </w:rPr>
        <w:t xml:space="preserve">. </w:t>
      </w:r>
    </w:p>
    <w:p w14:paraId="400BEA88" w14:textId="77777777" w:rsidR="00696FF5" w:rsidRPr="00117DD0" w:rsidRDefault="00696FF5" w:rsidP="00A958D3">
      <w:pPr>
        <w:spacing w:before="60" w:after="60"/>
        <w:ind w:left="567" w:right="260"/>
        <w:jc w:val="both"/>
        <w:rPr>
          <w:rFonts w:ascii="Arial" w:hAnsi="Arial" w:cs="Arial"/>
          <w:b/>
          <w:i/>
          <w:iCs/>
        </w:rPr>
      </w:pPr>
    </w:p>
    <w:p w14:paraId="24314377" w14:textId="38E7AFC7" w:rsidR="00274ED7" w:rsidRPr="00A958D3" w:rsidRDefault="006F3F8B" w:rsidP="00A958D3">
      <w:pPr>
        <w:numPr>
          <w:ilvl w:val="0"/>
          <w:numId w:val="1"/>
        </w:numPr>
        <w:spacing w:before="60" w:after="60"/>
        <w:ind w:left="567" w:right="260" w:hanging="567"/>
        <w:jc w:val="both"/>
        <w:rPr>
          <w:rFonts w:ascii="Arial" w:hAnsi="Arial" w:cs="Arial"/>
          <w:b/>
          <w:iCs/>
        </w:rPr>
      </w:pPr>
      <w:r w:rsidRPr="00A958D3">
        <w:rPr>
          <w:rFonts w:ascii="Arial" w:hAnsi="Arial" w:cs="Arial"/>
          <w:b/>
          <w:iCs/>
        </w:rPr>
        <w:t xml:space="preserve">Map of </w:t>
      </w:r>
      <w:r w:rsidR="00883204" w:rsidRPr="00A958D3">
        <w:rPr>
          <w:rFonts w:ascii="Arial" w:hAnsi="Arial" w:cs="Arial"/>
          <w:b/>
          <w:iCs/>
        </w:rPr>
        <w:t xml:space="preserve">module learning outcomes </w:t>
      </w:r>
      <w:r w:rsidR="00B30E07" w:rsidRPr="00A958D3">
        <w:rPr>
          <w:rFonts w:ascii="Arial" w:hAnsi="Arial" w:cs="Arial"/>
          <w:b/>
          <w:iCs/>
        </w:rPr>
        <w:t>(sections 8 &amp; 9)</w:t>
      </w:r>
      <w:r w:rsidR="00883204" w:rsidRPr="00A958D3">
        <w:rPr>
          <w:rFonts w:ascii="Arial" w:hAnsi="Arial" w:cs="Arial"/>
          <w:b/>
          <w:iCs/>
        </w:rPr>
        <w:t xml:space="preserve"> to l</w:t>
      </w:r>
      <w:r w:rsidRPr="00A958D3">
        <w:rPr>
          <w:rFonts w:ascii="Arial" w:hAnsi="Arial" w:cs="Arial"/>
          <w:b/>
          <w:iCs/>
        </w:rPr>
        <w:t>earning</w:t>
      </w:r>
      <w:r w:rsidR="00B30E07" w:rsidRPr="00A958D3">
        <w:rPr>
          <w:rFonts w:ascii="Arial" w:hAnsi="Arial" w:cs="Arial"/>
          <w:b/>
          <w:iCs/>
        </w:rPr>
        <w:t xml:space="preserve"> and </w:t>
      </w:r>
      <w:r w:rsidR="00883204" w:rsidRPr="00A958D3">
        <w:rPr>
          <w:rFonts w:ascii="Arial" w:hAnsi="Arial" w:cs="Arial"/>
          <w:b/>
          <w:iCs/>
        </w:rPr>
        <w:t>teaching m</w:t>
      </w:r>
      <w:r w:rsidR="00B30E07" w:rsidRPr="00A958D3">
        <w:rPr>
          <w:rFonts w:ascii="Arial" w:hAnsi="Arial" w:cs="Arial"/>
          <w:b/>
          <w:iCs/>
        </w:rPr>
        <w:t>ethods (section</w:t>
      </w:r>
      <w:r w:rsidR="00A958D3" w:rsidRPr="00A958D3">
        <w:rPr>
          <w:rFonts w:ascii="Arial" w:hAnsi="Arial" w:cs="Arial"/>
          <w:b/>
          <w:iCs/>
        </w:rPr>
        <w:t xml:space="preserve"> </w:t>
      </w:r>
      <w:r w:rsidR="00B30E07" w:rsidRPr="00A958D3">
        <w:rPr>
          <w:rFonts w:ascii="Arial" w:hAnsi="Arial" w:cs="Arial"/>
          <w:b/>
          <w:iCs/>
        </w:rPr>
        <w:t>12</w:t>
      </w:r>
      <w:r w:rsidRPr="00A958D3">
        <w:rPr>
          <w:rFonts w:ascii="Arial" w:hAnsi="Arial" w:cs="Arial"/>
          <w:b/>
          <w:iCs/>
        </w:rPr>
        <w:t>) and m</w:t>
      </w:r>
      <w:r w:rsidR="00883204" w:rsidRPr="00A958D3">
        <w:rPr>
          <w:rFonts w:ascii="Arial" w:hAnsi="Arial" w:cs="Arial"/>
          <w:b/>
          <w:iCs/>
        </w:rPr>
        <w:t>ethods of a</w:t>
      </w:r>
      <w:r w:rsidR="00B30E07" w:rsidRPr="00A958D3">
        <w:rPr>
          <w:rFonts w:ascii="Arial" w:hAnsi="Arial" w:cs="Arial"/>
          <w:b/>
          <w:iCs/>
        </w:rPr>
        <w:t>ssessment (section 13</w:t>
      </w:r>
      <w:r w:rsidR="00EF4933" w:rsidRPr="00A958D3">
        <w:rPr>
          <w:rFonts w:ascii="Arial" w:hAnsi="Arial" w:cs="Arial"/>
          <w:b/>
          <w:iCs/>
        </w:rPr>
        <w:t>)</w:t>
      </w:r>
    </w:p>
    <w:p w14:paraId="10F600D4" w14:textId="77777777" w:rsidR="00C57028" w:rsidRPr="00117DD0" w:rsidRDefault="00C57028" w:rsidP="00A958D3">
      <w:pPr>
        <w:spacing w:before="60" w:after="60"/>
        <w:ind w:left="567" w:right="261"/>
        <w:jc w:val="both"/>
        <w:rPr>
          <w:rFonts w:ascii="Arial" w:hAnsi="Arial" w:cs="Arial"/>
          <w:i/>
          <w:iCs/>
        </w:rPr>
      </w:pPr>
    </w:p>
    <w:tbl>
      <w:tblPr>
        <w:tblStyle w:val="TableGrid"/>
        <w:tblW w:w="8534"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ED544F" w:rsidRPr="00117DD0" w14:paraId="08BDA8AD" w14:textId="77777777" w:rsidTr="00A958D3">
        <w:trPr>
          <w:jc w:val="center"/>
        </w:trPr>
        <w:tc>
          <w:tcPr>
            <w:tcW w:w="1730" w:type="dxa"/>
            <w:shd w:val="clear" w:color="auto" w:fill="D9D9D9" w:themeFill="background1" w:themeFillShade="D9"/>
          </w:tcPr>
          <w:p w14:paraId="488A7B43" w14:textId="77777777" w:rsidR="00ED544F" w:rsidRPr="00117DD0" w:rsidRDefault="00ED544F" w:rsidP="00A958D3">
            <w:pPr>
              <w:spacing w:before="60" w:after="60" w:line="276" w:lineRule="auto"/>
              <w:ind w:left="33"/>
              <w:rPr>
                <w:rFonts w:ascii="Arial" w:hAnsi="Arial" w:cs="Arial"/>
                <w:b/>
              </w:rPr>
            </w:pPr>
            <w:r w:rsidRPr="00117DD0">
              <w:rPr>
                <w:rFonts w:ascii="Arial" w:hAnsi="Arial" w:cs="Arial"/>
                <w:b/>
              </w:rPr>
              <w:t>Module learning outcome</w:t>
            </w:r>
          </w:p>
        </w:tc>
        <w:tc>
          <w:tcPr>
            <w:tcW w:w="567" w:type="dxa"/>
          </w:tcPr>
          <w:p w14:paraId="03A7A6AA"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8.1</w:t>
            </w:r>
          </w:p>
        </w:tc>
        <w:tc>
          <w:tcPr>
            <w:tcW w:w="567" w:type="dxa"/>
          </w:tcPr>
          <w:p w14:paraId="51B17BC2"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8.2</w:t>
            </w:r>
          </w:p>
        </w:tc>
        <w:tc>
          <w:tcPr>
            <w:tcW w:w="567" w:type="dxa"/>
          </w:tcPr>
          <w:p w14:paraId="20E59D91"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8.3</w:t>
            </w:r>
          </w:p>
        </w:tc>
        <w:tc>
          <w:tcPr>
            <w:tcW w:w="567" w:type="dxa"/>
          </w:tcPr>
          <w:p w14:paraId="23DA8038"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8.4</w:t>
            </w:r>
          </w:p>
        </w:tc>
        <w:tc>
          <w:tcPr>
            <w:tcW w:w="567" w:type="dxa"/>
          </w:tcPr>
          <w:p w14:paraId="1075B532"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8.5</w:t>
            </w:r>
          </w:p>
        </w:tc>
        <w:tc>
          <w:tcPr>
            <w:tcW w:w="567" w:type="dxa"/>
          </w:tcPr>
          <w:p w14:paraId="0EB4F245"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8.6</w:t>
            </w:r>
          </w:p>
        </w:tc>
        <w:tc>
          <w:tcPr>
            <w:tcW w:w="567" w:type="dxa"/>
          </w:tcPr>
          <w:p w14:paraId="4EBEEFE5"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8.7</w:t>
            </w:r>
          </w:p>
        </w:tc>
        <w:tc>
          <w:tcPr>
            <w:tcW w:w="567" w:type="dxa"/>
          </w:tcPr>
          <w:p w14:paraId="0E061231"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8.8</w:t>
            </w:r>
          </w:p>
        </w:tc>
        <w:tc>
          <w:tcPr>
            <w:tcW w:w="567" w:type="dxa"/>
          </w:tcPr>
          <w:p w14:paraId="550A2DBE"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9.1</w:t>
            </w:r>
          </w:p>
        </w:tc>
        <w:tc>
          <w:tcPr>
            <w:tcW w:w="567" w:type="dxa"/>
          </w:tcPr>
          <w:p w14:paraId="0289B84E"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9.2</w:t>
            </w:r>
          </w:p>
        </w:tc>
        <w:tc>
          <w:tcPr>
            <w:tcW w:w="567" w:type="dxa"/>
          </w:tcPr>
          <w:p w14:paraId="7870397C"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9.3</w:t>
            </w:r>
          </w:p>
        </w:tc>
        <w:tc>
          <w:tcPr>
            <w:tcW w:w="567" w:type="dxa"/>
          </w:tcPr>
          <w:p w14:paraId="045A5040" w14:textId="77777777" w:rsidR="00ED544F" w:rsidRPr="00A958D3" w:rsidRDefault="00ED544F" w:rsidP="00A958D3">
            <w:pPr>
              <w:spacing w:before="60" w:after="60" w:line="276" w:lineRule="auto"/>
              <w:jc w:val="center"/>
              <w:rPr>
                <w:rFonts w:ascii="Arial" w:hAnsi="Arial" w:cs="Arial"/>
              </w:rPr>
            </w:pPr>
            <w:r w:rsidRPr="00A958D3">
              <w:rPr>
                <w:rFonts w:ascii="Arial" w:hAnsi="Arial" w:cs="Arial"/>
              </w:rPr>
              <w:t>9.4</w:t>
            </w:r>
          </w:p>
        </w:tc>
      </w:tr>
      <w:tr w:rsidR="00ED544F" w:rsidRPr="00117DD0" w14:paraId="529081B4" w14:textId="77777777" w:rsidTr="00A958D3">
        <w:trPr>
          <w:jc w:val="center"/>
        </w:trPr>
        <w:tc>
          <w:tcPr>
            <w:tcW w:w="1730" w:type="dxa"/>
            <w:shd w:val="clear" w:color="auto" w:fill="D9D9D9" w:themeFill="background1" w:themeFillShade="D9"/>
          </w:tcPr>
          <w:p w14:paraId="6EFCBB81" w14:textId="77777777" w:rsidR="00ED544F" w:rsidRPr="00117DD0" w:rsidRDefault="00ED544F" w:rsidP="00A958D3">
            <w:pPr>
              <w:spacing w:before="60" w:after="60" w:line="276" w:lineRule="auto"/>
              <w:rPr>
                <w:rFonts w:ascii="Arial" w:hAnsi="Arial" w:cs="Arial"/>
                <w:b/>
              </w:rPr>
            </w:pPr>
            <w:r w:rsidRPr="00117DD0">
              <w:rPr>
                <w:rFonts w:ascii="Arial" w:hAnsi="Arial" w:cs="Arial"/>
                <w:b/>
              </w:rPr>
              <w:t>Learning/ teaching method</w:t>
            </w:r>
          </w:p>
        </w:tc>
        <w:tc>
          <w:tcPr>
            <w:tcW w:w="567" w:type="dxa"/>
          </w:tcPr>
          <w:p w14:paraId="70B228B7" w14:textId="77777777" w:rsidR="00ED544F" w:rsidRPr="00A958D3" w:rsidRDefault="00ED544F" w:rsidP="00A958D3">
            <w:pPr>
              <w:spacing w:before="60" w:after="60" w:line="276" w:lineRule="auto"/>
              <w:jc w:val="center"/>
              <w:rPr>
                <w:rFonts w:ascii="Arial" w:hAnsi="Arial" w:cs="Arial"/>
              </w:rPr>
            </w:pPr>
          </w:p>
        </w:tc>
        <w:tc>
          <w:tcPr>
            <w:tcW w:w="567" w:type="dxa"/>
          </w:tcPr>
          <w:p w14:paraId="7DD0E133" w14:textId="77777777" w:rsidR="00ED544F" w:rsidRPr="00A958D3" w:rsidRDefault="00ED544F" w:rsidP="00A958D3">
            <w:pPr>
              <w:spacing w:before="60" w:after="60" w:line="276" w:lineRule="auto"/>
              <w:jc w:val="center"/>
              <w:rPr>
                <w:rFonts w:ascii="Arial" w:hAnsi="Arial" w:cs="Arial"/>
              </w:rPr>
            </w:pPr>
          </w:p>
        </w:tc>
        <w:tc>
          <w:tcPr>
            <w:tcW w:w="567" w:type="dxa"/>
          </w:tcPr>
          <w:p w14:paraId="515C50F2" w14:textId="77777777" w:rsidR="00ED544F" w:rsidRPr="00A958D3" w:rsidRDefault="00ED544F" w:rsidP="00A958D3">
            <w:pPr>
              <w:spacing w:before="60" w:after="60" w:line="276" w:lineRule="auto"/>
              <w:jc w:val="center"/>
              <w:rPr>
                <w:rFonts w:ascii="Arial" w:hAnsi="Arial" w:cs="Arial"/>
              </w:rPr>
            </w:pPr>
          </w:p>
        </w:tc>
        <w:tc>
          <w:tcPr>
            <w:tcW w:w="567" w:type="dxa"/>
          </w:tcPr>
          <w:p w14:paraId="5D9A31A6" w14:textId="77777777" w:rsidR="00ED544F" w:rsidRPr="00A958D3" w:rsidRDefault="00ED544F" w:rsidP="00A958D3">
            <w:pPr>
              <w:spacing w:before="60" w:after="60" w:line="276" w:lineRule="auto"/>
              <w:jc w:val="center"/>
              <w:rPr>
                <w:rFonts w:ascii="Arial" w:hAnsi="Arial" w:cs="Arial"/>
              </w:rPr>
            </w:pPr>
          </w:p>
        </w:tc>
        <w:tc>
          <w:tcPr>
            <w:tcW w:w="567" w:type="dxa"/>
          </w:tcPr>
          <w:p w14:paraId="7F6F900E" w14:textId="77777777" w:rsidR="00ED544F" w:rsidRPr="00A958D3" w:rsidRDefault="00ED544F" w:rsidP="00A958D3">
            <w:pPr>
              <w:spacing w:before="60" w:after="60" w:line="276" w:lineRule="auto"/>
              <w:jc w:val="center"/>
              <w:rPr>
                <w:rFonts w:ascii="Arial" w:hAnsi="Arial" w:cs="Arial"/>
              </w:rPr>
            </w:pPr>
          </w:p>
        </w:tc>
        <w:tc>
          <w:tcPr>
            <w:tcW w:w="567" w:type="dxa"/>
          </w:tcPr>
          <w:p w14:paraId="75F678B8" w14:textId="77777777" w:rsidR="00ED544F" w:rsidRPr="00A958D3" w:rsidRDefault="00ED544F" w:rsidP="00A958D3">
            <w:pPr>
              <w:spacing w:before="60" w:after="60" w:line="276" w:lineRule="auto"/>
              <w:jc w:val="center"/>
              <w:rPr>
                <w:rFonts w:ascii="Arial" w:hAnsi="Arial" w:cs="Arial"/>
              </w:rPr>
            </w:pPr>
          </w:p>
        </w:tc>
        <w:tc>
          <w:tcPr>
            <w:tcW w:w="567" w:type="dxa"/>
          </w:tcPr>
          <w:p w14:paraId="0B8232FE" w14:textId="77777777" w:rsidR="00ED544F" w:rsidRPr="00A958D3" w:rsidRDefault="00ED544F" w:rsidP="00A958D3">
            <w:pPr>
              <w:spacing w:before="60" w:after="60" w:line="276" w:lineRule="auto"/>
              <w:jc w:val="center"/>
              <w:rPr>
                <w:rFonts w:ascii="Arial" w:hAnsi="Arial" w:cs="Arial"/>
              </w:rPr>
            </w:pPr>
          </w:p>
        </w:tc>
        <w:tc>
          <w:tcPr>
            <w:tcW w:w="567" w:type="dxa"/>
          </w:tcPr>
          <w:p w14:paraId="1CEAEF66" w14:textId="77777777" w:rsidR="00ED544F" w:rsidRPr="00A958D3" w:rsidRDefault="00ED544F" w:rsidP="00A958D3">
            <w:pPr>
              <w:spacing w:before="60" w:after="60" w:line="276" w:lineRule="auto"/>
              <w:jc w:val="center"/>
              <w:rPr>
                <w:rFonts w:ascii="Arial" w:hAnsi="Arial" w:cs="Arial"/>
              </w:rPr>
            </w:pPr>
          </w:p>
        </w:tc>
        <w:tc>
          <w:tcPr>
            <w:tcW w:w="567" w:type="dxa"/>
          </w:tcPr>
          <w:p w14:paraId="181D1239" w14:textId="77777777" w:rsidR="00ED544F" w:rsidRPr="00A958D3" w:rsidRDefault="00ED544F" w:rsidP="00A958D3">
            <w:pPr>
              <w:spacing w:before="60" w:after="60" w:line="276" w:lineRule="auto"/>
              <w:jc w:val="center"/>
              <w:rPr>
                <w:rFonts w:ascii="Arial" w:hAnsi="Arial" w:cs="Arial"/>
              </w:rPr>
            </w:pPr>
          </w:p>
        </w:tc>
        <w:tc>
          <w:tcPr>
            <w:tcW w:w="567" w:type="dxa"/>
          </w:tcPr>
          <w:p w14:paraId="2E50C4E3" w14:textId="77777777" w:rsidR="00ED544F" w:rsidRPr="00A958D3" w:rsidRDefault="00ED544F" w:rsidP="00A958D3">
            <w:pPr>
              <w:spacing w:before="60" w:after="60" w:line="276" w:lineRule="auto"/>
              <w:jc w:val="center"/>
              <w:rPr>
                <w:rFonts w:ascii="Arial" w:hAnsi="Arial" w:cs="Arial"/>
              </w:rPr>
            </w:pPr>
          </w:p>
        </w:tc>
        <w:tc>
          <w:tcPr>
            <w:tcW w:w="567" w:type="dxa"/>
          </w:tcPr>
          <w:p w14:paraId="6B9E0A6F" w14:textId="77777777" w:rsidR="00ED544F" w:rsidRPr="00A958D3" w:rsidRDefault="00ED544F" w:rsidP="00A958D3">
            <w:pPr>
              <w:spacing w:before="60" w:after="60" w:line="276" w:lineRule="auto"/>
              <w:jc w:val="center"/>
              <w:rPr>
                <w:rFonts w:ascii="Arial" w:hAnsi="Arial" w:cs="Arial"/>
              </w:rPr>
            </w:pPr>
          </w:p>
        </w:tc>
        <w:tc>
          <w:tcPr>
            <w:tcW w:w="567" w:type="dxa"/>
          </w:tcPr>
          <w:p w14:paraId="29033997" w14:textId="77777777" w:rsidR="00ED544F" w:rsidRPr="00A958D3" w:rsidRDefault="00ED544F" w:rsidP="00A958D3">
            <w:pPr>
              <w:spacing w:before="60" w:after="60" w:line="276" w:lineRule="auto"/>
              <w:jc w:val="center"/>
              <w:rPr>
                <w:rFonts w:ascii="Arial" w:hAnsi="Arial" w:cs="Arial"/>
              </w:rPr>
            </w:pPr>
          </w:p>
        </w:tc>
      </w:tr>
      <w:tr w:rsidR="00ED544F" w:rsidRPr="00117DD0" w14:paraId="036DEF76" w14:textId="77777777" w:rsidTr="00A958D3">
        <w:trPr>
          <w:jc w:val="center"/>
        </w:trPr>
        <w:tc>
          <w:tcPr>
            <w:tcW w:w="1730" w:type="dxa"/>
          </w:tcPr>
          <w:p w14:paraId="0CCCB687" w14:textId="77777777" w:rsidR="00ED544F" w:rsidRPr="007D648E" w:rsidRDefault="00ED544F" w:rsidP="00A958D3">
            <w:pPr>
              <w:spacing w:before="60" w:after="60" w:line="276" w:lineRule="auto"/>
              <w:rPr>
                <w:rFonts w:ascii="Arial" w:hAnsi="Arial" w:cs="Arial"/>
              </w:rPr>
            </w:pPr>
            <w:r w:rsidRPr="007D648E">
              <w:rPr>
                <w:rFonts w:ascii="Arial" w:hAnsi="Arial" w:cs="Arial"/>
              </w:rPr>
              <w:t>Private Study</w:t>
            </w:r>
          </w:p>
        </w:tc>
        <w:tc>
          <w:tcPr>
            <w:tcW w:w="567" w:type="dxa"/>
          </w:tcPr>
          <w:p w14:paraId="24830E3E" w14:textId="4F9A1982"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52C63903" w14:textId="10B2B582"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98615CA" w14:textId="620D8A26"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7FE96DC" w14:textId="4EA57A0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0CEE63C5" w14:textId="648EEC25"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30763AFC" w14:textId="298C63A7"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2C194C9" w14:textId="550250D1"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775C88D" w14:textId="1A87D52D"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4C0C88E" w14:textId="77777777" w:rsidR="00ED544F" w:rsidRPr="00A958D3" w:rsidRDefault="00ED544F" w:rsidP="00A958D3">
            <w:pPr>
              <w:spacing w:before="60" w:after="60" w:line="276" w:lineRule="auto"/>
              <w:jc w:val="center"/>
              <w:rPr>
                <w:rFonts w:ascii="Arial" w:hAnsi="Arial" w:cs="Arial"/>
              </w:rPr>
            </w:pPr>
          </w:p>
        </w:tc>
        <w:tc>
          <w:tcPr>
            <w:tcW w:w="567" w:type="dxa"/>
          </w:tcPr>
          <w:p w14:paraId="42DAAB87" w14:textId="2AA79F73"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59F33FDF" w14:textId="28DA1E73"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3E62214" w14:textId="77777777" w:rsidR="00ED544F" w:rsidRPr="00A958D3" w:rsidRDefault="00ED544F" w:rsidP="00A958D3">
            <w:pPr>
              <w:spacing w:before="60" w:after="60" w:line="276" w:lineRule="auto"/>
              <w:jc w:val="center"/>
              <w:rPr>
                <w:rFonts w:ascii="Arial" w:hAnsi="Arial" w:cs="Arial"/>
              </w:rPr>
            </w:pPr>
          </w:p>
        </w:tc>
      </w:tr>
      <w:tr w:rsidR="00ED544F" w:rsidRPr="00117DD0" w14:paraId="4E656A17" w14:textId="77777777" w:rsidTr="00A958D3">
        <w:trPr>
          <w:jc w:val="center"/>
        </w:trPr>
        <w:tc>
          <w:tcPr>
            <w:tcW w:w="1730" w:type="dxa"/>
          </w:tcPr>
          <w:p w14:paraId="2B88333F" w14:textId="77777777" w:rsidR="00ED544F" w:rsidRPr="000A32B8" w:rsidRDefault="00ED544F" w:rsidP="00A958D3">
            <w:pPr>
              <w:spacing w:before="60" w:after="60" w:line="276" w:lineRule="auto"/>
              <w:rPr>
                <w:rFonts w:ascii="Arial" w:hAnsi="Arial" w:cs="Arial"/>
              </w:rPr>
            </w:pPr>
            <w:r w:rsidRPr="000A32B8">
              <w:rPr>
                <w:rFonts w:ascii="Arial" w:hAnsi="Arial" w:cs="Arial"/>
              </w:rPr>
              <w:t>Lectures</w:t>
            </w:r>
          </w:p>
        </w:tc>
        <w:tc>
          <w:tcPr>
            <w:tcW w:w="567" w:type="dxa"/>
          </w:tcPr>
          <w:p w14:paraId="2322C644" w14:textId="474DB7A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081CD208" w14:textId="32EA04E8"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54B240A4" w14:textId="3C79B630"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5566B535" w14:textId="3D46BBDA"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042A617" w14:textId="5A062DDE"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7EAB983" w14:textId="09D7D12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02DBCBC8" w14:textId="54E33B6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5256E6E" w14:textId="6809DECF"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CC60EC3" w14:textId="4153BACC"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531247B" w14:textId="77777777" w:rsidR="00ED544F" w:rsidRPr="00A958D3" w:rsidRDefault="00ED544F" w:rsidP="00A958D3">
            <w:pPr>
              <w:spacing w:before="60" w:after="60" w:line="276" w:lineRule="auto"/>
              <w:jc w:val="center"/>
              <w:rPr>
                <w:rFonts w:ascii="Arial" w:hAnsi="Arial" w:cs="Arial"/>
              </w:rPr>
            </w:pPr>
          </w:p>
        </w:tc>
        <w:tc>
          <w:tcPr>
            <w:tcW w:w="567" w:type="dxa"/>
          </w:tcPr>
          <w:p w14:paraId="29517420" w14:textId="08DB5A07"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34E0C99D" w14:textId="77777777" w:rsidR="00ED544F" w:rsidRPr="00A958D3" w:rsidRDefault="00ED544F" w:rsidP="00A958D3">
            <w:pPr>
              <w:spacing w:before="60" w:after="60" w:line="276" w:lineRule="auto"/>
              <w:jc w:val="center"/>
              <w:rPr>
                <w:rFonts w:ascii="Arial" w:hAnsi="Arial" w:cs="Arial"/>
              </w:rPr>
            </w:pPr>
          </w:p>
        </w:tc>
      </w:tr>
      <w:tr w:rsidR="00ED544F" w:rsidRPr="00117DD0" w14:paraId="7F853883" w14:textId="77777777" w:rsidTr="00A958D3">
        <w:trPr>
          <w:jc w:val="center"/>
        </w:trPr>
        <w:tc>
          <w:tcPr>
            <w:tcW w:w="1730" w:type="dxa"/>
          </w:tcPr>
          <w:p w14:paraId="23A3C355" w14:textId="77777777" w:rsidR="00ED544F" w:rsidRPr="000A32B8" w:rsidRDefault="00ED544F" w:rsidP="00A958D3">
            <w:pPr>
              <w:spacing w:before="60" w:after="60" w:line="276" w:lineRule="auto"/>
              <w:rPr>
                <w:rFonts w:ascii="Arial" w:hAnsi="Arial" w:cs="Arial"/>
              </w:rPr>
            </w:pPr>
            <w:r w:rsidRPr="000A32B8">
              <w:rPr>
                <w:rFonts w:ascii="Arial" w:hAnsi="Arial" w:cs="Arial"/>
              </w:rPr>
              <w:t>Seminars</w:t>
            </w:r>
          </w:p>
        </w:tc>
        <w:tc>
          <w:tcPr>
            <w:tcW w:w="567" w:type="dxa"/>
          </w:tcPr>
          <w:p w14:paraId="5C895896" w14:textId="223D1632"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C1861FD" w14:textId="56CB1976"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E73E52C" w14:textId="244F15DF"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F2BC703" w14:textId="5DA17036"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D7EAC02" w14:textId="3A1A831A"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F99B48B" w14:textId="377F12E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6B04762" w14:textId="2C6A4086"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3AF636C" w14:textId="5DB5A5A1"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82700E0" w14:textId="007E75D1"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0B59921B" w14:textId="0C4EA64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0646CBB0" w14:textId="69B241E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500C30D" w14:textId="15FEF55E"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r>
      <w:tr w:rsidR="00ED544F" w:rsidRPr="00117DD0" w14:paraId="1C957353" w14:textId="77777777" w:rsidTr="00A958D3">
        <w:trPr>
          <w:jc w:val="center"/>
        </w:trPr>
        <w:tc>
          <w:tcPr>
            <w:tcW w:w="1730" w:type="dxa"/>
            <w:shd w:val="clear" w:color="auto" w:fill="D9D9D9" w:themeFill="background1" w:themeFillShade="D9"/>
          </w:tcPr>
          <w:p w14:paraId="50AD91FD" w14:textId="77777777" w:rsidR="00ED544F" w:rsidRPr="000A32B8" w:rsidRDefault="00ED544F" w:rsidP="00A958D3">
            <w:pPr>
              <w:spacing w:before="60" w:after="60" w:line="276" w:lineRule="auto"/>
              <w:rPr>
                <w:rFonts w:ascii="Arial" w:hAnsi="Arial" w:cs="Arial"/>
                <w:b/>
              </w:rPr>
            </w:pPr>
            <w:r w:rsidRPr="000A32B8">
              <w:rPr>
                <w:rFonts w:ascii="Arial" w:hAnsi="Arial" w:cs="Arial"/>
                <w:b/>
              </w:rPr>
              <w:t>Assessment method</w:t>
            </w:r>
          </w:p>
        </w:tc>
        <w:tc>
          <w:tcPr>
            <w:tcW w:w="567" w:type="dxa"/>
          </w:tcPr>
          <w:p w14:paraId="2DC66729" w14:textId="77777777" w:rsidR="00ED544F" w:rsidRPr="00A958D3" w:rsidRDefault="00ED544F" w:rsidP="00A958D3">
            <w:pPr>
              <w:spacing w:before="60" w:after="60" w:line="276" w:lineRule="auto"/>
              <w:jc w:val="center"/>
              <w:rPr>
                <w:rFonts w:ascii="Arial" w:hAnsi="Arial" w:cs="Arial"/>
              </w:rPr>
            </w:pPr>
          </w:p>
        </w:tc>
        <w:tc>
          <w:tcPr>
            <w:tcW w:w="567" w:type="dxa"/>
          </w:tcPr>
          <w:p w14:paraId="2F7057FA" w14:textId="77777777" w:rsidR="00ED544F" w:rsidRPr="00A958D3" w:rsidRDefault="00ED544F" w:rsidP="00A958D3">
            <w:pPr>
              <w:spacing w:before="60" w:after="60" w:line="276" w:lineRule="auto"/>
              <w:jc w:val="center"/>
              <w:rPr>
                <w:rFonts w:ascii="Arial" w:hAnsi="Arial" w:cs="Arial"/>
              </w:rPr>
            </w:pPr>
          </w:p>
        </w:tc>
        <w:tc>
          <w:tcPr>
            <w:tcW w:w="567" w:type="dxa"/>
          </w:tcPr>
          <w:p w14:paraId="03EBE19F" w14:textId="77777777" w:rsidR="00ED544F" w:rsidRPr="00A958D3" w:rsidRDefault="00ED544F" w:rsidP="00A958D3">
            <w:pPr>
              <w:spacing w:before="60" w:after="60" w:line="276" w:lineRule="auto"/>
              <w:jc w:val="center"/>
              <w:rPr>
                <w:rFonts w:ascii="Arial" w:hAnsi="Arial" w:cs="Arial"/>
              </w:rPr>
            </w:pPr>
          </w:p>
        </w:tc>
        <w:tc>
          <w:tcPr>
            <w:tcW w:w="567" w:type="dxa"/>
          </w:tcPr>
          <w:p w14:paraId="0B3B5566" w14:textId="77777777" w:rsidR="00ED544F" w:rsidRPr="00A958D3" w:rsidRDefault="00ED544F" w:rsidP="00A958D3">
            <w:pPr>
              <w:spacing w:before="60" w:after="60" w:line="276" w:lineRule="auto"/>
              <w:jc w:val="center"/>
              <w:rPr>
                <w:rFonts w:ascii="Arial" w:hAnsi="Arial" w:cs="Arial"/>
              </w:rPr>
            </w:pPr>
          </w:p>
        </w:tc>
        <w:tc>
          <w:tcPr>
            <w:tcW w:w="567" w:type="dxa"/>
          </w:tcPr>
          <w:p w14:paraId="7E47EC37" w14:textId="77777777" w:rsidR="00ED544F" w:rsidRPr="00A958D3" w:rsidRDefault="00ED544F" w:rsidP="00A958D3">
            <w:pPr>
              <w:spacing w:before="60" w:after="60" w:line="276" w:lineRule="auto"/>
              <w:jc w:val="center"/>
              <w:rPr>
                <w:rFonts w:ascii="Arial" w:hAnsi="Arial" w:cs="Arial"/>
              </w:rPr>
            </w:pPr>
          </w:p>
        </w:tc>
        <w:tc>
          <w:tcPr>
            <w:tcW w:w="567" w:type="dxa"/>
          </w:tcPr>
          <w:p w14:paraId="283DE2BB" w14:textId="77777777" w:rsidR="00ED544F" w:rsidRPr="00A958D3" w:rsidRDefault="00ED544F" w:rsidP="00A958D3">
            <w:pPr>
              <w:spacing w:before="60" w:after="60" w:line="276" w:lineRule="auto"/>
              <w:jc w:val="center"/>
              <w:rPr>
                <w:rFonts w:ascii="Arial" w:hAnsi="Arial" w:cs="Arial"/>
              </w:rPr>
            </w:pPr>
          </w:p>
        </w:tc>
        <w:tc>
          <w:tcPr>
            <w:tcW w:w="567" w:type="dxa"/>
          </w:tcPr>
          <w:p w14:paraId="692FF75F" w14:textId="77777777" w:rsidR="00ED544F" w:rsidRPr="00A958D3" w:rsidRDefault="00ED544F" w:rsidP="00A958D3">
            <w:pPr>
              <w:spacing w:before="60" w:after="60" w:line="276" w:lineRule="auto"/>
              <w:jc w:val="center"/>
              <w:rPr>
                <w:rFonts w:ascii="Arial" w:hAnsi="Arial" w:cs="Arial"/>
              </w:rPr>
            </w:pPr>
          </w:p>
        </w:tc>
        <w:tc>
          <w:tcPr>
            <w:tcW w:w="567" w:type="dxa"/>
          </w:tcPr>
          <w:p w14:paraId="7031F6BD" w14:textId="77777777" w:rsidR="00ED544F" w:rsidRPr="00A958D3" w:rsidRDefault="00ED544F" w:rsidP="00A958D3">
            <w:pPr>
              <w:spacing w:before="60" w:after="60" w:line="276" w:lineRule="auto"/>
              <w:jc w:val="center"/>
              <w:rPr>
                <w:rFonts w:ascii="Arial" w:hAnsi="Arial" w:cs="Arial"/>
              </w:rPr>
            </w:pPr>
          </w:p>
        </w:tc>
        <w:tc>
          <w:tcPr>
            <w:tcW w:w="567" w:type="dxa"/>
          </w:tcPr>
          <w:p w14:paraId="1BE7C60E" w14:textId="77777777" w:rsidR="00ED544F" w:rsidRPr="00A958D3" w:rsidRDefault="00ED544F" w:rsidP="00A958D3">
            <w:pPr>
              <w:spacing w:before="60" w:after="60" w:line="276" w:lineRule="auto"/>
              <w:jc w:val="center"/>
              <w:rPr>
                <w:rFonts w:ascii="Arial" w:hAnsi="Arial" w:cs="Arial"/>
              </w:rPr>
            </w:pPr>
          </w:p>
        </w:tc>
        <w:tc>
          <w:tcPr>
            <w:tcW w:w="567" w:type="dxa"/>
          </w:tcPr>
          <w:p w14:paraId="25A5D769" w14:textId="77777777" w:rsidR="00ED544F" w:rsidRPr="00A958D3" w:rsidRDefault="00ED544F" w:rsidP="00A958D3">
            <w:pPr>
              <w:spacing w:before="60" w:after="60" w:line="276" w:lineRule="auto"/>
              <w:jc w:val="center"/>
              <w:rPr>
                <w:rFonts w:ascii="Arial" w:hAnsi="Arial" w:cs="Arial"/>
              </w:rPr>
            </w:pPr>
          </w:p>
        </w:tc>
        <w:tc>
          <w:tcPr>
            <w:tcW w:w="567" w:type="dxa"/>
          </w:tcPr>
          <w:p w14:paraId="6645A631" w14:textId="77777777" w:rsidR="00ED544F" w:rsidRPr="00A958D3" w:rsidRDefault="00ED544F" w:rsidP="00A958D3">
            <w:pPr>
              <w:spacing w:before="60" w:after="60" w:line="276" w:lineRule="auto"/>
              <w:jc w:val="center"/>
              <w:rPr>
                <w:rFonts w:ascii="Arial" w:hAnsi="Arial" w:cs="Arial"/>
              </w:rPr>
            </w:pPr>
          </w:p>
        </w:tc>
        <w:tc>
          <w:tcPr>
            <w:tcW w:w="567" w:type="dxa"/>
          </w:tcPr>
          <w:p w14:paraId="190597D8" w14:textId="77777777" w:rsidR="00ED544F" w:rsidRPr="00A958D3" w:rsidRDefault="00ED544F" w:rsidP="00A958D3">
            <w:pPr>
              <w:spacing w:before="60" w:after="60" w:line="276" w:lineRule="auto"/>
              <w:jc w:val="center"/>
              <w:rPr>
                <w:rFonts w:ascii="Arial" w:hAnsi="Arial" w:cs="Arial"/>
              </w:rPr>
            </w:pPr>
          </w:p>
        </w:tc>
      </w:tr>
      <w:tr w:rsidR="00ED544F" w:rsidRPr="00117DD0" w14:paraId="52A73300" w14:textId="77777777" w:rsidTr="00A958D3">
        <w:trPr>
          <w:jc w:val="center"/>
        </w:trPr>
        <w:tc>
          <w:tcPr>
            <w:tcW w:w="1730" w:type="dxa"/>
          </w:tcPr>
          <w:p w14:paraId="2C760B4C" w14:textId="77777777" w:rsidR="00ED544F" w:rsidRPr="000A32B8" w:rsidRDefault="00ED544F" w:rsidP="00A958D3">
            <w:pPr>
              <w:spacing w:before="60" w:after="60" w:line="276" w:lineRule="auto"/>
              <w:rPr>
                <w:rFonts w:ascii="Arial" w:hAnsi="Arial" w:cs="Arial"/>
              </w:rPr>
            </w:pPr>
            <w:r>
              <w:rPr>
                <w:rFonts w:ascii="Arial" w:hAnsi="Arial" w:cs="Arial"/>
              </w:rPr>
              <w:t>Essay 1</w:t>
            </w:r>
          </w:p>
        </w:tc>
        <w:tc>
          <w:tcPr>
            <w:tcW w:w="567" w:type="dxa"/>
          </w:tcPr>
          <w:p w14:paraId="479C3BC6" w14:textId="33F1B590"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FADFA9D" w14:textId="489CB442"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0743126" w14:textId="0906DBF7"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48E7005" w14:textId="155AB58A"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76C5B43" w14:textId="2624540A"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2F60550" w14:textId="2104933D"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53369E16" w14:textId="033A1C51"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15B8B87" w14:textId="1CA00A0D"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30C2F0B3" w14:textId="6AA5250F"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198DDB1" w14:textId="2DAA063F"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07DA0E6" w14:textId="331BF45D"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0E9269FB" w14:textId="442627F2"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r>
      <w:tr w:rsidR="00ED544F" w:rsidRPr="00117DD0" w14:paraId="13F52906" w14:textId="77777777" w:rsidTr="00A958D3">
        <w:trPr>
          <w:jc w:val="center"/>
        </w:trPr>
        <w:tc>
          <w:tcPr>
            <w:tcW w:w="1730" w:type="dxa"/>
          </w:tcPr>
          <w:p w14:paraId="735C567F" w14:textId="77777777" w:rsidR="00ED544F" w:rsidRPr="000A32B8" w:rsidRDefault="00ED544F" w:rsidP="00A958D3">
            <w:pPr>
              <w:spacing w:before="60" w:after="60" w:line="276" w:lineRule="auto"/>
              <w:rPr>
                <w:rFonts w:ascii="Arial" w:hAnsi="Arial" w:cs="Arial"/>
              </w:rPr>
            </w:pPr>
            <w:r>
              <w:rPr>
                <w:rFonts w:ascii="Arial" w:hAnsi="Arial" w:cs="Arial"/>
              </w:rPr>
              <w:t>Essay 2</w:t>
            </w:r>
          </w:p>
        </w:tc>
        <w:tc>
          <w:tcPr>
            <w:tcW w:w="567" w:type="dxa"/>
          </w:tcPr>
          <w:p w14:paraId="386F3BA0" w14:textId="634E2021"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E4F3BC6" w14:textId="3EBC3380"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0B4DBD1" w14:textId="67313EF0"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561C64F" w14:textId="53F3348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3016EF5" w14:textId="5AB8C412"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90A97ED" w14:textId="47915FE7"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367340A8" w14:textId="675CF56A"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E843389" w14:textId="42AE522A"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6C6D1D2C" w14:textId="522A42A6"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310501A5" w14:textId="6028C67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81CD6B5" w14:textId="43E4A61D"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565A755" w14:textId="48C65415"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r>
      <w:tr w:rsidR="00ED544F" w:rsidRPr="00117DD0" w14:paraId="229FD86F" w14:textId="77777777" w:rsidTr="00A958D3">
        <w:trPr>
          <w:jc w:val="center"/>
        </w:trPr>
        <w:tc>
          <w:tcPr>
            <w:tcW w:w="1730" w:type="dxa"/>
          </w:tcPr>
          <w:p w14:paraId="3F337571" w14:textId="77777777" w:rsidR="00ED544F" w:rsidRPr="000A32B8" w:rsidRDefault="00ED544F" w:rsidP="00A958D3">
            <w:pPr>
              <w:spacing w:before="60" w:after="60" w:line="276" w:lineRule="auto"/>
              <w:rPr>
                <w:rFonts w:ascii="Arial" w:hAnsi="Arial" w:cs="Arial"/>
              </w:rPr>
            </w:pPr>
            <w:r w:rsidRPr="000A32B8">
              <w:rPr>
                <w:rFonts w:ascii="Arial" w:hAnsi="Arial" w:cs="Arial"/>
              </w:rPr>
              <w:t xml:space="preserve">Examination </w:t>
            </w:r>
          </w:p>
        </w:tc>
        <w:tc>
          <w:tcPr>
            <w:tcW w:w="567" w:type="dxa"/>
          </w:tcPr>
          <w:p w14:paraId="342D349C" w14:textId="3C60AC45"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548263A" w14:textId="55108213"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7BEF6BF0" w14:textId="67485D78"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B0CD378" w14:textId="34328D70"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619710C" w14:textId="7D46C878"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391293A8" w14:textId="2F190B78"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8B753A6" w14:textId="743FC0DE"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C10C2F2" w14:textId="3492ED00"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00FF1FD" w14:textId="68434838"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1EC3479C" w14:textId="376F05C4"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449EF733" w14:textId="04643FDD" w:rsidR="00ED544F" w:rsidRPr="00A958D3" w:rsidRDefault="00ED544F" w:rsidP="00A958D3">
            <w:pPr>
              <w:spacing w:before="60" w:after="60" w:line="276" w:lineRule="auto"/>
              <w:jc w:val="center"/>
              <w:rPr>
                <w:rFonts w:ascii="Arial" w:hAnsi="Arial" w:cs="Arial"/>
              </w:rPr>
            </w:pPr>
            <w:r w:rsidRPr="00A958D3">
              <w:rPr>
                <w:rFonts w:ascii="Arial" w:hAnsi="Arial" w:cs="Arial"/>
              </w:rPr>
              <w:t>X</w:t>
            </w:r>
          </w:p>
        </w:tc>
        <w:tc>
          <w:tcPr>
            <w:tcW w:w="567" w:type="dxa"/>
          </w:tcPr>
          <w:p w14:paraId="217E3CF7" w14:textId="5A290673" w:rsidR="00ED544F" w:rsidRPr="00A958D3" w:rsidRDefault="00ED544F" w:rsidP="00A958D3">
            <w:pPr>
              <w:spacing w:before="60" w:after="60" w:line="276" w:lineRule="auto"/>
              <w:jc w:val="center"/>
              <w:rPr>
                <w:rFonts w:ascii="Arial" w:hAnsi="Arial" w:cs="Arial"/>
              </w:rPr>
            </w:pPr>
          </w:p>
        </w:tc>
      </w:tr>
    </w:tbl>
    <w:p w14:paraId="25A2B787" w14:textId="77777777" w:rsidR="007A6245" w:rsidRPr="00117DD0" w:rsidRDefault="007A6245" w:rsidP="00A958D3">
      <w:pPr>
        <w:spacing w:before="60" w:after="60"/>
        <w:ind w:left="426" w:right="260"/>
        <w:rPr>
          <w:rFonts w:ascii="Arial" w:hAnsi="Arial" w:cs="Arial"/>
          <w:b/>
          <w:iCs/>
        </w:rPr>
      </w:pPr>
    </w:p>
    <w:p w14:paraId="6E677CC6" w14:textId="77777777" w:rsidR="00883204" w:rsidRPr="00117DD0" w:rsidRDefault="00883204" w:rsidP="00A958D3">
      <w:pPr>
        <w:numPr>
          <w:ilvl w:val="0"/>
          <w:numId w:val="1"/>
        </w:numPr>
        <w:spacing w:before="60" w:after="60"/>
        <w:ind w:left="567" w:right="260" w:hanging="567"/>
        <w:jc w:val="both"/>
        <w:rPr>
          <w:rFonts w:ascii="Arial" w:hAnsi="Arial" w:cs="Arial"/>
          <w:iCs/>
        </w:rPr>
      </w:pPr>
      <w:r w:rsidRPr="00117DD0">
        <w:rPr>
          <w:rFonts w:ascii="Arial" w:hAnsi="Arial" w:cs="Arial"/>
          <w:b/>
          <w:bCs/>
        </w:rPr>
        <w:t xml:space="preserve">Inclusive module design </w:t>
      </w:r>
    </w:p>
    <w:p w14:paraId="132AA3C1" w14:textId="77777777" w:rsidR="00883204" w:rsidRPr="00117DD0" w:rsidRDefault="00883204" w:rsidP="00A958D3">
      <w:pPr>
        <w:autoSpaceDE w:val="0"/>
        <w:autoSpaceDN w:val="0"/>
        <w:adjustRightInd w:val="0"/>
        <w:spacing w:before="60" w:after="60"/>
        <w:ind w:left="567" w:right="260"/>
        <w:jc w:val="both"/>
        <w:rPr>
          <w:rFonts w:ascii="Arial" w:hAnsi="Arial" w:cs="Arial"/>
        </w:rPr>
      </w:pPr>
      <w:r w:rsidRPr="00117DD0">
        <w:rPr>
          <w:rFonts w:ascii="Arial" w:hAnsi="Arial" w:cs="Arial"/>
        </w:rPr>
        <w:t>The School</w:t>
      </w:r>
      <w:r w:rsidR="000A32B8">
        <w:rPr>
          <w:rFonts w:ascii="Arial" w:hAnsi="Arial" w:cs="Arial"/>
        </w:rPr>
        <w:t xml:space="preserve"> </w:t>
      </w:r>
      <w:r w:rsidRPr="00117DD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D8E546" w14:textId="77777777" w:rsidR="00883204" w:rsidRPr="00117DD0" w:rsidRDefault="00883204" w:rsidP="00A958D3">
      <w:pPr>
        <w:autoSpaceDE w:val="0"/>
        <w:autoSpaceDN w:val="0"/>
        <w:adjustRightInd w:val="0"/>
        <w:spacing w:before="60" w:after="60"/>
        <w:ind w:left="567" w:right="260"/>
        <w:jc w:val="both"/>
        <w:rPr>
          <w:rFonts w:ascii="Arial" w:hAnsi="Arial" w:cs="Arial"/>
        </w:rPr>
      </w:pPr>
      <w:r w:rsidRPr="00117DD0">
        <w:rPr>
          <w:rFonts w:ascii="Arial" w:hAnsi="Arial" w:cs="Arial"/>
        </w:rPr>
        <w:t>The inclusive practices in the guidance (see Annex B Appendix A) have been considered in order to support all students in the following areas:</w:t>
      </w:r>
    </w:p>
    <w:p w14:paraId="4CE0972E" w14:textId="77777777" w:rsidR="00883204" w:rsidRPr="00117DD0" w:rsidRDefault="00883204" w:rsidP="00A958D3">
      <w:pPr>
        <w:autoSpaceDE w:val="0"/>
        <w:autoSpaceDN w:val="0"/>
        <w:adjustRightInd w:val="0"/>
        <w:spacing w:before="60" w:after="60"/>
        <w:ind w:left="567" w:right="260"/>
        <w:jc w:val="both"/>
        <w:rPr>
          <w:rFonts w:ascii="Arial" w:hAnsi="Arial" w:cs="Arial"/>
          <w:bCs/>
        </w:rPr>
      </w:pPr>
      <w:r w:rsidRPr="00117DD0">
        <w:rPr>
          <w:rFonts w:ascii="Arial" w:hAnsi="Arial" w:cs="Arial"/>
        </w:rPr>
        <w:t xml:space="preserve">a) </w:t>
      </w:r>
      <w:r w:rsidRPr="00117DD0">
        <w:rPr>
          <w:rFonts w:ascii="Arial" w:hAnsi="Arial" w:cs="Arial"/>
          <w:bCs/>
        </w:rPr>
        <w:t>Accessible resources and curriculum</w:t>
      </w:r>
    </w:p>
    <w:p w14:paraId="5F149700" w14:textId="77777777" w:rsidR="00883204" w:rsidRPr="00117DD0" w:rsidRDefault="00883204" w:rsidP="00A958D3">
      <w:pPr>
        <w:tabs>
          <w:tab w:val="left" w:pos="567"/>
        </w:tabs>
        <w:autoSpaceDE w:val="0"/>
        <w:autoSpaceDN w:val="0"/>
        <w:adjustRightInd w:val="0"/>
        <w:spacing w:before="60" w:after="60"/>
        <w:ind w:left="567" w:right="260"/>
        <w:jc w:val="both"/>
        <w:rPr>
          <w:rFonts w:ascii="Arial" w:hAnsi="Arial" w:cs="Arial"/>
          <w:color w:val="000000"/>
        </w:rPr>
      </w:pPr>
      <w:r w:rsidRPr="00117DD0">
        <w:rPr>
          <w:rFonts w:ascii="Arial" w:hAnsi="Arial" w:cs="Arial"/>
        </w:rPr>
        <w:t xml:space="preserve">b) </w:t>
      </w:r>
      <w:r w:rsidRPr="00117DD0">
        <w:rPr>
          <w:rFonts w:ascii="Arial" w:hAnsi="Arial" w:cs="Arial"/>
          <w:bCs/>
        </w:rPr>
        <w:t>Learning</w:t>
      </w:r>
      <w:r w:rsidR="00BB2045" w:rsidRPr="00117DD0">
        <w:rPr>
          <w:rFonts w:ascii="Arial" w:hAnsi="Arial" w:cs="Arial"/>
          <w:bCs/>
        </w:rPr>
        <w:t>,</w:t>
      </w:r>
      <w:r w:rsidRPr="00117DD0">
        <w:rPr>
          <w:rFonts w:ascii="Arial" w:hAnsi="Arial" w:cs="Arial"/>
          <w:bCs/>
        </w:rPr>
        <w:t xml:space="preserve"> teaching and assessment methods</w:t>
      </w:r>
    </w:p>
    <w:p w14:paraId="33F1CC4B" w14:textId="77777777" w:rsidR="00096DA4" w:rsidRPr="00117DD0" w:rsidRDefault="00096DA4" w:rsidP="00A958D3">
      <w:pPr>
        <w:spacing w:before="60" w:after="60"/>
        <w:ind w:left="567" w:right="260"/>
        <w:jc w:val="both"/>
        <w:rPr>
          <w:rFonts w:ascii="Arial" w:hAnsi="Arial" w:cs="Arial"/>
          <w:i/>
          <w:iCs/>
        </w:rPr>
      </w:pPr>
    </w:p>
    <w:p w14:paraId="5E37254C" w14:textId="77777777" w:rsidR="009A2D37" w:rsidRPr="00117DD0" w:rsidRDefault="00883204" w:rsidP="00A958D3">
      <w:pPr>
        <w:numPr>
          <w:ilvl w:val="0"/>
          <w:numId w:val="1"/>
        </w:numPr>
        <w:spacing w:before="60" w:after="60"/>
        <w:ind w:left="567" w:right="260" w:hanging="567"/>
        <w:jc w:val="both"/>
        <w:rPr>
          <w:rFonts w:ascii="Arial" w:hAnsi="Arial" w:cs="Arial"/>
          <w:b/>
        </w:rPr>
      </w:pPr>
      <w:r w:rsidRPr="00117DD0">
        <w:rPr>
          <w:rFonts w:ascii="Arial" w:hAnsi="Arial" w:cs="Arial"/>
          <w:b/>
        </w:rPr>
        <w:t>Campus(</w:t>
      </w:r>
      <w:proofErr w:type="spellStart"/>
      <w:r w:rsidRPr="00117DD0">
        <w:rPr>
          <w:rFonts w:ascii="Arial" w:hAnsi="Arial" w:cs="Arial"/>
          <w:b/>
        </w:rPr>
        <w:t>es</w:t>
      </w:r>
      <w:proofErr w:type="spellEnd"/>
      <w:r w:rsidRPr="00117DD0">
        <w:rPr>
          <w:rFonts w:ascii="Arial" w:hAnsi="Arial" w:cs="Arial"/>
          <w:b/>
        </w:rPr>
        <w:t>) or c</w:t>
      </w:r>
      <w:r w:rsidR="009A2D37" w:rsidRPr="00117DD0">
        <w:rPr>
          <w:rFonts w:ascii="Arial" w:hAnsi="Arial" w:cs="Arial"/>
          <w:b/>
        </w:rPr>
        <w:t>entre(s)</w:t>
      </w:r>
      <w:r w:rsidRPr="00117DD0">
        <w:rPr>
          <w:rFonts w:ascii="Arial" w:hAnsi="Arial" w:cs="Arial"/>
          <w:b/>
        </w:rPr>
        <w:t xml:space="preserve"> where module will be delivered</w:t>
      </w:r>
    </w:p>
    <w:p w14:paraId="049EBC77" w14:textId="77777777" w:rsidR="009A2D37" w:rsidRPr="000A32B8" w:rsidRDefault="009A2D37" w:rsidP="00A958D3">
      <w:pPr>
        <w:spacing w:before="60" w:after="60"/>
        <w:ind w:left="567" w:right="260"/>
        <w:jc w:val="both"/>
        <w:rPr>
          <w:rFonts w:ascii="Arial" w:hAnsi="Arial" w:cs="Arial"/>
        </w:rPr>
      </w:pPr>
      <w:r w:rsidRPr="000A32B8">
        <w:rPr>
          <w:rFonts w:ascii="Arial" w:hAnsi="Arial" w:cs="Arial"/>
        </w:rPr>
        <w:t>Canterbury</w:t>
      </w:r>
    </w:p>
    <w:p w14:paraId="58B0CB44" w14:textId="77777777" w:rsidR="009A2D37" w:rsidRPr="00117DD0" w:rsidRDefault="009A2D37" w:rsidP="00A958D3">
      <w:pPr>
        <w:spacing w:before="60" w:after="60"/>
        <w:ind w:left="567" w:right="260"/>
        <w:jc w:val="both"/>
        <w:rPr>
          <w:rFonts w:ascii="Arial" w:hAnsi="Arial" w:cs="Arial"/>
          <w:i/>
          <w:iCs/>
        </w:rPr>
      </w:pPr>
    </w:p>
    <w:p w14:paraId="1172C5B9" w14:textId="77777777" w:rsidR="00883204" w:rsidRPr="00117DD0" w:rsidRDefault="00883204" w:rsidP="00A958D3">
      <w:pPr>
        <w:numPr>
          <w:ilvl w:val="0"/>
          <w:numId w:val="1"/>
        </w:numPr>
        <w:spacing w:before="60" w:after="60"/>
        <w:ind w:left="567" w:right="260" w:hanging="568"/>
        <w:jc w:val="both"/>
        <w:rPr>
          <w:rFonts w:ascii="Arial" w:hAnsi="Arial" w:cs="Arial"/>
          <w:b/>
        </w:rPr>
      </w:pPr>
      <w:r w:rsidRPr="00117DD0">
        <w:rPr>
          <w:rFonts w:ascii="Arial" w:hAnsi="Arial" w:cs="Arial"/>
          <w:b/>
        </w:rPr>
        <w:t xml:space="preserve">Internationalisation </w:t>
      </w:r>
    </w:p>
    <w:p w14:paraId="7B1811C3" w14:textId="77777777" w:rsidR="00371F3F" w:rsidRPr="00371F3F" w:rsidRDefault="00EF769D" w:rsidP="00A958D3">
      <w:pPr>
        <w:spacing w:before="60" w:after="60"/>
        <w:ind w:left="567" w:right="260"/>
        <w:jc w:val="both"/>
        <w:rPr>
          <w:rFonts w:ascii="Arial" w:hAnsi="Arial" w:cs="Arial"/>
        </w:rPr>
      </w:pPr>
      <w:r w:rsidRPr="00C24911">
        <w:rPr>
          <w:rFonts w:ascii="Arial" w:hAnsi="Arial" w:cs="Arial"/>
        </w:rPr>
        <w:t xml:space="preserve">The discussion and application of the module topics is </w:t>
      </w:r>
      <w:r>
        <w:rPr>
          <w:rFonts w:ascii="Arial" w:hAnsi="Arial" w:cs="Arial"/>
        </w:rPr>
        <w:t xml:space="preserve">primarily undertaken in a UK </w:t>
      </w:r>
      <w:r w:rsidRPr="00C24911">
        <w:rPr>
          <w:rFonts w:ascii="Arial" w:hAnsi="Arial" w:cs="Arial"/>
        </w:rPr>
        <w:t xml:space="preserve">context </w:t>
      </w:r>
      <w:r>
        <w:rPr>
          <w:rFonts w:ascii="Arial" w:hAnsi="Arial" w:cs="Arial"/>
        </w:rPr>
        <w:t>though elements may have international applicability</w:t>
      </w:r>
      <w:r w:rsidRPr="00C24911">
        <w:rPr>
          <w:rFonts w:ascii="Arial" w:hAnsi="Arial" w:cs="Arial"/>
        </w:rPr>
        <w:t>. The range of generic skills which will be developed are applicable to international contexts and the specific skills have potential international relevance</w:t>
      </w:r>
      <w:r>
        <w:rPr>
          <w:rFonts w:ascii="Arial" w:hAnsi="Arial" w:cs="Arial"/>
        </w:rPr>
        <w:t xml:space="preserve"> </w:t>
      </w:r>
    </w:p>
    <w:p w14:paraId="656E5196" w14:textId="77777777" w:rsidR="00641D6D" w:rsidRDefault="009F7D33" w:rsidP="00A958D3">
      <w:pPr>
        <w:spacing w:before="60" w:after="60"/>
        <w:ind w:left="567" w:right="260"/>
        <w:jc w:val="both"/>
        <w:rPr>
          <w:rFonts w:ascii="Arial" w:hAnsi="Arial" w:cs="Arial"/>
          <w:i/>
          <w:iCs/>
        </w:rPr>
      </w:pPr>
      <w:r w:rsidRPr="00117DD0">
        <w:rPr>
          <w:rFonts w:ascii="Arial" w:hAnsi="Arial" w:cs="Arial"/>
          <w:i/>
          <w:iCs/>
        </w:rPr>
        <w:t xml:space="preserve"> </w:t>
      </w:r>
    </w:p>
    <w:p w14:paraId="543CC91F" w14:textId="77777777" w:rsidR="00371F3F" w:rsidRPr="00117DD0" w:rsidRDefault="00371F3F" w:rsidP="00A958D3">
      <w:pPr>
        <w:spacing w:before="60" w:after="60"/>
        <w:ind w:left="567" w:right="260"/>
        <w:jc w:val="both"/>
        <w:rPr>
          <w:rFonts w:ascii="Arial" w:hAnsi="Arial" w:cs="Arial"/>
        </w:rPr>
      </w:pPr>
    </w:p>
    <w:p w14:paraId="55125130" w14:textId="77777777" w:rsidR="00A958D3" w:rsidRDefault="00A958D3">
      <w:pPr>
        <w:rPr>
          <w:rFonts w:ascii="Arial" w:hAnsi="Arial" w:cs="Arial"/>
          <w:b/>
          <w:sz w:val="20"/>
        </w:rPr>
      </w:pPr>
      <w:r>
        <w:rPr>
          <w:rFonts w:ascii="Arial" w:hAnsi="Arial" w:cs="Arial"/>
          <w:b/>
          <w:sz w:val="20"/>
        </w:rPr>
        <w:br w:type="page"/>
      </w:r>
    </w:p>
    <w:p w14:paraId="3AFC9E1A" w14:textId="23E9A2AB" w:rsidR="00441E76" w:rsidRPr="00117DD0" w:rsidRDefault="00422B69" w:rsidP="00A958D3">
      <w:pPr>
        <w:spacing w:before="60" w:after="60"/>
        <w:ind w:right="260"/>
        <w:rPr>
          <w:rFonts w:ascii="Arial" w:hAnsi="Arial" w:cs="Arial"/>
          <w:b/>
          <w:sz w:val="20"/>
        </w:rPr>
      </w:pPr>
      <w:r w:rsidRPr="00117DD0">
        <w:rPr>
          <w:rFonts w:ascii="Arial" w:hAnsi="Arial" w:cs="Arial"/>
          <w:b/>
          <w:sz w:val="20"/>
        </w:rPr>
        <w:t>FACULTIES SUPPORT OFFICE</w:t>
      </w:r>
      <w:r w:rsidR="00441E76" w:rsidRPr="00117DD0">
        <w:rPr>
          <w:rFonts w:ascii="Arial" w:hAnsi="Arial" w:cs="Arial"/>
          <w:b/>
          <w:sz w:val="20"/>
        </w:rPr>
        <w:t xml:space="preserve"> USE ONLY</w:t>
      </w:r>
      <w:r w:rsidR="00C612A8" w:rsidRPr="00117DD0">
        <w:rPr>
          <w:rFonts w:ascii="Arial" w:hAnsi="Arial" w:cs="Arial"/>
          <w:b/>
          <w:sz w:val="20"/>
        </w:rPr>
        <w:t xml:space="preserve"> </w:t>
      </w:r>
    </w:p>
    <w:p w14:paraId="084A1E3F" w14:textId="77777777" w:rsidR="00D83563" w:rsidRPr="00117DD0" w:rsidRDefault="00D83563" w:rsidP="00A958D3">
      <w:pPr>
        <w:spacing w:before="60" w:after="60"/>
        <w:ind w:right="260"/>
        <w:rPr>
          <w:rFonts w:ascii="Arial" w:hAnsi="Arial" w:cs="Arial"/>
          <w:b/>
          <w:sz w:val="20"/>
        </w:rPr>
      </w:pPr>
      <w:r w:rsidRPr="00117DD0">
        <w:rPr>
          <w:rFonts w:ascii="Arial" w:hAnsi="Arial" w:cs="Arial"/>
          <w:b/>
          <w:sz w:val="20"/>
        </w:rPr>
        <w:t>Revision record – all revisions must be recorded in the grid and full details of the change retained in the appropriate committee records.</w:t>
      </w:r>
    </w:p>
    <w:p w14:paraId="1E76FF5A" w14:textId="77777777" w:rsidR="00422B69" w:rsidRPr="00117DD0" w:rsidRDefault="00422B69" w:rsidP="00A958D3">
      <w:pPr>
        <w:spacing w:before="60" w:after="60"/>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17DD0" w14:paraId="2F4544A0" w14:textId="77777777" w:rsidTr="00A958D3">
        <w:trPr>
          <w:trHeight w:val="317"/>
        </w:trPr>
        <w:tc>
          <w:tcPr>
            <w:tcW w:w="1526" w:type="dxa"/>
          </w:tcPr>
          <w:p w14:paraId="562ED678" w14:textId="77777777" w:rsidR="00422B69" w:rsidRPr="00117DD0" w:rsidRDefault="00422B69" w:rsidP="00A958D3">
            <w:pPr>
              <w:spacing w:before="60" w:after="60" w:line="276" w:lineRule="auto"/>
              <w:ind w:right="-330"/>
              <w:rPr>
                <w:rFonts w:ascii="Arial" w:hAnsi="Arial" w:cs="Arial"/>
                <w:sz w:val="18"/>
              </w:rPr>
            </w:pPr>
            <w:r w:rsidRPr="00117DD0">
              <w:rPr>
                <w:rFonts w:ascii="Arial" w:hAnsi="Arial" w:cs="Arial"/>
                <w:sz w:val="18"/>
              </w:rPr>
              <w:t>Date approved</w:t>
            </w:r>
          </w:p>
        </w:tc>
        <w:tc>
          <w:tcPr>
            <w:tcW w:w="1701" w:type="dxa"/>
          </w:tcPr>
          <w:p w14:paraId="5DE68AF7" w14:textId="77777777" w:rsidR="00422B69" w:rsidRPr="00117DD0" w:rsidRDefault="00422B69" w:rsidP="00A958D3">
            <w:pPr>
              <w:spacing w:before="60" w:after="60" w:line="276" w:lineRule="auto"/>
              <w:rPr>
                <w:rFonts w:ascii="Arial" w:hAnsi="Arial" w:cs="Arial"/>
                <w:sz w:val="18"/>
              </w:rPr>
            </w:pPr>
            <w:r w:rsidRPr="00117DD0">
              <w:rPr>
                <w:rFonts w:ascii="Arial" w:hAnsi="Arial" w:cs="Arial"/>
                <w:sz w:val="18"/>
              </w:rPr>
              <w:t>Major/minor revision</w:t>
            </w:r>
          </w:p>
        </w:tc>
        <w:tc>
          <w:tcPr>
            <w:tcW w:w="2410" w:type="dxa"/>
          </w:tcPr>
          <w:p w14:paraId="706E099B" w14:textId="77777777" w:rsidR="00422B69" w:rsidRPr="00117DD0" w:rsidRDefault="00422B69" w:rsidP="00A958D3">
            <w:pPr>
              <w:spacing w:before="60" w:after="60" w:line="276" w:lineRule="auto"/>
              <w:ind w:right="-34"/>
              <w:rPr>
                <w:rFonts w:ascii="Arial" w:hAnsi="Arial" w:cs="Arial"/>
                <w:sz w:val="18"/>
              </w:rPr>
            </w:pPr>
            <w:r w:rsidRPr="00117DD0">
              <w:rPr>
                <w:rFonts w:ascii="Arial" w:hAnsi="Arial" w:cs="Arial"/>
                <w:sz w:val="18"/>
              </w:rPr>
              <w:t>Start date of the delivery of  revised version</w:t>
            </w:r>
          </w:p>
        </w:tc>
        <w:tc>
          <w:tcPr>
            <w:tcW w:w="2448" w:type="dxa"/>
          </w:tcPr>
          <w:p w14:paraId="48738462" w14:textId="77777777" w:rsidR="00422B69" w:rsidRPr="00117DD0" w:rsidRDefault="00422B69" w:rsidP="00A958D3">
            <w:pPr>
              <w:spacing w:before="60" w:after="60" w:line="276" w:lineRule="auto"/>
              <w:ind w:right="-330"/>
              <w:rPr>
                <w:rFonts w:ascii="Arial" w:hAnsi="Arial" w:cs="Arial"/>
                <w:sz w:val="18"/>
              </w:rPr>
            </w:pPr>
            <w:r w:rsidRPr="00117DD0">
              <w:rPr>
                <w:rFonts w:ascii="Arial" w:hAnsi="Arial" w:cs="Arial"/>
                <w:sz w:val="18"/>
              </w:rPr>
              <w:t>Section revised</w:t>
            </w:r>
          </w:p>
        </w:tc>
        <w:tc>
          <w:tcPr>
            <w:tcW w:w="2400" w:type="dxa"/>
          </w:tcPr>
          <w:p w14:paraId="12AA6DDC" w14:textId="77777777" w:rsidR="00422B69" w:rsidRPr="00117DD0" w:rsidRDefault="00422B69" w:rsidP="00A958D3">
            <w:pPr>
              <w:spacing w:before="60" w:after="60" w:line="276" w:lineRule="auto"/>
              <w:ind w:right="-330"/>
              <w:rPr>
                <w:rFonts w:ascii="Arial" w:hAnsi="Arial" w:cs="Arial"/>
                <w:sz w:val="18"/>
              </w:rPr>
            </w:pPr>
            <w:r w:rsidRPr="00117DD0">
              <w:rPr>
                <w:rFonts w:ascii="Arial" w:hAnsi="Arial" w:cs="Arial"/>
                <w:sz w:val="18"/>
              </w:rPr>
              <w:t>Impacts PLOs</w:t>
            </w:r>
            <w:r w:rsidR="00694309" w:rsidRPr="00117DD0">
              <w:rPr>
                <w:rFonts w:ascii="Arial" w:hAnsi="Arial" w:cs="Arial"/>
                <w:sz w:val="18"/>
              </w:rPr>
              <w:t xml:space="preserve"> (</w:t>
            </w:r>
            <w:r w:rsidR="001A425B" w:rsidRPr="00117DD0">
              <w:rPr>
                <w:rFonts w:ascii="Arial" w:hAnsi="Arial" w:cs="Arial"/>
                <w:sz w:val="18"/>
              </w:rPr>
              <w:t>Q6&amp;7 cover sheet)</w:t>
            </w:r>
          </w:p>
        </w:tc>
      </w:tr>
      <w:tr w:rsidR="00302082" w:rsidRPr="00117DD0" w14:paraId="5365D6BE" w14:textId="77777777" w:rsidTr="00A958D3">
        <w:trPr>
          <w:trHeight w:val="305"/>
        </w:trPr>
        <w:tc>
          <w:tcPr>
            <w:tcW w:w="1526" w:type="dxa"/>
          </w:tcPr>
          <w:p w14:paraId="0F666E58" w14:textId="77777777" w:rsidR="00422B69" w:rsidRPr="00117DD0" w:rsidRDefault="00FE6F75" w:rsidP="00A958D3">
            <w:pPr>
              <w:spacing w:before="60" w:after="60" w:line="276" w:lineRule="auto"/>
              <w:ind w:right="-330"/>
              <w:rPr>
                <w:rFonts w:ascii="Arial" w:hAnsi="Arial" w:cs="Arial"/>
              </w:rPr>
            </w:pPr>
            <w:r w:rsidRPr="00117DD0">
              <w:rPr>
                <w:rFonts w:ascii="Arial" w:hAnsi="Arial" w:cs="Arial"/>
              </w:rPr>
              <w:t>2012</w:t>
            </w:r>
          </w:p>
        </w:tc>
        <w:tc>
          <w:tcPr>
            <w:tcW w:w="1701" w:type="dxa"/>
          </w:tcPr>
          <w:p w14:paraId="67A3CCA1" w14:textId="77777777" w:rsidR="00422B69" w:rsidRPr="00117DD0" w:rsidRDefault="00FE6F75" w:rsidP="00A958D3">
            <w:pPr>
              <w:spacing w:before="60" w:after="60" w:line="276" w:lineRule="auto"/>
              <w:ind w:right="-330"/>
              <w:rPr>
                <w:rFonts w:ascii="Arial" w:hAnsi="Arial" w:cs="Arial"/>
              </w:rPr>
            </w:pPr>
            <w:r w:rsidRPr="00117DD0">
              <w:rPr>
                <w:rFonts w:ascii="Arial" w:hAnsi="Arial" w:cs="Arial"/>
              </w:rPr>
              <w:t>N/K</w:t>
            </w:r>
          </w:p>
        </w:tc>
        <w:tc>
          <w:tcPr>
            <w:tcW w:w="2410" w:type="dxa"/>
          </w:tcPr>
          <w:p w14:paraId="11EE3234" w14:textId="77777777" w:rsidR="00422B69" w:rsidRPr="00117DD0" w:rsidRDefault="00FE6F75" w:rsidP="00A958D3">
            <w:pPr>
              <w:spacing w:before="60" w:after="60" w:line="276" w:lineRule="auto"/>
              <w:ind w:right="-330"/>
              <w:rPr>
                <w:rFonts w:ascii="Arial" w:hAnsi="Arial" w:cs="Arial"/>
              </w:rPr>
            </w:pPr>
            <w:r w:rsidRPr="00117DD0">
              <w:rPr>
                <w:rFonts w:ascii="Arial" w:hAnsi="Arial" w:cs="Arial"/>
              </w:rPr>
              <w:t>Autumn 2012</w:t>
            </w:r>
          </w:p>
        </w:tc>
        <w:tc>
          <w:tcPr>
            <w:tcW w:w="2448" w:type="dxa"/>
          </w:tcPr>
          <w:p w14:paraId="7A08B613" w14:textId="77777777" w:rsidR="00422B69" w:rsidRPr="00117DD0" w:rsidRDefault="00FE6F75" w:rsidP="00A958D3">
            <w:pPr>
              <w:spacing w:before="60" w:after="60" w:line="276" w:lineRule="auto"/>
              <w:ind w:right="-330"/>
              <w:rPr>
                <w:rFonts w:ascii="Arial" w:hAnsi="Arial" w:cs="Arial"/>
              </w:rPr>
            </w:pPr>
            <w:r w:rsidRPr="00117DD0">
              <w:rPr>
                <w:rFonts w:ascii="Arial" w:hAnsi="Arial" w:cs="Arial"/>
              </w:rPr>
              <w:t>N/K</w:t>
            </w:r>
          </w:p>
        </w:tc>
        <w:tc>
          <w:tcPr>
            <w:tcW w:w="2400" w:type="dxa"/>
          </w:tcPr>
          <w:p w14:paraId="3B3DF827" w14:textId="77777777" w:rsidR="00422B69" w:rsidRPr="00117DD0" w:rsidRDefault="00FE6F75" w:rsidP="00A958D3">
            <w:pPr>
              <w:spacing w:before="60" w:after="60" w:line="276" w:lineRule="auto"/>
              <w:ind w:right="-330"/>
              <w:rPr>
                <w:rFonts w:ascii="Arial" w:hAnsi="Arial" w:cs="Arial"/>
              </w:rPr>
            </w:pPr>
            <w:r w:rsidRPr="00117DD0">
              <w:rPr>
                <w:rFonts w:ascii="Arial" w:hAnsi="Arial" w:cs="Arial"/>
              </w:rPr>
              <w:t>N/K</w:t>
            </w:r>
          </w:p>
        </w:tc>
      </w:tr>
      <w:tr w:rsidR="00302082" w:rsidRPr="00117DD0" w14:paraId="2843D07C" w14:textId="77777777" w:rsidTr="00A958D3">
        <w:trPr>
          <w:trHeight w:val="305"/>
        </w:trPr>
        <w:tc>
          <w:tcPr>
            <w:tcW w:w="1526" w:type="dxa"/>
          </w:tcPr>
          <w:p w14:paraId="04EC2A6B" w14:textId="77777777" w:rsidR="00422B69" w:rsidRPr="00117DD0" w:rsidRDefault="00422B69" w:rsidP="00A958D3">
            <w:pPr>
              <w:spacing w:before="60" w:after="60" w:line="276" w:lineRule="auto"/>
              <w:ind w:right="-330"/>
              <w:rPr>
                <w:rFonts w:ascii="Arial" w:hAnsi="Arial" w:cs="Arial"/>
              </w:rPr>
            </w:pPr>
          </w:p>
        </w:tc>
        <w:tc>
          <w:tcPr>
            <w:tcW w:w="1701" w:type="dxa"/>
          </w:tcPr>
          <w:p w14:paraId="7323F3DB" w14:textId="77777777" w:rsidR="00422B69" w:rsidRPr="00117DD0" w:rsidRDefault="00422B69" w:rsidP="00A958D3">
            <w:pPr>
              <w:spacing w:before="60" w:after="60" w:line="276" w:lineRule="auto"/>
              <w:ind w:right="-330"/>
              <w:rPr>
                <w:rFonts w:ascii="Arial" w:hAnsi="Arial" w:cs="Arial"/>
              </w:rPr>
            </w:pPr>
          </w:p>
        </w:tc>
        <w:tc>
          <w:tcPr>
            <w:tcW w:w="2410" w:type="dxa"/>
          </w:tcPr>
          <w:p w14:paraId="454F001C" w14:textId="77777777" w:rsidR="00422B69" w:rsidRPr="00117DD0" w:rsidRDefault="00422B69" w:rsidP="00A958D3">
            <w:pPr>
              <w:spacing w:before="60" w:after="60" w:line="276" w:lineRule="auto"/>
              <w:ind w:right="-330"/>
              <w:rPr>
                <w:rFonts w:ascii="Arial" w:hAnsi="Arial" w:cs="Arial"/>
              </w:rPr>
            </w:pPr>
          </w:p>
        </w:tc>
        <w:tc>
          <w:tcPr>
            <w:tcW w:w="2448" w:type="dxa"/>
          </w:tcPr>
          <w:p w14:paraId="02C40D37" w14:textId="77777777" w:rsidR="00422B69" w:rsidRPr="00117DD0" w:rsidRDefault="00422B69" w:rsidP="00A958D3">
            <w:pPr>
              <w:spacing w:before="60" w:after="60" w:line="276" w:lineRule="auto"/>
              <w:ind w:right="-330"/>
              <w:rPr>
                <w:rFonts w:ascii="Arial" w:hAnsi="Arial" w:cs="Arial"/>
              </w:rPr>
            </w:pPr>
          </w:p>
        </w:tc>
        <w:tc>
          <w:tcPr>
            <w:tcW w:w="2400" w:type="dxa"/>
          </w:tcPr>
          <w:p w14:paraId="363B9EB2" w14:textId="77777777" w:rsidR="00422B69" w:rsidRPr="00117DD0" w:rsidRDefault="00422B69" w:rsidP="00A958D3">
            <w:pPr>
              <w:spacing w:before="60" w:after="60" w:line="276" w:lineRule="auto"/>
              <w:ind w:right="-330"/>
              <w:rPr>
                <w:rFonts w:ascii="Arial" w:hAnsi="Arial" w:cs="Arial"/>
              </w:rPr>
            </w:pPr>
          </w:p>
        </w:tc>
      </w:tr>
    </w:tbl>
    <w:p w14:paraId="4CA1E9E8" w14:textId="77777777" w:rsidR="00D83563" w:rsidRPr="00117DD0" w:rsidRDefault="00D83563" w:rsidP="00A958D3">
      <w:pPr>
        <w:spacing w:before="60" w:after="60"/>
        <w:ind w:right="-330"/>
        <w:rPr>
          <w:rFonts w:ascii="Arial" w:hAnsi="Arial" w:cs="Arial"/>
        </w:rPr>
      </w:pPr>
    </w:p>
    <w:p w14:paraId="7A974058" w14:textId="77777777" w:rsidR="00C57028" w:rsidRPr="00302082" w:rsidRDefault="00C57028" w:rsidP="00A958D3">
      <w:pPr>
        <w:pBdr>
          <w:top w:val="single" w:sz="4" w:space="1" w:color="auto"/>
          <w:left w:val="single" w:sz="4" w:space="4" w:color="auto"/>
          <w:bottom w:val="single" w:sz="4" w:space="1" w:color="auto"/>
          <w:right w:val="single" w:sz="4" w:space="4" w:color="auto"/>
        </w:pBdr>
        <w:spacing w:before="60" w:after="60"/>
        <w:ind w:right="-24"/>
        <w:rPr>
          <w:rFonts w:ascii="Arial" w:hAnsi="Arial" w:cs="Arial"/>
        </w:rPr>
      </w:pPr>
      <w:r w:rsidRPr="00117DD0">
        <w:rPr>
          <w:rFonts w:ascii="Arial" w:hAnsi="Arial" w:cs="Arial"/>
        </w:rPr>
        <w:t>Revised FSO Jan 2018</w:t>
      </w:r>
    </w:p>
    <w:sectPr w:rsidR="00C57028" w:rsidRPr="00302082" w:rsidSect="00A958D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1ED0" w14:textId="77777777" w:rsidR="005106DF" w:rsidRDefault="005106DF" w:rsidP="009A2D37">
      <w:pPr>
        <w:spacing w:after="0" w:line="240" w:lineRule="auto"/>
      </w:pPr>
      <w:r>
        <w:separator/>
      </w:r>
    </w:p>
  </w:endnote>
  <w:endnote w:type="continuationSeparator" w:id="0">
    <w:p w14:paraId="351BB813" w14:textId="77777777" w:rsidR="005106DF" w:rsidRDefault="005106DF" w:rsidP="009A2D37">
      <w:pPr>
        <w:spacing w:after="0" w:line="240" w:lineRule="auto"/>
      </w:pPr>
      <w:r>
        <w:continuationSeparator/>
      </w:r>
    </w:p>
  </w:endnote>
  <w:endnote w:type="continuationNotice" w:id="1">
    <w:p w14:paraId="3523D55C" w14:textId="77777777" w:rsidR="005106DF" w:rsidRDefault="00510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32F7FF" w14:textId="77777777" w:rsidR="00A958D3" w:rsidRDefault="00A958D3" w:rsidP="009A2D37">
        <w:pPr>
          <w:pStyle w:val="Footer"/>
          <w:jc w:val="center"/>
        </w:pPr>
      </w:p>
      <w:p w14:paraId="67F553AD" w14:textId="07F08631" w:rsidR="008B2543" w:rsidRDefault="0019787E" w:rsidP="009A2D37">
        <w:pPr>
          <w:pStyle w:val="Footer"/>
          <w:jc w:val="center"/>
        </w:pPr>
        <w:r>
          <w:fldChar w:fldCharType="begin"/>
        </w:r>
        <w:r>
          <w:instrText xml:space="preserve"> PAGE   \* MERGEFORMAT </w:instrText>
        </w:r>
        <w:r>
          <w:fldChar w:fldCharType="separate"/>
        </w:r>
        <w:r w:rsidR="00A958D3">
          <w:rPr>
            <w:noProof/>
          </w:rPr>
          <w:t>5</w:t>
        </w:r>
        <w:r>
          <w:rPr>
            <w:noProof/>
          </w:rPr>
          <w:fldChar w:fldCharType="end"/>
        </w:r>
      </w:p>
    </w:sdtContent>
  </w:sdt>
  <w:p w14:paraId="4997FEB2" w14:textId="2E394CED" w:rsidR="008B2543" w:rsidRPr="007B7724" w:rsidRDefault="00A958D3" w:rsidP="00A958D3">
    <w:pPr>
      <w:pStyle w:val="Footer"/>
      <w:spacing w:after="120"/>
      <w:ind w:right="-330"/>
      <w:jc w:val="center"/>
      <w:rPr>
        <w:rFonts w:ascii="Arial" w:hAnsi="Arial"/>
        <w:sz w:val="18"/>
      </w:rPr>
    </w:pPr>
    <w:r w:rsidRPr="00A958D3">
      <w:rPr>
        <w:rFonts w:ascii="Arial" w:hAnsi="Arial"/>
        <w:sz w:val="18"/>
      </w:rPr>
      <w:t xml:space="preserve">SOCI6780 (SO678) - Caring for Vulnerable Adults: Understanding Social Care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DD148" w14:textId="77777777" w:rsidR="005106DF" w:rsidRDefault="005106DF" w:rsidP="009A2D37">
      <w:pPr>
        <w:spacing w:after="0" w:line="240" w:lineRule="auto"/>
      </w:pPr>
      <w:r>
        <w:separator/>
      </w:r>
    </w:p>
  </w:footnote>
  <w:footnote w:type="continuationSeparator" w:id="0">
    <w:p w14:paraId="5C621500" w14:textId="77777777" w:rsidR="005106DF" w:rsidRDefault="005106DF" w:rsidP="009A2D37">
      <w:pPr>
        <w:spacing w:after="0" w:line="240" w:lineRule="auto"/>
      </w:pPr>
      <w:r>
        <w:continuationSeparator/>
      </w:r>
    </w:p>
  </w:footnote>
  <w:footnote w:type="continuationNotice" w:id="1">
    <w:p w14:paraId="7862AFCE" w14:textId="77777777" w:rsidR="005106DF" w:rsidRDefault="005106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77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9EA17F" wp14:editId="5CA6526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BD074E" w14:textId="77777777" w:rsidR="008B2543" w:rsidRPr="008C00F8" w:rsidRDefault="008B2543" w:rsidP="005E6D38">
    <w:pPr>
      <w:pStyle w:val="Heading1"/>
      <w:spacing w:before="60" w:after="60"/>
      <w:rPr>
        <w:rFonts w:ascii="Arial" w:hAnsi="Arial" w:cs="Arial"/>
      </w:rPr>
    </w:pPr>
  </w:p>
  <w:p w14:paraId="72CE277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013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B39B38" wp14:editId="4C56AB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917E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5747" w:hanging="360"/>
      </w:pPr>
      <w:rPr>
        <w:b w:val="0"/>
        <w:i w:val="0"/>
      </w:rPr>
    </w:lvl>
    <w:lvl w:ilvl="1" w:tplc="08090019">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B8"/>
    <w:rsid w:val="00000C8C"/>
    <w:rsid w:val="000017F2"/>
    <w:rsid w:val="0000456B"/>
    <w:rsid w:val="00005661"/>
    <w:rsid w:val="00010A16"/>
    <w:rsid w:val="0001243F"/>
    <w:rsid w:val="00021EA0"/>
    <w:rsid w:val="00022B04"/>
    <w:rsid w:val="00025992"/>
    <w:rsid w:val="00027937"/>
    <w:rsid w:val="00030C9E"/>
    <w:rsid w:val="00031E67"/>
    <w:rsid w:val="000408CC"/>
    <w:rsid w:val="00045373"/>
    <w:rsid w:val="00063A2F"/>
    <w:rsid w:val="000678D3"/>
    <w:rsid w:val="00094810"/>
    <w:rsid w:val="00096DA4"/>
    <w:rsid w:val="000A32B8"/>
    <w:rsid w:val="000C0294"/>
    <w:rsid w:val="000C7A1C"/>
    <w:rsid w:val="000D2A8A"/>
    <w:rsid w:val="000D32AC"/>
    <w:rsid w:val="000E20C1"/>
    <w:rsid w:val="000E3B73"/>
    <w:rsid w:val="000F6C56"/>
    <w:rsid w:val="000F7FBF"/>
    <w:rsid w:val="0010287D"/>
    <w:rsid w:val="00106BE5"/>
    <w:rsid w:val="00110947"/>
    <w:rsid w:val="00111906"/>
    <w:rsid w:val="00111CB3"/>
    <w:rsid w:val="00117577"/>
    <w:rsid w:val="00117793"/>
    <w:rsid w:val="00117DD0"/>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ADC"/>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400"/>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1F3F"/>
    <w:rsid w:val="00374DF6"/>
    <w:rsid w:val="003759B0"/>
    <w:rsid w:val="00375F84"/>
    <w:rsid w:val="00376E34"/>
    <w:rsid w:val="003804E7"/>
    <w:rsid w:val="003934D2"/>
    <w:rsid w:val="003973A1"/>
    <w:rsid w:val="003A5DA0"/>
    <w:rsid w:val="003A5EEB"/>
    <w:rsid w:val="003A6143"/>
    <w:rsid w:val="003A6B8E"/>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4B8"/>
    <w:rsid w:val="004C1EC4"/>
    <w:rsid w:val="004D035C"/>
    <w:rsid w:val="004F3C18"/>
    <w:rsid w:val="004F4328"/>
    <w:rsid w:val="005005E4"/>
    <w:rsid w:val="005106DF"/>
    <w:rsid w:val="00513689"/>
    <w:rsid w:val="0051375A"/>
    <w:rsid w:val="00521097"/>
    <w:rsid w:val="0053059E"/>
    <w:rsid w:val="00532F6F"/>
    <w:rsid w:val="00533663"/>
    <w:rsid w:val="005460C2"/>
    <w:rsid w:val="005526FB"/>
    <w:rsid w:val="0055280A"/>
    <w:rsid w:val="005548E1"/>
    <w:rsid w:val="0055585D"/>
    <w:rsid w:val="0056127B"/>
    <w:rsid w:val="00561D26"/>
    <w:rsid w:val="005628F0"/>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6CF7"/>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0BA9"/>
    <w:rsid w:val="00703404"/>
    <w:rsid w:val="00703F92"/>
    <w:rsid w:val="00704637"/>
    <w:rsid w:val="007105E4"/>
    <w:rsid w:val="00714EE5"/>
    <w:rsid w:val="00720270"/>
    <w:rsid w:val="00724362"/>
    <w:rsid w:val="00727780"/>
    <w:rsid w:val="0073792C"/>
    <w:rsid w:val="00754069"/>
    <w:rsid w:val="007667DF"/>
    <w:rsid w:val="0077080B"/>
    <w:rsid w:val="00774B2C"/>
    <w:rsid w:val="00787070"/>
    <w:rsid w:val="007906FD"/>
    <w:rsid w:val="00797197"/>
    <w:rsid w:val="007972A7"/>
    <w:rsid w:val="007A2BA2"/>
    <w:rsid w:val="007A6245"/>
    <w:rsid w:val="007B1DB2"/>
    <w:rsid w:val="007B375B"/>
    <w:rsid w:val="007B412A"/>
    <w:rsid w:val="007B635E"/>
    <w:rsid w:val="007B7724"/>
    <w:rsid w:val="007B7CDC"/>
    <w:rsid w:val="007C74B4"/>
    <w:rsid w:val="007D648E"/>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73A5"/>
    <w:rsid w:val="00921CF6"/>
    <w:rsid w:val="00922E9E"/>
    <w:rsid w:val="00924EF0"/>
    <w:rsid w:val="00934D7B"/>
    <w:rsid w:val="00947180"/>
    <w:rsid w:val="009567BE"/>
    <w:rsid w:val="009676FA"/>
    <w:rsid w:val="009679E0"/>
    <w:rsid w:val="00977632"/>
    <w:rsid w:val="00982A8E"/>
    <w:rsid w:val="00983254"/>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8D3"/>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ED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27DD"/>
    <w:rsid w:val="00D65506"/>
    <w:rsid w:val="00D773CF"/>
    <w:rsid w:val="00D83563"/>
    <w:rsid w:val="00D8448F"/>
    <w:rsid w:val="00DA64B6"/>
    <w:rsid w:val="00DB5C9D"/>
    <w:rsid w:val="00DD02E6"/>
    <w:rsid w:val="00DF665B"/>
    <w:rsid w:val="00E0152A"/>
    <w:rsid w:val="00E03394"/>
    <w:rsid w:val="00E066E5"/>
    <w:rsid w:val="00E12B69"/>
    <w:rsid w:val="00E22F03"/>
    <w:rsid w:val="00E233C1"/>
    <w:rsid w:val="00E51404"/>
    <w:rsid w:val="00E574C9"/>
    <w:rsid w:val="00E610DE"/>
    <w:rsid w:val="00E66167"/>
    <w:rsid w:val="00E71F2F"/>
    <w:rsid w:val="00E77786"/>
    <w:rsid w:val="00E806FB"/>
    <w:rsid w:val="00EB1C2D"/>
    <w:rsid w:val="00EC1810"/>
    <w:rsid w:val="00EC3FCC"/>
    <w:rsid w:val="00ED32FF"/>
    <w:rsid w:val="00ED544F"/>
    <w:rsid w:val="00EF039B"/>
    <w:rsid w:val="00EF4933"/>
    <w:rsid w:val="00EF5044"/>
    <w:rsid w:val="00EF769D"/>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F75"/>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5470F"/>
  <w15:docId w15:val="{3BC2C436-6180-4C96-8AF4-553A6E9D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6498512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A068-602F-4C46-82F3-D439BE7771B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BB0AEE9-EDC1-4B7E-BBE8-8D54DF0A1A41}">
  <ds:schemaRefs>
    <ds:schemaRef ds:uri="http://schemas.microsoft.com/sharepoint/v3/contenttype/forms"/>
  </ds:schemaRefs>
</ds:datastoreItem>
</file>

<file path=customXml/itemProps3.xml><?xml version="1.0" encoding="utf-8"?>
<ds:datastoreItem xmlns:ds="http://schemas.openxmlformats.org/officeDocument/2006/customXml" ds:itemID="{CEE92BDB-AA76-4149-A014-B1C01398DB65}"/>
</file>

<file path=customXml/itemProps4.xml><?xml version="1.0" encoding="utf-8"?>
<ds:datastoreItem xmlns:ds="http://schemas.openxmlformats.org/officeDocument/2006/customXml" ds:itemID="{B26FD34E-2635-487D-A951-7F12D6ACE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33D62A-EA73-492B-BA9C-6AAE2FE0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Armstrong-Viner</dc:creator>
  <cp:lastModifiedBy>Ben Singh Nightingale</cp:lastModifiedBy>
  <cp:revision>5</cp:revision>
  <cp:lastPrinted>2018-02-06T10:32:00Z</cp:lastPrinted>
  <dcterms:created xsi:type="dcterms:W3CDTF">2018-08-28T11:40:00Z</dcterms:created>
  <dcterms:modified xsi:type="dcterms:W3CDTF">2022-03-22T00:01:00Z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c7f46e6a-5a3e-42f2-94ce-4d925d852380</vt:lpwstr>
  </property>
  <property fmtid="{D5CDD505-2E9C-101B-9397-08002B2CF9AE}" pid="4" name="Order">
    <vt:r8>14600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