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70B46474" w:rsidR="00694B52" w:rsidRPr="009D52D0" w:rsidRDefault="003F3FA2" w:rsidP="00A05CF7">
      <w:pPr>
        <w:spacing w:after="120" w:line="240" w:lineRule="auto"/>
        <w:ind w:left="567" w:right="543"/>
        <w:jc w:val="both"/>
        <w:rPr>
          <w:rFonts w:ascii="Arial" w:hAnsi="Arial" w:cs="Arial"/>
          <w:sz w:val="24"/>
          <w:szCs w:val="24"/>
        </w:rPr>
      </w:pPr>
      <w:r w:rsidRPr="003F3FA2">
        <w:rPr>
          <w:rFonts w:ascii="Arial" w:hAnsi="Arial" w:cs="Arial"/>
          <w:sz w:val="24"/>
          <w:szCs w:val="24"/>
        </w:rPr>
        <w:t xml:space="preserve">RSST6520 (TH652) </w:t>
      </w:r>
      <w:r>
        <w:rPr>
          <w:rFonts w:ascii="Arial" w:hAnsi="Arial" w:cs="Arial"/>
          <w:sz w:val="24"/>
          <w:szCs w:val="24"/>
        </w:rPr>
        <w:t xml:space="preserve">– </w:t>
      </w:r>
      <w:r w:rsidRPr="003F3FA2">
        <w:rPr>
          <w:rFonts w:ascii="Arial" w:hAnsi="Arial" w:cs="Arial"/>
          <w:sz w:val="24"/>
          <w:szCs w:val="24"/>
        </w:rPr>
        <w:t>Global Comparison: Theory and Method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4780506" w:rsidR="00694B52" w:rsidRPr="00694B52" w:rsidRDefault="003F3FA2"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1BB3BFB" w:rsidR="00694B52" w:rsidRPr="00694B52" w:rsidRDefault="003F3FA2" w:rsidP="00910059">
      <w:pPr>
        <w:spacing w:after="120" w:line="240" w:lineRule="auto"/>
        <w:ind w:left="567" w:right="543"/>
        <w:rPr>
          <w:rFonts w:ascii="Arial" w:hAnsi="Arial" w:cs="Arial"/>
          <w:sz w:val="24"/>
          <w:szCs w:val="24"/>
        </w:rPr>
      </w:pPr>
      <w:r w:rsidRPr="003F3FA2">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7DC9A43" w:rsidR="00694B52" w:rsidRPr="00694B52" w:rsidRDefault="003F3FA2"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118BC70" w:rsidR="00694B52" w:rsidRPr="00694B52" w:rsidRDefault="003F3FA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F21A132" w14:textId="77777777" w:rsidR="003F3FA2" w:rsidRPr="003F3FA2" w:rsidRDefault="003F3FA2" w:rsidP="003F3FA2">
      <w:pPr>
        <w:spacing w:after="120" w:line="240" w:lineRule="auto"/>
        <w:ind w:left="567" w:right="543"/>
        <w:jc w:val="both"/>
        <w:rPr>
          <w:rFonts w:ascii="Arial" w:hAnsi="Arial" w:cs="Arial"/>
          <w:iCs/>
          <w:sz w:val="24"/>
          <w:szCs w:val="24"/>
        </w:rPr>
      </w:pPr>
      <w:r w:rsidRPr="003F3FA2">
        <w:rPr>
          <w:rFonts w:ascii="Arial" w:hAnsi="Arial" w:cs="Arial"/>
          <w:iCs/>
          <w:sz w:val="24"/>
          <w:szCs w:val="24"/>
        </w:rPr>
        <w:t>Compulsory for BA Global Philosophies (Single Honours); and BA Religious Studies (Single Honours)</w:t>
      </w:r>
    </w:p>
    <w:p w14:paraId="7CF71AFC" w14:textId="4831EFD4" w:rsidR="00694B52" w:rsidRPr="00694B52" w:rsidRDefault="003F3FA2" w:rsidP="003F3FA2">
      <w:pPr>
        <w:spacing w:after="120" w:line="240" w:lineRule="auto"/>
        <w:ind w:left="567" w:right="543"/>
        <w:jc w:val="both"/>
        <w:rPr>
          <w:rFonts w:ascii="Arial" w:hAnsi="Arial" w:cs="Arial"/>
          <w:iCs/>
          <w:sz w:val="24"/>
          <w:szCs w:val="24"/>
        </w:rPr>
      </w:pPr>
      <w:r w:rsidRPr="003F3FA2">
        <w:rPr>
          <w:rFonts w:ascii="Arial" w:hAnsi="Arial" w:cs="Arial"/>
          <w:iCs/>
          <w:sz w:val="24"/>
          <w:szCs w:val="24"/>
        </w:rPr>
        <w:t>Optional for BA Religious Studies (Joint Honours); BA Asian Studies (Joint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F080C0" w14:textId="77777777" w:rsidR="003F3FA2" w:rsidRPr="003F3FA2" w:rsidRDefault="00CC3B7F" w:rsidP="003F3FA2">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3F3FA2" w:rsidRPr="003F3FA2">
        <w:rPr>
          <w:rFonts w:ascii="Arial" w:hAnsi="Arial" w:cs="Arial"/>
          <w:sz w:val="24"/>
          <w:szCs w:val="24"/>
        </w:rPr>
        <w:t>Demonstrate a critical understanding of the theoretical and methodological challenges involved in the comparative and cross-cultural study of worldviews, philosophies and religions;</w:t>
      </w:r>
    </w:p>
    <w:p w14:paraId="0A8809B7"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8.2</w:t>
      </w:r>
      <w:r w:rsidRPr="003F3FA2">
        <w:rPr>
          <w:rFonts w:ascii="Arial" w:hAnsi="Arial" w:cs="Arial"/>
          <w:sz w:val="24"/>
          <w:szCs w:val="24"/>
        </w:rPr>
        <w:tab/>
        <w:t>Demonstrate an awareness of the key hermeneutical questions arising from translation from one language and cultural context to another;</w:t>
      </w:r>
    </w:p>
    <w:p w14:paraId="1FE95B4B"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8.3</w:t>
      </w:r>
      <w:r w:rsidRPr="003F3FA2">
        <w:rPr>
          <w:rFonts w:ascii="Arial" w:hAnsi="Arial" w:cs="Arial"/>
          <w:sz w:val="24"/>
          <w:szCs w:val="24"/>
        </w:rPr>
        <w:tab/>
        <w:t>Contrast texts, concepts, ideas and practices from different intellectual and cultural traditions;</w:t>
      </w:r>
    </w:p>
    <w:p w14:paraId="56600D5C"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8.4</w:t>
      </w:r>
      <w:r w:rsidRPr="003F3FA2">
        <w:rPr>
          <w:rFonts w:ascii="Arial" w:hAnsi="Arial" w:cs="Arial"/>
          <w:sz w:val="24"/>
          <w:szCs w:val="24"/>
        </w:rPr>
        <w:tab/>
        <w:t>Demonstrate a thorough awareness of the social, historical and cultural context in which ideas, practices and forms of identity develop;</w:t>
      </w:r>
    </w:p>
    <w:p w14:paraId="7029D727" w14:textId="3DED5658" w:rsidR="008D4447" w:rsidRPr="00CC3B7F" w:rsidRDefault="003F3FA2" w:rsidP="003F3FA2">
      <w:pPr>
        <w:spacing w:after="120" w:line="240" w:lineRule="auto"/>
        <w:ind w:left="1430" w:right="543" w:hanging="550"/>
        <w:jc w:val="both"/>
        <w:rPr>
          <w:rFonts w:ascii="Arial" w:hAnsi="Arial" w:cs="Arial"/>
          <w:b/>
          <w:sz w:val="24"/>
          <w:szCs w:val="24"/>
        </w:rPr>
      </w:pPr>
      <w:r w:rsidRPr="003F3FA2">
        <w:rPr>
          <w:rFonts w:ascii="Arial" w:hAnsi="Arial" w:cs="Arial"/>
          <w:sz w:val="24"/>
          <w:szCs w:val="24"/>
        </w:rPr>
        <w:t>8.5</w:t>
      </w:r>
      <w:r w:rsidRPr="003F3FA2">
        <w:rPr>
          <w:rFonts w:ascii="Arial" w:hAnsi="Arial" w:cs="Arial"/>
          <w:sz w:val="24"/>
          <w:szCs w:val="24"/>
        </w:rPr>
        <w:tab/>
        <w:t>Demonstrate a significant understanding of one or more theoretical and/or methodological approaches to cross-cultural interpretation.</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2A9E1" w14:textId="77777777" w:rsidR="003F3FA2" w:rsidRPr="003F3FA2" w:rsidRDefault="00A60A1D" w:rsidP="003F3FA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F3FA2" w:rsidRPr="003F3FA2">
        <w:rPr>
          <w:rFonts w:ascii="Arial" w:hAnsi="Arial" w:cs="Arial"/>
          <w:sz w:val="24"/>
          <w:szCs w:val="24"/>
        </w:rPr>
        <w:t>Demonstrate a capacity to engage critically with a variety of scholarly resources to extend their understanding, evaluate evidence and construct a persuasive argument;</w:t>
      </w:r>
    </w:p>
    <w:p w14:paraId="491BEFFC"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9.2</w:t>
      </w:r>
      <w:r w:rsidRPr="003F3FA2">
        <w:rPr>
          <w:rFonts w:ascii="Arial" w:hAnsi="Arial" w:cs="Arial"/>
          <w:sz w:val="24"/>
          <w:szCs w:val="24"/>
        </w:rPr>
        <w:tab/>
        <w:t>Present complex information in an intelligent and coherent fashion to both specialist and non-specialist audiences;</w:t>
      </w:r>
    </w:p>
    <w:p w14:paraId="4FD268D1"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9.3</w:t>
      </w:r>
      <w:r w:rsidRPr="003F3FA2">
        <w:rPr>
          <w:rFonts w:ascii="Arial" w:hAnsi="Arial" w:cs="Arial"/>
          <w:sz w:val="24"/>
          <w:szCs w:val="24"/>
        </w:rPr>
        <w:tab/>
        <w:t>Demonstrate qualities and transferable skills necessary for employment such as exercising personal responsibility and decision-making;</w:t>
      </w:r>
    </w:p>
    <w:p w14:paraId="223D5195" w14:textId="560C04B3" w:rsidR="008D4447" w:rsidRPr="00CC3B7F" w:rsidRDefault="003F3FA2" w:rsidP="003F3FA2">
      <w:pPr>
        <w:spacing w:after="120" w:line="240" w:lineRule="auto"/>
        <w:ind w:left="1430" w:right="543" w:hanging="550"/>
        <w:jc w:val="both"/>
        <w:rPr>
          <w:rFonts w:ascii="Arial" w:hAnsi="Arial" w:cs="Arial"/>
          <w:b/>
          <w:sz w:val="24"/>
          <w:szCs w:val="24"/>
        </w:rPr>
      </w:pPr>
      <w:r w:rsidRPr="003F3FA2">
        <w:rPr>
          <w:rFonts w:ascii="Arial" w:hAnsi="Arial" w:cs="Arial"/>
          <w:sz w:val="24"/>
          <w:szCs w:val="24"/>
        </w:rPr>
        <w:lastRenderedPageBreak/>
        <w:t>9.4</w:t>
      </w:r>
      <w:r w:rsidRPr="003F3FA2">
        <w:rPr>
          <w:rFonts w:ascii="Arial" w:hAnsi="Arial" w:cs="Arial"/>
          <w:sz w:val="24"/>
          <w:szCs w:val="24"/>
        </w:rPr>
        <w:tab/>
        <w:t>Engage successfully in a focused research project and present the results in an effective and persuasive manner.</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7AF4AD7" w:rsidR="008D4447" w:rsidRPr="008D4447" w:rsidRDefault="003F3FA2" w:rsidP="003F3FA2">
      <w:pPr>
        <w:spacing w:after="120" w:line="240" w:lineRule="auto"/>
        <w:ind w:left="567" w:right="543"/>
        <w:jc w:val="both"/>
        <w:rPr>
          <w:rFonts w:ascii="Arial" w:hAnsi="Arial" w:cs="Arial"/>
          <w:iCs/>
          <w:sz w:val="24"/>
          <w:szCs w:val="24"/>
        </w:rPr>
      </w:pPr>
      <w:r w:rsidRPr="003F3FA2">
        <w:rPr>
          <w:rFonts w:ascii="Arial" w:hAnsi="Arial" w:cs="Arial"/>
          <w:iCs/>
          <w:sz w:val="24"/>
          <w:szCs w:val="24"/>
        </w:rPr>
        <w:t>This module provides an introduction to the theoretical, methodological and socio-political issues pertaining to the cross-cultural and comparative study of philosophies, ideas, worldviews and religions. It will introduce and explore theoretical frameworks and methodological questions related to the translation and representation of ideas, texts and worldviews as explored by different theories of interpretation. It will also explore issues surrounding understanding rituals, cultural practices and modes of identity formation and reflect upon the nature of ‘the global’ and ‘globalisation’ as categories. Questions to be explored in this module would normally include: how does one determine the meaning of a text? What hermeneutic, ethical and political issues arise when translating a concept, idea or practice from one linguistic, cultural or historical context into another? What are the challenges and pitfalls of comparative analysis? How do ideas, texts and forms of identity take on new meanings in the global circulation of ideas, practices and people? How does the mode of media/technology (oral composition, printed text, film, digital representation) impact upon thinking and its interpretation?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971FD1D" w14:textId="77777777" w:rsidR="003F3FA2" w:rsidRPr="003F3FA2" w:rsidRDefault="003F3FA2" w:rsidP="003F3FA2">
      <w:pPr>
        <w:spacing w:after="120" w:line="240" w:lineRule="auto"/>
        <w:ind w:left="567" w:right="543"/>
        <w:jc w:val="both"/>
        <w:rPr>
          <w:rFonts w:ascii="Arial" w:hAnsi="Arial" w:cs="Arial"/>
          <w:bCs/>
          <w:sz w:val="24"/>
          <w:szCs w:val="24"/>
        </w:rPr>
      </w:pPr>
      <w:proofErr w:type="spellStart"/>
      <w:r w:rsidRPr="003F3FA2">
        <w:rPr>
          <w:rFonts w:ascii="Arial" w:hAnsi="Arial" w:cs="Arial"/>
          <w:bCs/>
          <w:sz w:val="24"/>
          <w:szCs w:val="24"/>
        </w:rPr>
        <w:t>Adhar</w:t>
      </w:r>
      <w:proofErr w:type="spellEnd"/>
      <w:r w:rsidRPr="003F3FA2">
        <w:rPr>
          <w:rFonts w:ascii="Arial" w:hAnsi="Arial" w:cs="Arial"/>
          <w:bCs/>
          <w:sz w:val="24"/>
          <w:szCs w:val="24"/>
        </w:rPr>
        <w:t xml:space="preserve"> Mall, R (2000). </w:t>
      </w:r>
      <w:r w:rsidRPr="003F3FA2">
        <w:rPr>
          <w:rFonts w:ascii="Arial" w:hAnsi="Arial" w:cs="Arial"/>
          <w:bCs/>
          <w:i/>
          <w:iCs/>
          <w:sz w:val="24"/>
          <w:szCs w:val="24"/>
        </w:rPr>
        <w:t>Intercultural Philosophy</w:t>
      </w:r>
      <w:r w:rsidRPr="003F3FA2">
        <w:rPr>
          <w:rFonts w:ascii="Arial" w:hAnsi="Arial" w:cs="Arial"/>
          <w:bCs/>
          <w:sz w:val="24"/>
          <w:szCs w:val="24"/>
        </w:rPr>
        <w:t xml:space="preserve">. London: </w:t>
      </w:r>
      <w:proofErr w:type="spellStart"/>
      <w:r w:rsidRPr="003F3FA2">
        <w:rPr>
          <w:rFonts w:ascii="Arial" w:hAnsi="Arial" w:cs="Arial"/>
          <w:bCs/>
          <w:sz w:val="24"/>
          <w:szCs w:val="24"/>
        </w:rPr>
        <w:t>Rowmann</w:t>
      </w:r>
      <w:proofErr w:type="spellEnd"/>
      <w:r w:rsidRPr="003F3FA2">
        <w:rPr>
          <w:rFonts w:ascii="Arial" w:hAnsi="Arial" w:cs="Arial"/>
          <w:bCs/>
          <w:sz w:val="24"/>
          <w:szCs w:val="24"/>
        </w:rPr>
        <w:t xml:space="preserve"> and Littlefield. </w:t>
      </w:r>
    </w:p>
    <w:p w14:paraId="25084077" w14:textId="77777777" w:rsidR="003F3FA2" w:rsidRPr="003F3FA2" w:rsidRDefault="003F3FA2" w:rsidP="003F3FA2">
      <w:pPr>
        <w:spacing w:after="120" w:line="240" w:lineRule="auto"/>
        <w:ind w:left="567" w:right="543"/>
        <w:jc w:val="both"/>
        <w:rPr>
          <w:rFonts w:ascii="Arial" w:hAnsi="Arial" w:cs="Arial"/>
          <w:bCs/>
          <w:sz w:val="24"/>
          <w:szCs w:val="24"/>
        </w:rPr>
      </w:pPr>
      <w:r w:rsidRPr="003F3FA2">
        <w:rPr>
          <w:rFonts w:ascii="Arial" w:hAnsi="Arial" w:cs="Arial"/>
          <w:bCs/>
          <w:sz w:val="24"/>
          <w:szCs w:val="24"/>
        </w:rPr>
        <w:t xml:space="preserve">Berger, P &amp; Thomas Luckman (1996). </w:t>
      </w:r>
      <w:r w:rsidRPr="003F3FA2">
        <w:rPr>
          <w:rFonts w:ascii="Arial" w:hAnsi="Arial" w:cs="Arial"/>
          <w:bCs/>
          <w:i/>
          <w:iCs/>
          <w:sz w:val="24"/>
          <w:szCs w:val="24"/>
        </w:rPr>
        <w:t>The Social Construction of Reality</w:t>
      </w:r>
      <w:r w:rsidRPr="003F3FA2">
        <w:rPr>
          <w:rFonts w:ascii="Arial" w:hAnsi="Arial" w:cs="Arial"/>
          <w:bCs/>
          <w:sz w:val="24"/>
          <w:szCs w:val="24"/>
        </w:rPr>
        <w:t>. London: Penguin.</w:t>
      </w:r>
    </w:p>
    <w:p w14:paraId="489DE3AE" w14:textId="77777777" w:rsidR="003F3FA2" w:rsidRPr="003F3FA2" w:rsidRDefault="003F3FA2" w:rsidP="003F3FA2">
      <w:pPr>
        <w:spacing w:after="120" w:line="240" w:lineRule="auto"/>
        <w:ind w:left="567" w:right="543"/>
        <w:jc w:val="both"/>
        <w:rPr>
          <w:rFonts w:ascii="Arial" w:hAnsi="Arial" w:cs="Arial"/>
          <w:bCs/>
          <w:sz w:val="24"/>
          <w:szCs w:val="24"/>
        </w:rPr>
      </w:pPr>
      <w:proofErr w:type="spellStart"/>
      <w:r w:rsidRPr="003F3FA2">
        <w:rPr>
          <w:rFonts w:ascii="Arial" w:hAnsi="Arial" w:cs="Arial"/>
          <w:bCs/>
          <w:sz w:val="24"/>
          <w:szCs w:val="24"/>
        </w:rPr>
        <w:t>Bruns</w:t>
      </w:r>
      <w:proofErr w:type="spellEnd"/>
      <w:r w:rsidRPr="003F3FA2">
        <w:rPr>
          <w:rFonts w:ascii="Arial" w:hAnsi="Arial" w:cs="Arial"/>
          <w:bCs/>
          <w:sz w:val="24"/>
          <w:szCs w:val="24"/>
        </w:rPr>
        <w:t xml:space="preserve">, G (1995). </w:t>
      </w:r>
      <w:r w:rsidRPr="003F3FA2">
        <w:rPr>
          <w:rFonts w:ascii="Arial" w:hAnsi="Arial" w:cs="Arial"/>
          <w:bCs/>
          <w:i/>
          <w:iCs/>
          <w:sz w:val="24"/>
          <w:szCs w:val="24"/>
        </w:rPr>
        <w:t>Hermeneutics Ancient and Modern</w:t>
      </w:r>
      <w:r w:rsidRPr="003F3FA2">
        <w:rPr>
          <w:rFonts w:ascii="Arial" w:hAnsi="Arial" w:cs="Arial"/>
          <w:bCs/>
          <w:sz w:val="24"/>
          <w:szCs w:val="24"/>
        </w:rPr>
        <w:t>. New Haven: Yale University Press.</w:t>
      </w:r>
    </w:p>
    <w:p w14:paraId="6C346ADE" w14:textId="77777777" w:rsidR="003F3FA2" w:rsidRPr="003F3FA2" w:rsidRDefault="003F3FA2" w:rsidP="003F3FA2">
      <w:pPr>
        <w:spacing w:after="120" w:line="240" w:lineRule="auto"/>
        <w:ind w:left="567" w:right="543"/>
        <w:jc w:val="both"/>
        <w:rPr>
          <w:rFonts w:ascii="Arial" w:hAnsi="Arial" w:cs="Arial"/>
          <w:bCs/>
          <w:sz w:val="24"/>
          <w:szCs w:val="24"/>
        </w:rPr>
      </w:pPr>
      <w:proofErr w:type="spellStart"/>
      <w:r w:rsidRPr="003F3FA2">
        <w:rPr>
          <w:rFonts w:ascii="Arial" w:hAnsi="Arial" w:cs="Arial"/>
          <w:bCs/>
          <w:sz w:val="24"/>
          <w:szCs w:val="24"/>
        </w:rPr>
        <w:t>Felski</w:t>
      </w:r>
      <w:proofErr w:type="spellEnd"/>
      <w:r w:rsidRPr="003F3FA2">
        <w:rPr>
          <w:rFonts w:ascii="Arial" w:hAnsi="Arial" w:cs="Arial"/>
          <w:bCs/>
          <w:sz w:val="24"/>
          <w:szCs w:val="24"/>
        </w:rPr>
        <w:t xml:space="preserve">, R, and Stanford </w:t>
      </w:r>
      <w:proofErr w:type="spellStart"/>
      <w:r w:rsidRPr="003F3FA2">
        <w:rPr>
          <w:rFonts w:ascii="Arial" w:hAnsi="Arial" w:cs="Arial"/>
          <w:bCs/>
          <w:sz w:val="24"/>
          <w:szCs w:val="24"/>
        </w:rPr>
        <w:t>Friedmann</w:t>
      </w:r>
      <w:proofErr w:type="spellEnd"/>
      <w:r w:rsidRPr="003F3FA2">
        <w:rPr>
          <w:rFonts w:ascii="Arial" w:hAnsi="Arial" w:cs="Arial"/>
          <w:bCs/>
          <w:sz w:val="24"/>
          <w:szCs w:val="24"/>
        </w:rPr>
        <w:t>, S (</w:t>
      </w:r>
      <w:proofErr w:type="spellStart"/>
      <w:proofErr w:type="gramStart"/>
      <w:r w:rsidRPr="003F3FA2">
        <w:rPr>
          <w:rFonts w:ascii="Arial" w:hAnsi="Arial" w:cs="Arial"/>
          <w:bCs/>
          <w:sz w:val="24"/>
          <w:szCs w:val="24"/>
        </w:rPr>
        <w:t>eds</w:t>
      </w:r>
      <w:proofErr w:type="spellEnd"/>
      <w:proofErr w:type="gramEnd"/>
      <w:r w:rsidRPr="003F3FA2">
        <w:rPr>
          <w:rFonts w:ascii="Arial" w:hAnsi="Arial" w:cs="Arial"/>
          <w:bCs/>
          <w:sz w:val="24"/>
          <w:szCs w:val="24"/>
        </w:rPr>
        <w:t xml:space="preserve">) (2013). </w:t>
      </w:r>
      <w:r w:rsidRPr="003F3FA2">
        <w:rPr>
          <w:rFonts w:ascii="Arial" w:hAnsi="Arial" w:cs="Arial"/>
          <w:bCs/>
          <w:i/>
          <w:iCs/>
          <w:sz w:val="24"/>
          <w:szCs w:val="24"/>
        </w:rPr>
        <w:t>Comparison: Theories, Approaches, Uses</w:t>
      </w:r>
      <w:r w:rsidRPr="003F3FA2">
        <w:rPr>
          <w:rFonts w:ascii="Arial" w:hAnsi="Arial" w:cs="Arial"/>
          <w:bCs/>
          <w:sz w:val="24"/>
          <w:szCs w:val="24"/>
        </w:rPr>
        <w:t>. Baltimore: Johns Hopkins University Press.</w:t>
      </w:r>
    </w:p>
    <w:p w14:paraId="31F4ACA1" w14:textId="77777777" w:rsidR="003F3FA2" w:rsidRPr="003F3FA2" w:rsidRDefault="003F3FA2" w:rsidP="003F3FA2">
      <w:pPr>
        <w:spacing w:after="120" w:line="240" w:lineRule="auto"/>
        <w:ind w:left="567" w:right="543"/>
        <w:jc w:val="both"/>
        <w:rPr>
          <w:rFonts w:ascii="Arial" w:hAnsi="Arial" w:cs="Arial"/>
          <w:bCs/>
          <w:sz w:val="24"/>
          <w:szCs w:val="24"/>
        </w:rPr>
      </w:pPr>
      <w:r w:rsidRPr="003F3FA2">
        <w:rPr>
          <w:rFonts w:ascii="Arial" w:hAnsi="Arial" w:cs="Arial"/>
          <w:bCs/>
          <w:sz w:val="24"/>
          <w:szCs w:val="24"/>
        </w:rPr>
        <w:t xml:space="preserve">Hughes, A. (2017). </w:t>
      </w:r>
      <w:r w:rsidRPr="003F3FA2">
        <w:rPr>
          <w:rFonts w:ascii="Arial" w:hAnsi="Arial" w:cs="Arial"/>
          <w:bCs/>
          <w:i/>
          <w:iCs/>
          <w:sz w:val="24"/>
          <w:szCs w:val="24"/>
        </w:rPr>
        <w:t>Comparison: A Critical Primer</w:t>
      </w:r>
      <w:r w:rsidRPr="003F3FA2">
        <w:rPr>
          <w:rFonts w:ascii="Arial" w:hAnsi="Arial" w:cs="Arial"/>
          <w:bCs/>
          <w:sz w:val="24"/>
          <w:szCs w:val="24"/>
        </w:rPr>
        <w:t>. Sheffield: Equinox.</w:t>
      </w:r>
    </w:p>
    <w:p w14:paraId="128F5836" w14:textId="14EE30C9" w:rsidR="003F3FA2" w:rsidRPr="003F3FA2" w:rsidRDefault="003F3FA2" w:rsidP="003F3FA2">
      <w:pPr>
        <w:spacing w:after="120" w:line="240" w:lineRule="auto"/>
        <w:ind w:left="567" w:right="543"/>
        <w:jc w:val="both"/>
        <w:rPr>
          <w:rFonts w:ascii="Arial" w:hAnsi="Arial" w:cs="Arial"/>
          <w:bCs/>
          <w:sz w:val="24"/>
          <w:szCs w:val="24"/>
        </w:rPr>
      </w:pPr>
      <w:r w:rsidRPr="003F3FA2">
        <w:rPr>
          <w:rFonts w:ascii="Arial" w:hAnsi="Arial" w:cs="Arial"/>
          <w:bCs/>
          <w:sz w:val="24"/>
          <w:szCs w:val="24"/>
        </w:rPr>
        <w:t xml:space="preserve">Ma, L and van </w:t>
      </w:r>
      <w:proofErr w:type="spellStart"/>
      <w:r w:rsidRPr="003F3FA2">
        <w:rPr>
          <w:rFonts w:ascii="Arial" w:hAnsi="Arial" w:cs="Arial"/>
          <w:bCs/>
          <w:sz w:val="24"/>
          <w:szCs w:val="24"/>
        </w:rPr>
        <w:t>Brakel</w:t>
      </w:r>
      <w:proofErr w:type="spellEnd"/>
      <w:r w:rsidRPr="003F3FA2">
        <w:rPr>
          <w:rFonts w:ascii="Arial" w:hAnsi="Arial" w:cs="Arial"/>
          <w:bCs/>
          <w:sz w:val="24"/>
          <w:szCs w:val="24"/>
        </w:rPr>
        <w:t>, J, (</w:t>
      </w:r>
      <w:proofErr w:type="spellStart"/>
      <w:proofErr w:type="gramStart"/>
      <w:r w:rsidRPr="003F3FA2">
        <w:rPr>
          <w:rFonts w:ascii="Arial" w:hAnsi="Arial" w:cs="Arial"/>
          <w:bCs/>
          <w:sz w:val="24"/>
          <w:szCs w:val="24"/>
        </w:rPr>
        <w:t>eds</w:t>
      </w:r>
      <w:proofErr w:type="spellEnd"/>
      <w:proofErr w:type="gramEnd"/>
      <w:r w:rsidRPr="003F3FA2">
        <w:rPr>
          <w:rFonts w:ascii="Arial" w:hAnsi="Arial" w:cs="Arial"/>
          <w:bCs/>
          <w:sz w:val="24"/>
          <w:szCs w:val="24"/>
        </w:rPr>
        <w:t>). (2017)</w:t>
      </w:r>
      <w:r>
        <w:rPr>
          <w:rFonts w:ascii="Arial" w:hAnsi="Arial" w:cs="Arial"/>
          <w:bCs/>
          <w:sz w:val="24"/>
          <w:szCs w:val="24"/>
        </w:rPr>
        <w:t>.</w:t>
      </w:r>
      <w:r w:rsidRPr="003F3FA2">
        <w:rPr>
          <w:rFonts w:ascii="Arial" w:hAnsi="Arial" w:cs="Arial"/>
          <w:bCs/>
          <w:sz w:val="24"/>
          <w:szCs w:val="24"/>
        </w:rPr>
        <w:t xml:space="preserve"> </w:t>
      </w:r>
      <w:r w:rsidRPr="003F3FA2">
        <w:rPr>
          <w:rFonts w:ascii="Arial" w:hAnsi="Arial" w:cs="Arial"/>
          <w:bCs/>
          <w:i/>
          <w:iCs/>
          <w:sz w:val="24"/>
          <w:szCs w:val="24"/>
        </w:rPr>
        <w:t>Fundamentals of Comparative and Intercultural Philosophy</w:t>
      </w:r>
      <w:r w:rsidRPr="003F3FA2">
        <w:rPr>
          <w:rFonts w:ascii="Arial" w:hAnsi="Arial" w:cs="Arial"/>
          <w:bCs/>
          <w:sz w:val="24"/>
          <w:szCs w:val="24"/>
        </w:rPr>
        <w:t>. Albany: State University of New York Press.</w:t>
      </w:r>
    </w:p>
    <w:p w14:paraId="5102DE7A" w14:textId="2037BA2E" w:rsidR="008D4447" w:rsidRPr="00A05CF7" w:rsidRDefault="003F3FA2" w:rsidP="003F3FA2">
      <w:pPr>
        <w:spacing w:after="120" w:line="240" w:lineRule="auto"/>
        <w:ind w:left="567" w:right="543"/>
        <w:jc w:val="both"/>
        <w:rPr>
          <w:rFonts w:ascii="Arial" w:hAnsi="Arial" w:cs="Arial"/>
          <w:bCs/>
          <w:sz w:val="24"/>
          <w:szCs w:val="24"/>
        </w:rPr>
      </w:pPr>
      <w:r w:rsidRPr="003F3FA2">
        <w:rPr>
          <w:rFonts w:ascii="Arial" w:hAnsi="Arial" w:cs="Arial"/>
          <w:bCs/>
          <w:sz w:val="24"/>
          <w:szCs w:val="24"/>
        </w:rPr>
        <w:t xml:space="preserve">Zimmerman, J (2015). </w:t>
      </w:r>
      <w:r w:rsidRPr="003F3FA2">
        <w:rPr>
          <w:rFonts w:ascii="Arial" w:hAnsi="Arial" w:cs="Arial"/>
          <w:bCs/>
          <w:i/>
          <w:iCs/>
          <w:sz w:val="24"/>
          <w:szCs w:val="24"/>
        </w:rPr>
        <w:t>Hermeneutics: A Very Short Introduction</w:t>
      </w:r>
      <w:r w:rsidRPr="003F3FA2">
        <w:rPr>
          <w:rFonts w:ascii="Arial" w:hAnsi="Arial" w:cs="Arial"/>
          <w:bCs/>
          <w:sz w:val="24"/>
          <w:szCs w:val="24"/>
        </w:rPr>
        <w:t>.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BFD82F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F3FA2">
        <w:rPr>
          <w:rFonts w:ascii="Arial" w:hAnsi="Arial" w:cs="Arial"/>
          <w:iCs/>
          <w:sz w:val="24"/>
          <w:szCs w:val="24"/>
        </w:rPr>
        <w:t>40</w:t>
      </w:r>
    </w:p>
    <w:p w14:paraId="6C7D69ED" w14:textId="649B434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F3FA2">
        <w:rPr>
          <w:rFonts w:ascii="Arial" w:hAnsi="Arial" w:cs="Arial"/>
          <w:iCs/>
          <w:sz w:val="24"/>
          <w:szCs w:val="24"/>
        </w:rPr>
        <w:t>260</w:t>
      </w:r>
    </w:p>
    <w:p w14:paraId="430C46A1" w14:textId="22EB03F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F3FA2">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B730A96" w14:textId="430D10AF" w:rsidR="003F3FA2" w:rsidRPr="003F3FA2" w:rsidRDefault="003F3FA2" w:rsidP="003F3FA2">
      <w:pPr>
        <w:numPr>
          <w:ilvl w:val="0"/>
          <w:numId w:val="10"/>
        </w:numPr>
        <w:spacing w:after="120" w:line="240" w:lineRule="auto"/>
        <w:ind w:right="543"/>
        <w:rPr>
          <w:rFonts w:ascii="Arial" w:hAnsi="Arial" w:cs="Arial"/>
          <w:bCs/>
          <w:iCs/>
          <w:sz w:val="24"/>
          <w:szCs w:val="24"/>
        </w:rPr>
      </w:pPr>
      <w:r w:rsidRPr="003F3FA2">
        <w:rPr>
          <w:rFonts w:ascii="Arial" w:hAnsi="Arial" w:cs="Arial"/>
          <w:bCs/>
          <w:iCs/>
          <w:sz w:val="24"/>
          <w:szCs w:val="24"/>
        </w:rPr>
        <w:t>Essay 1 (</w:t>
      </w:r>
      <w:r w:rsidR="00F86B5C">
        <w:rPr>
          <w:rFonts w:ascii="Arial" w:hAnsi="Arial" w:cs="Arial"/>
          <w:bCs/>
          <w:iCs/>
          <w:sz w:val="24"/>
          <w:szCs w:val="24"/>
        </w:rPr>
        <w:t>2,500</w:t>
      </w:r>
      <w:r w:rsidRPr="003F3FA2">
        <w:rPr>
          <w:rFonts w:ascii="Arial" w:hAnsi="Arial" w:cs="Arial"/>
          <w:bCs/>
          <w:iCs/>
          <w:sz w:val="24"/>
          <w:szCs w:val="24"/>
        </w:rPr>
        <w:t xml:space="preserve"> words) – </w:t>
      </w:r>
      <w:r w:rsidR="00136ECB">
        <w:rPr>
          <w:rFonts w:ascii="Arial" w:hAnsi="Arial" w:cs="Arial"/>
          <w:bCs/>
          <w:iCs/>
          <w:sz w:val="24"/>
          <w:szCs w:val="24"/>
        </w:rPr>
        <w:t>40</w:t>
      </w:r>
      <w:r w:rsidRPr="003F3FA2">
        <w:rPr>
          <w:rFonts w:ascii="Arial" w:hAnsi="Arial" w:cs="Arial"/>
          <w:bCs/>
          <w:iCs/>
          <w:sz w:val="24"/>
          <w:szCs w:val="24"/>
        </w:rPr>
        <w:t>%</w:t>
      </w:r>
    </w:p>
    <w:p w14:paraId="6D5CD1CC" w14:textId="4A05051B" w:rsidR="008D4447" w:rsidRDefault="003F3FA2" w:rsidP="003F3FA2">
      <w:pPr>
        <w:numPr>
          <w:ilvl w:val="0"/>
          <w:numId w:val="10"/>
        </w:numPr>
        <w:spacing w:after="120" w:line="240" w:lineRule="auto"/>
        <w:ind w:right="543"/>
        <w:rPr>
          <w:rFonts w:ascii="Arial" w:hAnsi="Arial" w:cs="Arial"/>
          <w:bCs/>
          <w:iCs/>
          <w:sz w:val="24"/>
          <w:szCs w:val="24"/>
        </w:rPr>
      </w:pPr>
      <w:r w:rsidRPr="003F3FA2">
        <w:rPr>
          <w:rFonts w:ascii="Arial" w:hAnsi="Arial" w:cs="Arial"/>
          <w:bCs/>
          <w:iCs/>
          <w:sz w:val="24"/>
          <w:szCs w:val="24"/>
        </w:rPr>
        <w:t>Essay 2 (3,000 words) – 50%</w:t>
      </w:r>
    </w:p>
    <w:p w14:paraId="3DA1B91F" w14:textId="323AFC14" w:rsidR="00136ECB" w:rsidRPr="00BF241E" w:rsidRDefault="00136ECB" w:rsidP="003F3FA2">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(10 minutes)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61354EA" w:rsidR="008D4447" w:rsidRPr="00CC3B7F" w:rsidRDefault="003F3F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F3FA2" w:rsidRPr="00302082" w14:paraId="1317B6BE" w14:textId="77777777" w:rsidTr="00912ADC">
        <w:tc>
          <w:tcPr>
            <w:tcW w:w="2439" w:type="dxa"/>
            <w:shd w:val="clear" w:color="auto" w:fill="D9D9D9" w:themeFill="background1" w:themeFillShade="D9"/>
          </w:tcPr>
          <w:p w14:paraId="5822D8EA" w14:textId="77777777" w:rsidR="003F3FA2" w:rsidRPr="00302082" w:rsidRDefault="003F3FA2" w:rsidP="00912ADC">
            <w:pPr>
              <w:spacing w:after="120"/>
              <w:ind w:left="33"/>
              <w:rPr>
                <w:rFonts w:ascii="Arial" w:hAnsi="Arial" w:cs="Arial"/>
                <w:b/>
              </w:rPr>
            </w:pPr>
            <w:r w:rsidRPr="00302082">
              <w:rPr>
                <w:rFonts w:ascii="Arial" w:hAnsi="Arial" w:cs="Arial"/>
                <w:b/>
              </w:rPr>
              <w:t>Module learning outcome</w:t>
            </w:r>
          </w:p>
        </w:tc>
        <w:tc>
          <w:tcPr>
            <w:tcW w:w="567" w:type="dxa"/>
          </w:tcPr>
          <w:p w14:paraId="4BE87D5F" w14:textId="77777777" w:rsidR="003F3FA2" w:rsidRPr="002302FD" w:rsidRDefault="003F3FA2" w:rsidP="00912ADC">
            <w:pPr>
              <w:spacing w:after="120"/>
              <w:rPr>
                <w:rFonts w:ascii="Arial" w:hAnsi="Arial" w:cs="Arial"/>
              </w:rPr>
            </w:pPr>
            <w:r w:rsidRPr="002302FD">
              <w:rPr>
                <w:rFonts w:ascii="Arial" w:hAnsi="Arial" w:cs="Arial"/>
              </w:rPr>
              <w:t>8.1</w:t>
            </w:r>
          </w:p>
        </w:tc>
        <w:tc>
          <w:tcPr>
            <w:tcW w:w="567" w:type="dxa"/>
          </w:tcPr>
          <w:p w14:paraId="311E82B9" w14:textId="77777777" w:rsidR="003F3FA2" w:rsidRPr="002302FD" w:rsidRDefault="003F3FA2" w:rsidP="00912ADC">
            <w:pPr>
              <w:spacing w:after="120"/>
              <w:rPr>
                <w:rFonts w:ascii="Arial" w:hAnsi="Arial" w:cs="Arial"/>
              </w:rPr>
            </w:pPr>
            <w:r w:rsidRPr="002302FD">
              <w:rPr>
                <w:rFonts w:ascii="Arial" w:hAnsi="Arial" w:cs="Arial"/>
              </w:rPr>
              <w:t>8.2</w:t>
            </w:r>
          </w:p>
        </w:tc>
        <w:tc>
          <w:tcPr>
            <w:tcW w:w="567" w:type="dxa"/>
          </w:tcPr>
          <w:p w14:paraId="7A89CB8B" w14:textId="77777777" w:rsidR="003F3FA2" w:rsidRPr="002302FD" w:rsidRDefault="003F3FA2" w:rsidP="00912ADC">
            <w:pPr>
              <w:spacing w:after="120"/>
              <w:rPr>
                <w:rFonts w:ascii="Arial" w:hAnsi="Arial" w:cs="Arial"/>
              </w:rPr>
            </w:pPr>
            <w:r w:rsidRPr="002302FD">
              <w:rPr>
                <w:rFonts w:ascii="Arial" w:hAnsi="Arial" w:cs="Arial"/>
              </w:rPr>
              <w:t>8.3</w:t>
            </w:r>
          </w:p>
        </w:tc>
        <w:tc>
          <w:tcPr>
            <w:tcW w:w="567" w:type="dxa"/>
          </w:tcPr>
          <w:p w14:paraId="1352999F" w14:textId="77777777" w:rsidR="003F3FA2" w:rsidRPr="002302FD" w:rsidRDefault="003F3FA2" w:rsidP="00912ADC">
            <w:pPr>
              <w:spacing w:after="120"/>
              <w:rPr>
                <w:rFonts w:ascii="Arial" w:hAnsi="Arial" w:cs="Arial"/>
              </w:rPr>
            </w:pPr>
            <w:r w:rsidRPr="002302FD">
              <w:rPr>
                <w:rFonts w:ascii="Arial" w:hAnsi="Arial" w:cs="Arial"/>
              </w:rPr>
              <w:t>8.4</w:t>
            </w:r>
          </w:p>
        </w:tc>
        <w:tc>
          <w:tcPr>
            <w:tcW w:w="567" w:type="dxa"/>
          </w:tcPr>
          <w:p w14:paraId="62DC21A1" w14:textId="77777777" w:rsidR="003F3FA2" w:rsidRPr="002302FD" w:rsidRDefault="003F3FA2" w:rsidP="00912ADC">
            <w:pPr>
              <w:spacing w:after="120"/>
              <w:rPr>
                <w:rFonts w:ascii="Arial" w:hAnsi="Arial" w:cs="Arial"/>
              </w:rPr>
            </w:pPr>
            <w:r w:rsidRPr="002302FD">
              <w:rPr>
                <w:rFonts w:ascii="Arial" w:hAnsi="Arial" w:cs="Arial"/>
              </w:rPr>
              <w:t>8.5</w:t>
            </w:r>
          </w:p>
        </w:tc>
        <w:tc>
          <w:tcPr>
            <w:tcW w:w="567" w:type="dxa"/>
          </w:tcPr>
          <w:p w14:paraId="32031886" w14:textId="77777777" w:rsidR="003F3FA2" w:rsidRPr="002302FD" w:rsidRDefault="003F3FA2" w:rsidP="00912ADC">
            <w:pPr>
              <w:spacing w:after="120"/>
              <w:rPr>
                <w:rFonts w:ascii="Arial" w:hAnsi="Arial" w:cs="Arial"/>
              </w:rPr>
            </w:pPr>
            <w:r w:rsidRPr="002302FD">
              <w:rPr>
                <w:rFonts w:ascii="Arial" w:hAnsi="Arial" w:cs="Arial"/>
              </w:rPr>
              <w:t>9.1</w:t>
            </w:r>
          </w:p>
        </w:tc>
        <w:tc>
          <w:tcPr>
            <w:tcW w:w="567" w:type="dxa"/>
          </w:tcPr>
          <w:p w14:paraId="3BD089E6" w14:textId="77777777" w:rsidR="003F3FA2" w:rsidRPr="002302FD" w:rsidRDefault="003F3FA2" w:rsidP="00912ADC">
            <w:pPr>
              <w:spacing w:after="120"/>
              <w:rPr>
                <w:rFonts w:ascii="Arial" w:hAnsi="Arial" w:cs="Arial"/>
              </w:rPr>
            </w:pPr>
            <w:r w:rsidRPr="002302FD">
              <w:rPr>
                <w:rFonts w:ascii="Arial" w:hAnsi="Arial" w:cs="Arial"/>
              </w:rPr>
              <w:t>9.2</w:t>
            </w:r>
          </w:p>
        </w:tc>
        <w:tc>
          <w:tcPr>
            <w:tcW w:w="567" w:type="dxa"/>
          </w:tcPr>
          <w:p w14:paraId="4A46FF64" w14:textId="77777777" w:rsidR="003F3FA2" w:rsidRPr="002302FD" w:rsidRDefault="003F3FA2" w:rsidP="00912ADC">
            <w:pPr>
              <w:spacing w:after="120"/>
              <w:rPr>
                <w:rFonts w:ascii="Arial" w:hAnsi="Arial" w:cs="Arial"/>
              </w:rPr>
            </w:pPr>
            <w:r w:rsidRPr="002302FD">
              <w:rPr>
                <w:rFonts w:ascii="Arial" w:hAnsi="Arial" w:cs="Arial"/>
              </w:rPr>
              <w:t>9.3</w:t>
            </w:r>
          </w:p>
        </w:tc>
        <w:tc>
          <w:tcPr>
            <w:tcW w:w="567" w:type="dxa"/>
          </w:tcPr>
          <w:p w14:paraId="20C07A12" w14:textId="77777777" w:rsidR="003F3FA2" w:rsidRPr="002302FD" w:rsidRDefault="003F3FA2" w:rsidP="00912ADC">
            <w:pPr>
              <w:spacing w:after="120"/>
              <w:rPr>
                <w:rFonts w:ascii="Arial" w:hAnsi="Arial" w:cs="Arial"/>
              </w:rPr>
            </w:pPr>
            <w:r w:rsidRPr="002302FD">
              <w:rPr>
                <w:rFonts w:ascii="Arial" w:hAnsi="Arial" w:cs="Arial"/>
              </w:rPr>
              <w:t>9.4</w:t>
            </w:r>
          </w:p>
        </w:tc>
      </w:tr>
      <w:tr w:rsidR="003F3FA2" w:rsidRPr="00302082" w14:paraId="6C6E21BC" w14:textId="77777777" w:rsidTr="00912ADC">
        <w:tc>
          <w:tcPr>
            <w:tcW w:w="2439" w:type="dxa"/>
            <w:shd w:val="clear" w:color="auto" w:fill="D9D9D9" w:themeFill="background1" w:themeFillShade="D9"/>
          </w:tcPr>
          <w:p w14:paraId="0FCA6554" w14:textId="77777777" w:rsidR="003F3FA2" w:rsidRPr="00302082" w:rsidRDefault="003F3FA2" w:rsidP="00912ADC">
            <w:pPr>
              <w:spacing w:after="120"/>
              <w:rPr>
                <w:rFonts w:ascii="Arial" w:hAnsi="Arial" w:cs="Arial"/>
                <w:b/>
              </w:rPr>
            </w:pPr>
            <w:r w:rsidRPr="00302082">
              <w:rPr>
                <w:rFonts w:ascii="Arial" w:hAnsi="Arial" w:cs="Arial"/>
                <w:b/>
              </w:rPr>
              <w:t>Learning/ teaching method</w:t>
            </w:r>
          </w:p>
        </w:tc>
        <w:tc>
          <w:tcPr>
            <w:tcW w:w="567" w:type="dxa"/>
          </w:tcPr>
          <w:p w14:paraId="629DF3DF" w14:textId="77777777" w:rsidR="003F3FA2" w:rsidRPr="00302082" w:rsidRDefault="003F3FA2" w:rsidP="00912ADC">
            <w:pPr>
              <w:spacing w:after="120"/>
              <w:rPr>
                <w:rFonts w:ascii="Arial" w:hAnsi="Arial" w:cs="Arial"/>
                <w:b/>
              </w:rPr>
            </w:pPr>
          </w:p>
        </w:tc>
        <w:tc>
          <w:tcPr>
            <w:tcW w:w="567" w:type="dxa"/>
          </w:tcPr>
          <w:p w14:paraId="60A1A03B" w14:textId="77777777" w:rsidR="003F3FA2" w:rsidRPr="00302082" w:rsidRDefault="003F3FA2" w:rsidP="00912ADC">
            <w:pPr>
              <w:spacing w:after="120"/>
              <w:rPr>
                <w:rFonts w:ascii="Arial" w:hAnsi="Arial" w:cs="Arial"/>
                <w:b/>
              </w:rPr>
            </w:pPr>
          </w:p>
        </w:tc>
        <w:tc>
          <w:tcPr>
            <w:tcW w:w="567" w:type="dxa"/>
          </w:tcPr>
          <w:p w14:paraId="338CD8B1" w14:textId="77777777" w:rsidR="003F3FA2" w:rsidRPr="00302082" w:rsidRDefault="003F3FA2" w:rsidP="00912ADC">
            <w:pPr>
              <w:spacing w:after="120"/>
              <w:rPr>
                <w:rFonts w:ascii="Arial" w:hAnsi="Arial" w:cs="Arial"/>
                <w:b/>
              </w:rPr>
            </w:pPr>
          </w:p>
        </w:tc>
        <w:tc>
          <w:tcPr>
            <w:tcW w:w="567" w:type="dxa"/>
          </w:tcPr>
          <w:p w14:paraId="3D61CF4C" w14:textId="77777777" w:rsidR="003F3FA2" w:rsidRPr="00302082" w:rsidRDefault="003F3FA2" w:rsidP="00912ADC">
            <w:pPr>
              <w:spacing w:after="120"/>
              <w:rPr>
                <w:rFonts w:ascii="Arial" w:hAnsi="Arial" w:cs="Arial"/>
                <w:b/>
              </w:rPr>
            </w:pPr>
          </w:p>
        </w:tc>
        <w:tc>
          <w:tcPr>
            <w:tcW w:w="567" w:type="dxa"/>
          </w:tcPr>
          <w:p w14:paraId="6C5A7E02" w14:textId="77777777" w:rsidR="003F3FA2" w:rsidRPr="00302082" w:rsidRDefault="003F3FA2" w:rsidP="00912ADC">
            <w:pPr>
              <w:spacing w:after="120"/>
              <w:rPr>
                <w:rFonts w:ascii="Arial" w:hAnsi="Arial" w:cs="Arial"/>
                <w:b/>
              </w:rPr>
            </w:pPr>
          </w:p>
        </w:tc>
        <w:tc>
          <w:tcPr>
            <w:tcW w:w="567" w:type="dxa"/>
          </w:tcPr>
          <w:p w14:paraId="66A1060A" w14:textId="77777777" w:rsidR="003F3FA2" w:rsidRPr="00302082" w:rsidRDefault="003F3FA2" w:rsidP="00912ADC">
            <w:pPr>
              <w:spacing w:after="120"/>
              <w:rPr>
                <w:rFonts w:ascii="Arial" w:hAnsi="Arial" w:cs="Arial"/>
                <w:b/>
              </w:rPr>
            </w:pPr>
          </w:p>
        </w:tc>
        <w:tc>
          <w:tcPr>
            <w:tcW w:w="567" w:type="dxa"/>
          </w:tcPr>
          <w:p w14:paraId="4A719C74" w14:textId="77777777" w:rsidR="003F3FA2" w:rsidRPr="00302082" w:rsidRDefault="003F3FA2" w:rsidP="00912ADC">
            <w:pPr>
              <w:spacing w:after="120"/>
              <w:rPr>
                <w:rFonts w:ascii="Arial" w:hAnsi="Arial" w:cs="Arial"/>
                <w:b/>
              </w:rPr>
            </w:pPr>
          </w:p>
        </w:tc>
        <w:tc>
          <w:tcPr>
            <w:tcW w:w="567" w:type="dxa"/>
          </w:tcPr>
          <w:p w14:paraId="038BDA6C" w14:textId="77777777" w:rsidR="003F3FA2" w:rsidRPr="00302082" w:rsidRDefault="003F3FA2" w:rsidP="00912ADC">
            <w:pPr>
              <w:spacing w:after="120"/>
              <w:rPr>
                <w:rFonts w:ascii="Arial" w:hAnsi="Arial" w:cs="Arial"/>
                <w:b/>
              </w:rPr>
            </w:pPr>
          </w:p>
        </w:tc>
        <w:tc>
          <w:tcPr>
            <w:tcW w:w="567" w:type="dxa"/>
          </w:tcPr>
          <w:p w14:paraId="27471144" w14:textId="77777777" w:rsidR="003F3FA2" w:rsidRPr="00302082" w:rsidRDefault="003F3FA2" w:rsidP="00912ADC">
            <w:pPr>
              <w:spacing w:after="120"/>
              <w:rPr>
                <w:rFonts w:ascii="Arial" w:hAnsi="Arial" w:cs="Arial"/>
                <w:b/>
              </w:rPr>
            </w:pPr>
          </w:p>
        </w:tc>
      </w:tr>
      <w:tr w:rsidR="003F3FA2" w:rsidRPr="00302082" w14:paraId="1155EFF7" w14:textId="77777777" w:rsidTr="00912ADC">
        <w:tc>
          <w:tcPr>
            <w:tcW w:w="2439" w:type="dxa"/>
          </w:tcPr>
          <w:p w14:paraId="581126CD" w14:textId="77777777" w:rsidR="003F3FA2" w:rsidRPr="005D4AED" w:rsidRDefault="003F3FA2" w:rsidP="00912ADC">
            <w:pPr>
              <w:spacing w:after="120"/>
              <w:rPr>
                <w:rFonts w:ascii="Arial" w:hAnsi="Arial" w:cs="Arial"/>
              </w:rPr>
            </w:pPr>
            <w:r w:rsidRPr="005D4AED">
              <w:rPr>
                <w:rFonts w:ascii="Arial" w:hAnsi="Arial" w:cs="Arial"/>
              </w:rPr>
              <w:t>Private Study</w:t>
            </w:r>
          </w:p>
        </w:tc>
        <w:tc>
          <w:tcPr>
            <w:tcW w:w="567" w:type="dxa"/>
            <w:vAlign w:val="center"/>
          </w:tcPr>
          <w:p w14:paraId="250A69E8"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B8D9E2F"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2FA2DB1"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72B7B71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CF8CF3F"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033532B"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C0A63B4"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59FA405" w14:textId="77777777" w:rsidR="003F3FA2" w:rsidRPr="00302082" w:rsidRDefault="003F3FA2" w:rsidP="00912ADC">
            <w:pPr>
              <w:spacing w:after="120"/>
              <w:jc w:val="center"/>
              <w:rPr>
                <w:rFonts w:ascii="Arial" w:hAnsi="Arial" w:cs="Arial"/>
                <w:b/>
              </w:rPr>
            </w:pPr>
          </w:p>
        </w:tc>
        <w:tc>
          <w:tcPr>
            <w:tcW w:w="567" w:type="dxa"/>
            <w:vAlign w:val="center"/>
          </w:tcPr>
          <w:p w14:paraId="58640D0F" w14:textId="77777777" w:rsidR="003F3FA2" w:rsidRPr="00302082" w:rsidRDefault="003F3FA2" w:rsidP="00912ADC">
            <w:pPr>
              <w:spacing w:after="120"/>
              <w:jc w:val="center"/>
              <w:rPr>
                <w:rFonts w:ascii="Arial" w:hAnsi="Arial" w:cs="Arial"/>
                <w:b/>
              </w:rPr>
            </w:pPr>
          </w:p>
        </w:tc>
      </w:tr>
      <w:tr w:rsidR="003F3FA2" w:rsidRPr="00302082" w14:paraId="6D56657F" w14:textId="77777777" w:rsidTr="00912ADC">
        <w:tc>
          <w:tcPr>
            <w:tcW w:w="2439" w:type="dxa"/>
          </w:tcPr>
          <w:p w14:paraId="28E37F58" w14:textId="77777777" w:rsidR="003F3FA2" w:rsidRPr="00154D48" w:rsidRDefault="003F3FA2" w:rsidP="00912ADC">
            <w:pPr>
              <w:spacing w:after="120"/>
              <w:rPr>
                <w:rFonts w:ascii="Arial" w:hAnsi="Arial" w:cs="Arial"/>
              </w:rPr>
            </w:pPr>
            <w:r>
              <w:rPr>
                <w:rFonts w:ascii="Arial" w:hAnsi="Arial" w:cs="Arial"/>
              </w:rPr>
              <w:t>Lecture</w:t>
            </w:r>
          </w:p>
        </w:tc>
        <w:tc>
          <w:tcPr>
            <w:tcW w:w="567" w:type="dxa"/>
            <w:vAlign w:val="center"/>
          </w:tcPr>
          <w:p w14:paraId="3A9917AE"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E2E3758"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6E0DE93B"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6B97A77"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349BEECA"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5D2480C4"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5C6CC0AF"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5328DF7A"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6212265B" w14:textId="77777777" w:rsidR="003F3FA2" w:rsidRPr="00302082" w:rsidRDefault="003F3FA2" w:rsidP="00912ADC">
            <w:pPr>
              <w:spacing w:after="120"/>
              <w:jc w:val="center"/>
              <w:rPr>
                <w:rFonts w:ascii="Arial" w:hAnsi="Arial" w:cs="Arial"/>
                <w:b/>
              </w:rPr>
            </w:pPr>
          </w:p>
        </w:tc>
      </w:tr>
      <w:tr w:rsidR="003F3FA2" w:rsidRPr="00302082" w14:paraId="6DF16900" w14:textId="77777777" w:rsidTr="00912ADC">
        <w:tc>
          <w:tcPr>
            <w:tcW w:w="2439" w:type="dxa"/>
          </w:tcPr>
          <w:p w14:paraId="26809D51" w14:textId="77777777" w:rsidR="003F3FA2" w:rsidRPr="00154D48" w:rsidRDefault="003F3FA2" w:rsidP="00912ADC">
            <w:pPr>
              <w:spacing w:after="120"/>
              <w:rPr>
                <w:rFonts w:ascii="Arial" w:hAnsi="Arial" w:cs="Arial"/>
              </w:rPr>
            </w:pPr>
            <w:r>
              <w:rPr>
                <w:rFonts w:ascii="Arial" w:hAnsi="Arial" w:cs="Arial"/>
              </w:rPr>
              <w:t>Seminar</w:t>
            </w:r>
          </w:p>
        </w:tc>
        <w:tc>
          <w:tcPr>
            <w:tcW w:w="567" w:type="dxa"/>
            <w:vAlign w:val="center"/>
          </w:tcPr>
          <w:p w14:paraId="2F2000B9"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79C879F1"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AFB105C"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CAF4C00"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5C0366C7"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98AC4C7"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BABA9A9" w14:textId="77777777" w:rsidR="003F3FA2" w:rsidRPr="00302082" w:rsidRDefault="003F3FA2" w:rsidP="00912ADC">
            <w:pPr>
              <w:spacing w:after="120"/>
              <w:jc w:val="center"/>
              <w:rPr>
                <w:rFonts w:ascii="Arial" w:hAnsi="Arial" w:cs="Arial"/>
                <w:b/>
              </w:rPr>
            </w:pPr>
          </w:p>
        </w:tc>
        <w:tc>
          <w:tcPr>
            <w:tcW w:w="567" w:type="dxa"/>
            <w:vAlign w:val="center"/>
          </w:tcPr>
          <w:p w14:paraId="7398880A"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3DA7EB0F" w14:textId="77777777" w:rsidR="003F3FA2" w:rsidRPr="00302082" w:rsidRDefault="003F3FA2" w:rsidP="00912ADC">
            <w:pPr>
              <w:spacing w:after="120"/>
              <w:jc w:val="center"/>
              <w:rPr>
                <w:rFonts w:ascii="Arial" w:hAnsi="Arial" w:cs="Arial"/>
                <w:b/>
              </w:rPr>
            </w:pPr>
            <w:r>
              <w:rPr>
                <w:rFonts w:ascii="Arial" w:hAnsi="Arial" w:cs="Arial"/>
                <w:b/>
              </w:rPr>
              <w:t>x</w:t>
            </w:r>
          </w:p>
        </w:tc>
      </w:tr>
      <w:tr w:rsidR="003F3FA2" w:rsidRPr="00302082" w14:paraId="1E65E047" w14:textId="77777777" w:rsidTr="00912ADC">
        <w:tc>
          <w:tcPr>
            <w:tcW w:w="2439" w:type="dxa"/>
            <w:shd w:val="clear" w:color="auto" w:fill="D9D9D9" w:themeFill="background1" w:themeFillShade="D9"/>
          </w:tcPr>
          <w:p w14:paraId="61561AEF" w14:textId="77777777" w:rsidR="003F3FA2" w:rsidRPr="00302082" w:rsidRDefault="003F3FA2" w:rsidP="00912ADC">
            <w:pPr>
              <w:spacing w:after="120"/>
              <w:rPr>
                <w:rFonts w:ascii="Arial" w:hAnsi="Arial" w:cs="Arial"/>
                <w:b/>
              </w:rPr>
            </w:pPr>
            <w:r w:rsidRPr="00302082">
              <w:rPr>
                <w:rFonts w:ascii="Arial" w:hAnsi="Arial" w:cs="Arial"/>
                <w:b/>
              </w:rPr>
              <w:t>Assessment method</w:t>
            </w:r>
          </w:p>
        </w:tc>
        <w:tc>
          <w:tcPr>
            <w:tcW w:w="567" w:type="dxa"/>
            <w:vAlign w:val="center"/>
          </w:tcPr>
          <w:p w14:paraId="3F543F6E" w14:textId="77777777" w:rsidR="003F3FA2" w:rsidRPr="00302082" w:rsidRDefault="003F3FA2" w:rsidP="00912ADC">
            <w:pPr>
              <w:spacing w:after="120"/>
              <w:jc w:val="center"/>
              <w:rPr>
                <w:rFonts w:ascii="Arial" w:hAnsi="Arial" w:cs="Arial"/>
                <w:b/>
              </w:rPr>
            </w:pPr>
          </w:p>
        </w:tc>
        <w:tc>
          <w:tcPr>
            <w:tcW w:w="567" w:type="dxa"/>
            <w:vAlign w:val="center"/>
          </w:tcPr>
          <w:p w14:paraId="1E123B6D" w14:textId="77777777" w:rsidR="003F3FA2" w:rsidRPr="00302082" w:rsidRDefault="003F3FA2" w:rsidP="00912ADC">
            <w:pPr>
              <w:spacing w:after="120"/>
              <w:jc w:val="center"/>
              <w:rPr>
                <w:rFonts w:ascii="Arial" w:hAnsi="Arial" w:cs="Arial"/>
                <w:b/>
              </w:rPr>
            </w:pPr>
          </w:p>
        </w:tc>
        <w:tc>
          <w:tcPr>
            <w:tcW w:w="567" w:type="dxa"/>
            <w:vAlign w:val="center"/>
          </w:tcPr>
          <w:p w14:paraId="3C7E7D9E" w14:textId="77777777" w:rsidR="003F3FA2" w:rsidRPr="00302082" w:rsidRDefault="003F3FA2" w:rsidP="00912ADC">
            <w:pPr>
              <w:spacing w:after="120"/>
              <w:jc w:val="center"/>
              <w:rPr>
                <w:rFonts w:ascii="Arial" w:hAnsi="Arial" w:cs="Arial"/>
                <w:b/>
              </w:rPr>
            </w:pPr>
          </w:p>
        </w:tc>
        <w:tc>
          <w:tcPr>
            <w:tcW w:w="567" w:type="dxa"/>
            <w:vAlign w:val="center"/>
          </w:tcPr>
          <w:p w14:paraId="5BA5F901" w14:textId="77777777" w:rsidR="003F3FA2" w:rsidRPr="00302082" w:rsidRDefault="003F3FA2" w:rsidP="00912ADC">
            <w:pPr>
              <w:spacing w:after="120"/>
              <w:jc w:val="center"/>
              <w:rPr>
                <w:rFonts w:ascii="Arial" w:hAnsi="Arial" w:cs="Arial"/>
                <w:b/>
              </w:rPr>
            </w:pPr>
          </w:p>
        </w:tc>
        <w:tc>
          <w:tcPr>
            <w:tcW w:w="567" w:type="dxa"/>
            <w:vAlign w:val="center"/>
          </w:tcPr>
          <w:p w14:paraId="094E76B4" w14:textId="77777777" w:rsidR="003F3FA2" w:rsidRPr="00302082" w:rsidRDefault="003F3FA2" w:rsidP="00912ADC">
            <w:pPr>
              <w:spacing w:after="120"/>
              <w:jc w:val="center"/>
              <w:rPr>
                <w:rFonts w:ascii="Arial" w:hAnsi="Arial" w:cs="Arial"/>
                <w:b/>
              </w:rPr>
            </w:pPr>
          </w:p>
        </w:tc>
        <w:tc>
          <w:tcPr>
            <w:tcW w:w="567" w:type="dxa"/>
            <w:vAlign w:val="center"/>
          </w:tcPr>
          <w:p w14:paraId="222C9AFA" w14:textId="77777777" w:rsidR="003F3FA2" w:rsidRPr="00302082" w:rsidRDefault="003F3FA2" w:rsidP="00912ADC">
            <w:pPr>
              <w:spacing w:after="120"/>
              <w:jc w:val="center"/>
              <w:rPr>
                <w:rFonts w:ascii="Arial" w:hAnsi="Arial" w:cs="Arial"/>
                <w:b/>
              </w:rPr>
            </w:pPr>
          </w:p>
        </w:tc>
        <w:tc>
          <w:tcPr>
            <w:tcW w:w="567" w:type="dxa"/>
            <w:vAlign w:val="center"/>
          </w:tcPr>
          <w:p w14:paraId="24423C84" w14:textId="77777777" w:rsidR="003F3FA2" w:rsidRPr="00302082" w:rsidRDefault="003F3FA2" w:rsidP="00912ADC">
            <w:pPr>
              <w:spacing w:after="120"/>
              <w:jc w:val="center"/>
              <w:rPr>
                <w:rFonts w:ascii="Arial" w:hAnsi="Arial" w:cs="Arial"/>
                <w:b/>
              </w:rPr>
            </w:pPr>
          </w:p>
        </w:tc>
        <w:tc>
          <w:tcPr>
            <w:tcW w:w="567" w:type="dxa"/>
            <w:vAlign w:val="center"/>
          </w:tcPr>
          <w:p w14:paraId="1C1869AC" w14:textId="77777777" w:rsidR="003F3FA2" w:rsidRPr="00302082" w:rsidRDefault="003F3FA2" w:rsidP="00912ADC">
            <w:pPr>
              <w:spacing w:after="120"/>
              <w:jc w:val="center"/>
              <w:rPr>
                <w:rFonts w:ascii="Arial" w:hAnsi="Arial" w:cs="Arial"/>
                <w:b/>
              </w:rPr>
            </w:pPr>
          </w:p>
        </w:tc>
        <w:tc>
          <w:tcPr>
            <w:tcW w:w="567" w:type="dxa"/>
            <w:vAlign w:val="center"/>
          </w:tcPr>
          <w:p w14:paraId="6F9ABD87" w14:textId="77777777" w:rsidR="003F3FA2" w:rsidRPr="00302082" w:rsidRDefault="003F3FA2" w:rsidP="00912ADC">
            <w:pPr>
              <w:spacing w:after="120"/>
              <w:jc w:val="center"/>
              <w:rPr>
                <w:rFonts w:ascii="Arial" w:hAnsi="Arial" w:cs="Arial"/>
                <w:b/>
              </w:rPr>
            </w:pPr>
          </w:p>
        </w:tc>
      </w:tr>
      <w:tr w:rsidR="003F3FA2" w:rsidRPr="00302082" w14:paraId="783729A6" w14:textId="77777777" w:rsidTr="00912ADC">
        <w:tc>
          <w:tcPr>
            <w:tcW w:w="2439" w:type="dxa"/>
          </w:tcPr>
          <w:p w14:paraId="4559BD90" w14:textId="77777777" w:rsidR="003F3FA2" w:rsidRPr="00154D48" w:rsidRDefault="003F3FA2" w:rsidP="00912ADC">
            <w:pPr>
              <w:spacing w:after="120"/>
              <w:rPr>
                <w:rFonts w:ascii="Arial" w:hAnsi="Arial" w:cs="Arial"/>
              </w:rPr>
            </w:pPr>
            <w:r>
              <w:rPr>
                <w:rFonts w:ascii="Arial" w:hAnsi="Arial" w:cs="Arial"/>
              </w:rPr>
              <w:t>Essay 1</w:t>
            </w:r>
          </w:p>
        </w:tc>
        <w:tc>
          <w:tcPr>
            <w:tcW w:w="567" w:type="dxa"/>
            <w:vAlign w:val="center"/>
          </w:tcPr>
          <w:p w14:paraId="1ECA18E1"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A2921D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70508FB"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7365C07"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B754006"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6C260AF5"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A7F3E9C"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E91A5D6"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493E14D" w14:textId="77777777" w:rsidR="003F3FA2" w:rsidRPr="00302082" w:rsidRDefault="003F3FA2" w:rsidP="00912ADC">
            <w:pPr>
              <w:spacing w:after="120"/>
              <w:jc w:val="center"/>
              <w:rPr>
                <w:rFonts w:ascii="Arial" w:hAnsi="Arial" w:cs="Arial"/>
                <w:b/>
              </w:rPr>
            </w:pPr>
            <w:r>
              <w:rPr>
                <w:rFonts w:ascii="Arial" w:hAnsi="Arial" w:cs="Arial"/>
                <w:b/>
              </w:rPr>
              <w:t>x</w:t>
            </w:r>
          </w:p>
        </w:tc>
      </w:tr>
      <w:tr w:rsidR="003F3FA2" w:rsidRPr="00302082" w14:paraId="1BF2E2A7" w14:textId="77777777" w:rsidTr="00912ADC">
        <w:tc>
          <w:tcPr>
            <w:tcW w:w="2439" w:type="dxa"/>
          </w:tcPr>
          <w:p w14:paraId="7745CDF9" w14:textId="77777777" w:rsidR="003F3FA2" w:rsidRPr="00154D48" w:rsidRDefault="003F3FA2" w:rsidP="00912ADC">
            <w:pPr>
              <w:spacing w:after="120"/>
              <w:rPr>
                <w:rFonts w:ascii="Arial" w:hAnsi="Arial" w:cs="Arial"/>
              </w:rPr>
            </w:pPr>
            <w:r>
              <w:rPr>
                <w:rFonts w:ascii="Arial" w:hAnsi="Arial" w:cs="Arial"/>
              </w:rPr>
              <w:t>Essay 2</w:t>
            </w:r>
          </w:p>
        </w:tc>
        <w:tc>
          <w:tcPr>
            <w:tcW w:w="567" w:type="dxa"/>
            <w:vAlign w:val="center"/>
          </w:tcPr>
          <w:p w14:paraId="4BFBAF49"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18057AB"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3AFEDE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F47566C"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3ECB1EF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1709AC4"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7EE164A"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73D9DA7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79FE3CD" w14:textId="77777777" w:rsidR="003F3FA2" w:rsidRPr="00302082" w:rsidRDefault="003F3FA2" w:rsidP="00912ADC">
            <w:pPr>
              <w:spacing w:after="120"/>
              <w:jc w:val="center"/>
              <w:rPr>
                <w:rFonts w:ascii="Arial" w:hAnsi="Arial" w:cs="Arial"/>
                <w:b/>
              </w:rPr>
            </w:pPr>
            <w:r>
              <w:rPr>
                <w:rFonts w:ascii="Arial" w:hAnsi="Arial" w:cs="Arial"/>
                <w:b/>
              </w:rPr>
              <w:t>x</w:t>
            </w:r>
          </w:p>
        </w:tc>
      </w:tr>
      <w:tr w:rsidR="00136ECB" w:rsidRPr="00302082" w14:paraId="5E66CAEF" w14:textId="77777777" w:rsidTr="00912ADC">
        <w:tc>
          <w:tcPr>
            <w:tcW w:w="2439" w:type="dxa"/>
          </w:tcPr>
          <w:p w14:paraId="56CD9F18" w14:textId="062E77DD" w:rsidR="00136ECB" w:rsidRDefault="00136ECB" w:rsidP="00912ADC">
            <w:pPr>
              <w:spacing w:after="120"/>
              <w:rPr>
                <w:rFonts w:ascii="Arial" w:hAnsi="Arial" w:cs="Arial"/>
              </w:rPr>
            </w:pPr>
            <w:r>
              <w:rPr>
                <w:rFonts w:ascii="Arial" w:hAnsi="Arial" w:cs="Arial"/>
              </w:rPr>
              <w:t>Presentation</w:t>
            </w:r>
          </w:p>
        </w:tc>
        <w:tc>
          <w:tcPr>
            <w:tcW w:w="567" w:type="dxa"/>
            <w:vAlign w:val="center"/>
          </w:tcPr>
          <w:p w14:paraId="295D4D9D" w14:textId="3FB909EA"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7B77371B" w14:textId="38BE2B6D"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2789F40E" w14:textId="7294D122"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726490A1" w14:textId="5227EBB4"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170D5EA3" w14:textId="608A3706"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76F44749" w14:textId="316DCAD4"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145FC4F1" w14:textId="5C0B0533"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39130A1F" w14:textId="2DD35BBB"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2A78266C" w14:textId="2072E57C" w:rsidR="00136ECB" w:rsidRDefault="00136ECB" w:rsidP="00912AD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E73785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489086F" w:rsidR="008D4447" w:rsidRPr="008D4447" w:rsidRDefault="003F3FA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C15EB3" w14:textId="09A1E8A1" w:rsidR="008D4447" w:rsidRPr="008D4447" w:rsidRDefault="003F3FA2" w:rsidP="003F3FA2">
      <w:pPr>
        <w:spacing w:after="120" w:line="240" w:lineRule="auto"/>
        <w:ind w:left="567" w:right="543"/>
        <w:jc w:val="both"/>
        <w:rPr>
          <w:rFonts w:ascii="Arial" w:hAnsi="Arial" w:cs="Arial"/>
          <w:sz w:val="24"/>
          <w:szCs w:val="24"/>
        </w:rPr>
      </w:pPr>
      <w:r w:rsidRPr="003F3FA2">
        <w:rPr>
          <w:rFonts w:ascii="Arial" w:hAnsi="Arial" w:cs="Arial"/>
          <w:iCs/>
          <w:sz w:val="24"/>
          <w:szCs w:val="24"/>
        </w:rPr>
        <w:t xml:space="preserve">The entire module explores themes, issues and methods in the study of global systems of thought and practice, and their international context. As such, it provides the means for considering the methods, approaches and hermeneutic challenges involved in </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F3FA2" w:rsidRPr="009D52D0" w14:paraId="7FF02375" w14:textId="77777777" w:rsidTr="00F67D56">
        <w:trPr>
          <w:trHeight w:val="305"/>
        </w:trPr>
        <w:tc>
          <w:tcPr>
            <w:tcW w:w="1593" w:type="dxa"/>
          </w:tcPr>
          <w:p w14:paraId="724CA749" w14:textId="33F8A04E" w:rsidR="003F3FA2" w:rsidRPr="003F3FA2" w:rsidRDefault="003F3FA2" w:rsidP="003F3FA2">
            <w:pPr>
              <w:spacing w:after="120"/>
              <w:ind w:right="70"/>
              <w:rPr>
                <w:rFonts w:ascii="Arial" w:hAnsi="Arial" w:cs="Arial"/>
                <w:sz w:val="20"/>
                <w:szCs w:val="20"/>
              </w:rPr>
            </w:pPr>
            <w:r w:rsidRPr="003F3FA2">
              <w:rPr>
                <w:rFonts w:ascii="Arial" w:hAnsi="Arial" w:cs="Arial"/>
                <w:sz w:val="20"/>
                <w:szCs w:val="20"/>
              </w:rPr>
              <w:t>18/02/19</w:t>
            </w:r>
          </w:p>
        </w:tc>
        <w:tc>
          <w:tcPr>
            <w:tcW w:w="1815" w:type="dxa"/>
          </w:tcPr>
          <w:p w14:paraId="01BA9967" w14:textId="642AA095" w:rsidR="003F3FA2" w:rsidRPr="003F3FA2" w:rsidRDefault="003F3FA2" w:rsidP="003F3FA2">
            <w:pPr>
              <w:spacing w:after="120"/>
              <w:ind w:right="39"/>
              <w:rPr>
                <w:rFonts w:ascii="Arial" w:hAnsi="Arial" w:cs="Arial"/>
                <w:sz w:val="20"/>
                <w:szCs w:val="20"/>
              </w:rPr>
            </w:pPr>
            <w:r w:rsidRPr="003F3FA2">
              <w:rPr>
                <w:rFonts w:ascii="Arial" w:hAnsi="Arial" w:cs="Arial"/>
                <w:sz w:val="20"/>
                <w:szCs w:val="20"/>
              </w:rPr>
              <w:t>Major</w:t>
            </w:r>
          </w:p>
        </w:tc>
        <w:tc>
          <w:tcPr>
            <w:tcW w:w="1974" w:type="dxa"/>
          </w:tcPr>
          <w:p w14:paraId="6E9BBDE3" w14:textId="525F6293" w:rsidR="003F3FA2" w:rsidRPr="003F3FA2" w:rsidRDefault="003F3FA2" w:rsidP="003F3FA2">
            <w:pPr>
              <w:spacing w:after="120"/>
              <w:ind w:right="35"/>
              <w:rPr>
                <w:rFonts w:ascii="Arial" w:hAnsi="Arial" w:cs="Arial"/>
                <w:sz w:val="20"/>
                <w:szCs w:val="20"/>
              </w:rPr>
            </w:pPr>
            <w:r w:rsidRPr="003F3FA2">
              <w:rPr>
                <w:rFonts w:ascii="Arial" w:hAnsi="Arial" w:cs="Arial"/>
                <w:sz w:val="20"/>
                <w:szCs w:val="20"/>
              </w:rPr>
              <w:t>January 2020</w:t>
            </w:r>
          </w:p>
        </w:tc>
        <w:tc>
          <w:tcPr>
            <w:tcW w:w="2359" w:type="dxa"/>
          </w:tcPr>
          <w:p w14:paraId="67D09384" w14:textId="7BB39206" w:rsidR="003F3FA2" w:rsidRPr="003F3FA2" w:rsidRDefault="003F3FA2" w:rsidP="003F3FA2">
            <w:pPr>
              <w:spacing w:after="120"/>
              <w:ind w:right="-23"/>
              <w:rPr>
                <w:rFonts w:ascii="Arial" w:hAnsi="Arial" w:cs="Arial"/>
                <w:sz w:val="20"/>
                <w:szCs w:val="20"/>
              </w:rPr>
            </w:pPr>
            <w:r w:rsidRPr="003F3FA2">
              <w:rPr>
                <w:rFonts w:ascii="Arial" w:hAnsi="Arial" w:cs="Arial"/>
                <w:sz w:val="20"/>
                <w:szCs w:val="20"/>
              </w:rPr>
              <w:t>1,6</w:t>
            </w:r>
            <w:r>
              <w:rPr>
                <w:rFonts w:ascii="Arial" w:hAnsi="Arial" w:cs="Arial"/>
                <w:sz w:val="20"/>
                <w:szCs w:val="20"/>
              </w:rPr>
              <w:t>-</w:t>
            </w:r>
            <w:r w:rsidRPr="003F3FA2">
              <w:rPr>
                <w:rFonts w:ascii="Arial" w:hAnsi="Arial" w:cs="Arial"/>
                <w:sz w:val="20"/>
                <w:szCs w:val="20"/>
              </w:rPr>
              <w:t>8,10</w:t>
            </w:r>
            <w:r>
              <w:rPr>
                <w:rFonts w:ascii="Arial" w:hAnsi="Arial" w:cs="Arial"/>
                <w:sz w:val="20"/>
                <w:szCs w:val="20"/>
              </w:rPr>
              <w:t>-</w:t>
            </w:r>
            <w:r w:rsidRPr="003F3FA2">
              <w:rPr>
                <w:rFonts w:ascii="Arial" w:hAnsi="Arial" w:cs="Arial"/>
                <w:sz w:val="20"/>
                <w:szCs w:val="20"/>
              </w:rPr>
              <w:t>12,17</w:t>
            </w:r>
          </w:p>
        </w:tc>
        <w:tc>
          <w:tcPr>
            <w:tcW w:w="2602" w:type="dxa"/>
          </w:tcPr>
          <w:p w14:paraId="47B82F01" w14:textId="58E49C86" w:rsidR="003F3FA2" w:rsidRPr="003F3FA2" w:rsidRDefault="003F3FA2" w:rsidP="003F3FA2">
            <w:pPr>
              <w:spacing w:after="120"/>
              <w:ind w:right="30"/>
              <w:rPr>
                <w:rFonts w:ascii="Arial" w:hAnsi="Arial" w:cs="Arial"/>
                <w:sz w:val="20"/>
                <w:szCs w:val="20"/>
              </w:rPr>
            </w:pPr>
            <w:r w:rsidRPr="003F3FA2">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2FF5C273" w:rsidR="00422B69" w:rsidRPr="009D52D0" w:rsidRDefault="001A6E3F"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29DE65E3" w:rsidR="00422B69" w:rsidRPr="009D52D0" w:rsidRDefault="001A6E3F"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640C2C6" w:rsidR="00422B69" w:rsidRPr="009D52D0" w:rsidRDefault="001A6E3F"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6F0AD443" w:rsidR="00422B69" w:rsidRPr="009D52D0" w:rsidRDefault="001A6E3F" w:rsidP="00F67D56">
            <w:pPr>
              <w:spacing w:after="120"/>
              <w:ind w:right="-23"/>
              <w:rPr>
                <w:rFonts w:ascii="Arial" w:hAnsi="Arial" w:cs="Arial"/>
                <w:sz w:val="20"/>
                <w:szCs w:val="20"/>
              </w:rPr>
            </w:pPr>
            <w:r>
              <w:rPr>
                <w:rFonts w:ascii="Arial" w:hAnsi="Arial" w:cs="Arial"/>
                <w:sz w:val="20"/>
                <w:szCs w:val="20"/>
              </w:rPr>
              <w:t>13-14</w:t>
            </w:r>
          </w:p>
        </w:tc>
        <w:tc>
          <w:tcPr>
            <w:tcW w:w="2602" w:type="dxa"/>
          </w:tcPr>
          <w:p w14:paraId="400AF31F" w14:textId="5A01466A" w:rsidR="00422B69" w:rsidRPr="009D52D0" w:rsidRDefault="001A6E3F"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7208E8">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CF29B" w14:textId="77777777" w:rsidR="006E0A2A" w:rsidRDefault="006E0A2A" w:rsidP="009A2D37">
      <w:pPr>
        <w:spacing w:after="0" w:line="240" w:lineRule="auto"/>
      </w:pPr>
      <w:r>
        <w:separator/>
      </w:r>
    </w:p>
  </w:endnote>
  <w:endnote w:type="continuationSeparator" w:id="0">
    <w:p w14:paraId="072B537F" w14:textId="77777777" w:rsidR="006E0A2A" w:rsidRDefault="006E0A2A" w:rsidP="009A2D37">
      <w:pPr>
        <w:spacing w:after="0" w:line="240" w:lineRule="auto"/>
      </w:pPr>
      <w:r>
        <w:continuationSeparator/>
      </w:r>
    </w:p>
  </w:endnote>
  <w:endnote w:type="continuationNotice" w:id="1">
    <w:p w14:paraId="374240FD" w14:textId="77777777" w:rsidR="006E0A2A" w:rsidRDefault="006E0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CDE6469" w:rsidR="008B2543" w:rsidRDefault="0019787E" w:rsidP="009A2D37">
        <w:pPr>
          <w:pStyle w:val="Footer"/>
          <w:jc w:val="center"/>
        </w:pPr>
        <w:r>
          <w:fldChar w:fldCharType="begin"/>
        </w:r>
        <w:r>
          <w:instrText xml:space="preserve"> PAGE   \* MERGEFORMAT </w:instrText>
        </w:r>
        <w:r>
          <w:fldChar w:fldCharType="separate"/>
        </w:r>
        <w:r w:rsidR="007208E8">
          <w:rPr>
            <w:noProof/>
          </w:rPr>
          <w:t>4</w:t>
        </w:r>
        <w:r>
          <w:rPr>
            <w:noProof/>
          </w:rPr>
          <w:fldChar w:fldCharType="end"/>
        </w:r>
      </w:p>
    </w:sdtContent>
  </w:sdt>
  <w:p w14:paraId="62EFA718" w14:textId="4AB9DE1B" w:rsidR="008B2543" w:rsidRPr="00D41A94" w:rsidRDefault="00D41A94" w:rsidP="00D41A94">
    <w:pPr>
      <w:pStyle w:val="Footer"/>
      <w:spacing w:after="120"/>
      <w:ind w:right="-330"/>
      <w:jc w:val="center"/>
      <w:rPr>
        <w:rFonts w:ascii="Arial" w:hAnsi="Arial"/>
        <w:sz w:val="18"/>
        <w:szCs w:val="18"/>
      </w:rPr>
    </w:pPr>
    <w:r w:rsidRPr="00D41A94">
      <w:rPr>
        <w:rFonts w:ascii="Arial" w:hAnsi="Arial" w:cs="Arial"/>
        <w:sz w:val="18"/>
        <w:szCs w:val="18"/>
      </w:rPr>
      <w:t>Global Comparison: Theory and Method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1DCD0DB" w:rsidR="00EB41D1" w:rsidRDefault="00EB41D1" w:rsidP="00EB41D1">
        <w:pPr>
          <w:pStyle w:val="Footer"/>
          <w:jc w:val="center"/>
        </w:pPr>
        <w:r>
          <w:fldChar w:fldCharType="begin"/>
        </w:r>
        <w:r>
          <w:instrText xml:space="preserve"> PAGE   \* MERGEFORMAT </w:instrText>
        </w:r>
        <w:r>
          <w:fldChar w:fldCharType="separate"/>
        </w:r>
        <w:r w:rsidR="007208E8">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D323" w14:textId="77777777" w:rsidR="006E0A2A" w:rsidRDefault="006E0A2A" w:rsidP="009A2D37">
      <w:pPr>
        <w:spacing w:after="0" w:line="240" w:lineRule="auto"/>
      </w:pPr>
      <w:r>
        <w:separator/>
      </w:r>
    </w:p>
  </w:footnote>
  <w:footnote w:type="continuationSeparator" w:id="0">
    <w:p w14:paraId="2A1D2F87" w14:textId="77777777" w:rsidR="006E0A2A" w:rsidRDefault="006E0A2A" w:rsidP="009A2D37">
      <w:pPr>
        <w:spacing w:after="0" w:line="240" w:lineRule="auto"/>
      </w:pPr>
      <w:r>
        <w:continuationSeparator/>
      </w:r>
    </w:p>
  </w:footnote>
  <w:footnote w:type="continuationNotice" w:id="1">
    <w:p w14:paraId="0CC21B09" w14:textId="77777777" w:rsidR="006E0A2A" w:rsidRDefault="006E0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4B4"/>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EC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E3F"/>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7B0"/>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3FA2"/>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ADB"/>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0A2A"/>
    <w:rsid w:val="006E4FEA"/>
    <w:rsid w:val="006F1A15"/>
    <w:rsid w:val="006F3F8B"/>
    <w:rsid w:val="00700488"/>
    <w:rsid w:val="00703404"/>
    <w:rsid w:val="00703F92"/>
    <w:rsid w:val="00704637"/>
    <w:rsid w:val="007105E4"/>
    <w:rsid w:val="00710647"/>
    <w:rsid w:val="00714EE5"/>
    <w:rsid w:val="00720270"/>
    <w:rsid w:val="007208E8"/>
    <w:rsid w:val="00724362"/>
    <w:rsid w:val="00727780"/>
    <w:rsid w:val="0073792C"/>
    <w:rsid w:val="00752E7C"/>
    <w:rsid w:val="00754069"/>
    <w:rsid w:val="00763DB0"/>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EB2"/>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1A94"/>
    <w:rsid w:val="00D65506"/>
    <w:rsid w:val="00D773CF"/>
    <w:rsid w:val="00D83563"/>
    <w:rsid w:val="00D8448F"/>
    <w:rsid w:val="00DA64B6"/>
    <w:rsid w:val="00DB5C9D"/>
    <w:rsid w:val="00DD02E6"/>
    <w:rsid w:val="00DD0739"/>
    <w:rsid w:val="00DD2E74"/>
    <w:rsid w:val="00DF665B"/>
    <w:rsid w:val="00E0152A"/>
    <w:rsid w:val="00E025D3"/>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6B5C"/>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688511C-EC76-4955-8A76-765353B2B046}">
  <ds:schemaRefs>
    <ds:schemaRef ds:uri="http://schemas.openxmlformats.org/officeDocument/2006/bibliography"/>
  </ds:schemaRefs>
</ds:datastoreItem>
</file>

<file path=customXml/itemProps2.xml><?xml version="1.0" encoding="utf-8"?>
<ds:datastoreItem xmlns:ds="http://schemas.openxmlformats.org/officeDocument/2006/customXml" ds:itemID="{9895AB70-91AC-4ACD-BCBA-2FD6B1F6027D}"/>
</file>

<file path=customXml/itemProps3.xml><?xml version="1.0" encoding="utf-8"?>
<ds:datastoreItem xmlns:ds="http://schemas.openxmlformats.org/officeDocument/2006/customXml" ds:itemID="{191AD0D8-E445-447E-AA22-88B4F1CDE097}"/>
</file>

<file path=customXml/itemProps4.xml><?xml version="1.0" encoding="utf-8"?>
<ds:datastoreItem xmlns:ds="http://schemas.openxmlformats.org/officeDocument/2006/customXml" ds:itemID="{B461625A-9E84-47E6-A628-AD3B48A650FA}"/>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2021-01-21T15:45:00Z</dcterms:created>
  <dcterms:modified xsi:type="dcterms:W3CDTF">2021-01-21T15:46:00Z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