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r>
        <w:t>KentVision Code and t</w:t>
      </w:r>
      <w:r w:rsidR="009A2D37" w:rsidRPr="00072357">
        <w:t>itle of the module</w:t>
      </w:r>
    </w:p>
    <w:p w14:paraId="4FBF7008" w14:textId="72851658" w:rsidR="00DC490D" w:rsidRPr="004F004B" w:rsidRDefault="005F54B3" w:rsidP="00DC490D">
      <w:pPr>
        <w:spacing w:after="120" w:line="240" w:lineRule="auto"/>
        <w:ind w:left="567" w:right="543"/>
        <w:jc w:val="both"/>
        <w:rPr>
          <w:rFonts w:ascii="Arial" w:hAnsi="Arial" w:cs="Arial"/>
          <w:sz w:val="24"/>
          <w:szCs w:val="24"/>
        </w:rPr>
      </w:pPr>
      <w:bookmarkStart w:id="0" w:name="_Hlk95208429"/>
      <w:r>
        <w:rPr>
          <w:rFonts w:ascii="Arial" w:hAnsi="Arial" w:cs="Arial"/>
          <w:sz w:val="24"/>
          <w:szCs w:val="24"/>
        </w:rPr>
        <w:t>PS</w:t>
      </w:r>
      <w:r w:rsidR="001D467C">
        <w:rPr>
          <w:rFonts w:ascii="Arial" w:hAnsi="Arial" w:cs="Arial"/>
          <w:sz w:val="24"/>
          <w:szCs w:val="24"/>
        </w:rPr>
        <w:t>YC</w:t>
      </w:r>
      <w:r w:rsidR="006D3664">
        <w:rPr>
          <w:rFonts w:ascii="Arial" w:hAnsi="Arial" w:cs="Arial"/>
          <w:sz w:val="24"/>
          <w:szCs w:val="24"/>
        </w:rPr>
        <w:t>8025</w:t>
      </w:r>
      <w:r>
        <w:rPr>
          <w:rFonts w:ascii="Arial" w:hAnsi="Arial" w:cs="Arial"/>
          <w:sz w:val="24"/>
          <w:szCs w:val="24"/>
        </w:rPr>
        <w:t xml:space="preserve"> </w:t>
      </w:r>
      <w:r w:rsidR="004F004B" w:rsidRPr="004F004B">
        <w:rPr>
          <w:rFonts w:ascii="Arial" w:hAnsi="Arial" w:cs="Arial"/>
          <w:sz w:val="24"/>
          <w:szCs w:val="24"/>
        </w:rPr>
        <w:t>Neuropsychology of Ageing</w:t>
      </w:r>
      <w:bookmarkEnd w:id="0"/>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54D5E7FD" w14:textId="11022AFE" w:rsidR="004F004B" w:rsidRPr="004F004B" w:rsidRDefault="00965F92" w:rsidP="004F004B">
      <w:pPr>
        <w:pStyle w:val="header2"/>
        <w:numPr>
          <w:ilvl w:val="0"/>
          <w:numId w:val="0"/>
        </w:numPr>
        <w:ind w:left="567"/>
        <w:rPr>
          <w:b w:val="0"/>
          <w:bCs/>
        </w:rPr>
      </w:pPr>
      <w:r>
        <w:rPr>
          <w:b w:val="0"/>
          <w:bCs/>
        </w:rPr>
        <w:t xml:space="preserve">Division of </w:t>
      </w:r>
      <w:r w:rsidR="004F004B" w:rsidRPr="004F004B">
        <w:rPr>
          <w:b w:val="0"/>
          <w:bCs/>
        </w:rPr>
        <w:t>Human and Social Sciences</w:t>
      </w:r>
      <w:r>
        <w:rPr>
          <w:b w:val="0"/>
          <w:bCs/>
        </w:rPr>
        <w:t xml:space="preserve">, </w:t>
      </w:r>
      <w:r w:rsidR="004F004B" w:rsidRPr="004F004B">
        <w:rPr>
          <w:b w:val="0"/>
          <w:bCs/>
        </w:rPr>
        <w:t>School of Psychology</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3CF8276B" w14:textId="3CFF1F44" w:rsidR="004F004B" w:rsidRPr="005F54B3" w:rsidRDefault="004F004B" w:rsidP="001A2CCE">
      <w:pPr>
        <w:spacing w:after="120" w:line="240" w:lineRule="auto"/>
        <w:ind w:left="567" w:right="543"/>
        <w:jc w:val="both"/>
        <w:rPr>
          <w:rFonts w:ascii="Arial" w:hAnsi="Arial" w:cs="Arial"/>
          <w:sz w:val="24"/>
          <w:szCs w:val="24"/>
        </w:rPr>
      </w:pPr>
      <w:r w:rsidRPr="005F54B3">
        <w:rPr>
          <w:rFonts w:ascii="Arial" w:hAnsi="Arial" w:cs="Arial"/>
          <w:sz w:val="24"/>
          <w:szCs w:val="24"/>
        </w:rPr>
        <w:t>Level 7</w:t>
      </w:r>
    </w:p>
    <w:p w14:paraId="20483909" w14:textId="77777777" w:rsidR="009A2D37" w:rsidRPr="009D52D0" w:rsidRDefault="009A2D37" w:rsidP="00072357">
      <w:pPr>
        <w:pStyle w:val="Heading2"/>
      </w:pPr>
      <w:r w:rsidRPr="009D52D0">
        <w:t xml:space="preserve">The number of credits and the ECTS value which the module represents </w:t>
      </w:r>
    </w:p>
    <w:p w14:paraId="39FB6407" w14:textId="4A348EF1" w:rsidR="004F004B" w:rsidRPr="004F004B" w:rsidRDefault="004F004B" w:rsidP="004F004B">
      <w:pPr>
        <w:pStyle w:val="header2"/>
        <w:numPr>
          <w:ilvl w:val="0"/>
          <w:numId w:val="0"/>
        </w:numPr>
        <w:ind w:left="567"/>
        <w:rPr>
          <w:b w:val="0"/>
          <w:bCs/>
        </w:rPr>
      </w:pPr>
      <w:r w:rsidRPr="004F004B">
        <w:rPr>
          <w:b w:val="0"/>
          <w:bCs/>
        </w:rPr>
        <w:t>20 credits (10 ECTS)</w:t>
      </w:r>
    </w:p>
    <w:p w14:paraId="0A7DD2EB" w14:textId="77777777" w:rsidR="009A2D37" w:rsidRPr="009D52D0" w:rsidRDefault="009A2D37" w:rsidP="00072357">
      <w:pPr>
        <w:pStyle w:val="Heading2"/>
      </w:pPr>
      <w:r w:rsidRPr="009D52D0">
        <w:t>Which term(s) the module is to be taught in (or other teaching pattern)</w:t>
      </w:r>
    </w:p>
    <w:p w14:paraId="43E619E5" w14:textId="72EF7AC4" w:rsidR="004F004B" w:rsidRDefault="004F004B" w:rsidP="005F54B3">
      <w:pPr>
        <w:spacing w:before="240" w:after="120" w:line="240" w:lineRule="auto"/>
        <w:ind w:left="567" w:right="544"/>
        <w:rPr>
          <w:rFonts w:ascii="Arial" w:hAnsi="Arial" w:cs="Arial"/>
          <w:iCs/>
          <w:sz w:val="24"/>
          <w:szCs w:val="24"/>
        </w:rPr>
      </w:pPr>
      <w:r>
        <w:rPr>
          <w:rFonts w:ascii="Arial" w:hAnsi="Arial" w:cs="Arial"/>
          <w:iCs/>
          <w:sz w:val="24"/>
          <w:szCs w:val="24"/>
        </w:rPr>
        <w:t>Autumn</w:t>
      </w:r>
      <w:r w:rsidR="001A2CCE">
        <w:rPr>
          <w:rFonts w:ascii="Arial" w:hAnsi="Arial" w:cs="Arial"/>
          <w:iCs/>
          <w:sz w:val="24"/>
          <w:szCs w:val="24"/>
        </w:rPr>
        <w:t xml:space="preserve">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87A888A" w14:textId="54F5188F" w:rsidR="00DC490D" w:rsidRPr="005F54B3" w:rsidRDefault="004F004B" w:rsidP="00DC490D">
      <w:pPr>
        <w:spacing w:after="120" w:line="240" w:lineRule="auto"/>
        <w:ind w:left="567" w:right="543"/>
        <w:jc w:val="both"/>
        <w:rPr>
          <w:rFonts w:ascii="Arial" w:hAnsi="Arial" w:cs="Arial"/>
          <w:bCs/>
          <w:sz w:val="24"/>
          <w:szCs w:val="24"/>
        </w:rPr>
      </w:pPr>
      <w:r w:rsidRPr="005F54B3">
        <w:rPr>
          <w:rFonts w:ascii="Arial" w:hAnsi="Arial" w:cs="Arial"/>
          <w:bCs/>
          <w:sz w:val="24"/>
          <w:szCs w:val="24"/>
        </w:rPr>
        <w:t>None</w:t>
      </w:r>
    </w:p>
    <w:p w14:paraId="65457720" w14:textId="6E5DB5F0" w:rsidR="009A2D37" w:rsidRDefault="009A2D37" w:rsidP="00072357">
      <w:pPr>
        <w:pStyle w:val="Heading2"/>
      </w:pPr>
      <w:r w:rsidRPr="009D52D0">
        <w:t xml:space="preserve">The </w:t>
      </w:r>
      <w:r w:rsidR="007A49C1" w:rsidRPr="009D52D0">
        <w:t>course(s)</w:t>
      </w:r>
      <w:r w:rsidRPr="009D52D0">
        <w:t xml:space="preserve"> of study to which the module contributes</w:t>
      </w:r>
    </w:p>
    <w:p w14:paraId="4F866551" w14:textId="77777777" w:rsidR="00965F92" w:rsidRDefault="004F004B" w:rsidP="004F004B">
      <w:pPr>
        <w:pStyle w:val="header2"/>
        <w:numPr>
          <w:ilvl w:val="0"/>
          <w:numId w:val="0"/>
        </w:numPr>
        <w:ind w:left="567"/>
        <w:rPr>
          <w:b w:val="0"/>
          <w:bCs/>
        </w:rPr>
      </w:pPr>
      <w:r w:rsidRPr="004F004B">
        <w:rPr>
          <w:b w:val="0"/>
          <w:bCs/>
        </w:rPr>
        <w:t xml:space="preserve">Optional to </w:t>
      </w:r>
    </w:p>
    <w:p w14:paraId="2F2ADD38" w14:textId="6C7FD451" w:rsidR="00965F92" w:rsidRDefault="004F004B" w:rsidP="00965F92">
      <w:pPr>
        <w:pStyle w:val="header2"/>
        <w:numPr>
          <w:ilvl w:val="0"/>
          <w:numId w:val="12"/>
        </w:numPr>
        <w:jc w:val="left"/>
        <w:rPr>
          <w:b w:val="0"/>
          <w:bCs/>
        </w:rPr>
      </w:pPr>
      <w:r w:rsidRPr="004F004B">
        <w:rPr>
          <w:b w:val="0"/>
          <w:bCs/>
        </w:rPr>
        <w:t>Cognitive Psychology/Neuropsychology</w:t>
      </w:r>
    </w:p>
    <w:p w14:paraId="26888D83" w14:textId="6AA1F9ED" w:rsidR="00965F92" w:rsidRDefault="004F004B" w:rsidP="00965F92">
      <w:pPr>
        <w:pStyle w:val="header2"/>
        <w:numPr>
          <w:ilvl w:val="0"/>
          <w:numId w:val="12"/>
        </w:numPr>
        <w:jc w:val="left"/>
        <w:rPr>
          <w:b w:val="0"/>
          <w:bCs/>
        </w:rPr>
      </w:pPr>
      <w:r w:rsidRPr="004E74D1">
        <w:rPr>
          <w:b w:val="0"/>
          <w:bCs/>
        </w:rPr>
        <w:t>Developmental Psychology</w:t>
      </w:r>
    </w:p>
    <w:p w14:paraId="08C71C50" w14:textId="62FDDEA0" w:rsidR="00965F92" w:rsidRDefault="004E5026" w:rsidP="00965F92">
      <w:pPr>
        <w:pStyle w:val="header2"/>
        <w:numPr>
          <w:ilvl w:val="0"/>
          <w:numId w:val="12"/>
        </w:numPr>
        <w:jc w:val="left"/>
        <w:rPr>
          <w:b w:val="0"/>
          <w:bCs/>
        </w:rPr>
      </w:pPr>
      <w:r>
        <w:rPr>
          <w:b w:val="0"/>
          <w:bCs/>
        </w:rPr>
        <w:t>Clinical Apprenticeship Programme</w:t>
      </w:r>
    </w:p>
    <w:p w14:paraId="7ABABAEC" w14:textId="22655405" w:rsidR="004F004B" w:rsidRPr="004F004B" w:rsidRDefault="004E5026" w:rsidP="00965F92">
      <w:pPr>
        <w:pStyle w:val="header2"/>
        <w:numPr>
          <w:ilvl w:val="0"/>
          <w:numId w:val="12"/>
        </w:numPr>
        <w:jc w:val="left"/>
        <w:rPr>
          <w:b w:val="0"/>
          <w:bCs/>
        </w:rPr>
      </w:pPr>
      <w:r>
        <w:rPr>
          <w:b w:val="0"/>
          <w:bCs/>
        </w:rPr>
        <w:t>MSc Clinical Psychology</w:t>
      </w:r>
    </w:p>
    <w:p w14:paraId="3839F6AB" w14:textId="42EC05AC" w:rsidR="009A2D37" w:rsidRPr="009D52D0" w:rsidRDefault="009A2D37" w:rsidP="00072357">
      <w:pPr>
        <w:pStyle w:val="Heading2"/>
      </w:pPr>
      <w:r w:rsidRPr="009D52D0">
        <w:t>The intended subject specific learning outcomes</w:t>
      </w:r>
      <w:r w:rsidR="00C729D7" w:rsidRPr="009D52D0">
        <w:t>.</w:t>
      </w:r>
      <w:r w:rsidR="00C729D7" w:rsidRPr="009D52D0">
        <w:br/>
        <w:t xml:space="preserve">On successfully completing the </w:t>
      </w:r>
      <w:r w:rsidR="00965F92">
        <w:t xml:space="preserve">Level 7 </w:t>
      </w:r>
      <w:r w:rsidR="00C729D7" w:rsidRPr="009D52D0">
        <w:t>module students will be able to:</w:t>
      </w:r>
    </w:p>
    <w:p w14:paraId="6DF9A333" w14:textId="5A3B2A67" w:rsidR="004F004B" w:rsidRPr="005F54B3" w:rsidRDefault="004F004B" w:rsidP="00965F92">
      <w:pPr>
        <w:spacing w:before="240" w:after="120" w:line="240" w:lineRule="auto"/>
        <w:ind w:left="1134" w:right="544" w:hanging="567"/>
        <w:rPr>
          <w:rFonts w:ascii="Arial" w:hAnsi="Arial" w:cs="Arial"/>
          <w:iCs/>
          <w:sz w:val="24"/>
          <w:szCs w:val="24"/>
        </w:rPr>
      </w:pPr>
      <w:r w:rsidRPr="005F54B3">
        <w:rPr>
          <w:rFonts w:ascii="Arial" w:hAnsi="Arial" w:cs="Arial"/>
          <w:iCs/>
          <w:sz w:val="24"/>
          <w:szCs w:val="24"/>
        </w:rPr>
        <w:t>8.1</w:t>
      </w:r>
      <w:r w:rsidR="00965F92">
        <w:rPr>
          <w:rFonts w:ascii="Arial" w:hAnsi="Arial" w:cs="Arial"/>
          <w:iCs/>
          <w:sz w:val="24"/>
          <w:szCs w:val="24"/>
        </w:rPr>
        <w:tab/>
      </w:r>
      <w:r w:rsidRPr="005F54B3">
        <w:rPr>
          <w:rFonts w:ascii="Arial" w:hAnsi="Arial" w:cs="Arial"/>
          <w:iCs/>
          <w:sz w:val="24"/>
          <w:szCs w:val="24"/>
        </w:rPr>
        <w:t>Demonstrate knowledge and understanding of the impact of healthy ageing on cognitive functioning</w:t>
      </w:r>
    </w:p>
    <w:p w14:paraId="1CF6DED3" w14:textId="07552A5D" w:rsidR="004F004B" w:rsidRPr="005F54B3" w:rsidRDefault="004F004B" w:rsidP="00965F92">
      <w:pPr>
        <w:spacing w:before="120" w:after="120" w:line="240" w:lineRule="auto"/>
        <w:ind w:left="1134" w:right="544" w:hanging="567"/>
        <w:rPr>
          <w:rFonts w:ascii="Arial" w:hAnsi="Arial" w:cs="Arial"/>
          <w:iCs/>
          <w:sz w:val="24"/>
          <w:szCs w:val="24"/>
        </w:rPr>
      </w:pPr>
      <w:r w:rsidRPr="005F54B3">
        <w:rPr>
          <w:rFonts w:ascii="Arial" w:hAnsi="Arial" w:cs="Arial"/>
          <w:iCs/>
          <w:sz w:val="24"/>
          <w:szCs w:val="24"/>
        </w:rPr>
        <w:t>8.2</w:t>
      </w:r>
      <w:r w:rsidR="00965F92">
        <w:rPr>
          <w:rFonts w:ascii="Arial" w:hAnsi="Arial" w:cs="Arial"/>
          <w:iCs/>
          <w:sz w:val="24"/>
          <w:szCs w:val="24"/>
        </w:rPr>
        <w:tab/>
      </w:r>
      <w:r w:rsidRPr="005F54B3">
        <w:rPr>
          <w:rFonts w:ascii="Arial" w:hAnsi="Arial" w:cs="Arial"/>
          <w:iCs/>
          <w:sz w:val="24"/>
          <w:szCs w:val="24"/>
        </w:rPr>
        <w:t>Demonstrate knowledge and understanding of the neuropsychological profile associated with pathological ageing conditions</w:t>
      </w:r>
    </w:p>
    <w:p w14:paraId="45CEF954" w14:textId="5F09F631" w:rsidR="004F004B" w:rsidRPr="005F54B3" w:rsidRDefault="004F004B" w:rsidP="00965F92">
      <w:pPr>
        <w:spacing w:before="120" w:after="120" w:line="240" w:lineRule="auto"/>
        <w:ind w:left="1134" w:right="544" w:hanging="567"/>
        <w:rPr>
          <w:rFonts w:ascii="Arial" w:hAnsi="Arial" w:cs="Arial"/>
          <w:iCs/>
          <w:sz w:val="24"/>
          <w:szCs w:val="24"/>
        </w:rPr>
      </w:pPr>
      <w:r w:rsidRPr="005F54B3">
        <w:rPr>
          <w:rFonts w:ascii="Arial" w:hAnsi="Arial" w:cs="Arial"/>
          <w:iCs/>
          <w:sz w:val="24"/>
          <w:szCs w:val="24"/>
        </w:rPr>
        <w:t>8.3</w:t>
      </w:r>
      <w:r w:rsidR="00965F92">
        <w:rPr>
          <w:rFonts w:ascii="Arial" w:hAnsi="Arial" w:cs="Arial"/>
          <w:iCs/>
          <w:sz w:val="24"/>
          <w:szCs w:val="24"/>
        </w:rPr>
        <w:tab/>
      </w:r>
      <w:r w:rsidRPr="005F54B3">
        <w:rPr>
          <w:rFonts w:ascii="Arial" w:hAnsi="Arial" w:cs="Arial"/>
          <w:iCs/>
          <w:sz w:val="24"/>
          <w:szCs w:val="24"/>
        </w:rPr>
        <w:t xml:space="preserve">Demonstrate a sound understanding of how psychological theory and methodology relate to how we understand age-related changes in cognition and neural processes </w:t>
      </w:r>
    </w:p>
    <w:p w14:paraId="50FB46AB" w14:textId="2688D9AD" w:rsidR="004F004B" w:rsidRPr="005F54B3" w:rsidRDefault="004F004B" w:rsidP="00965F92">
      <w:pPr>
        <w:spacing w:before="120" w:after="120" w:line="240" w:lineRule="auto"/>
        <w:ind w:left="1134" w:right="544" w:hanging="567"/>
        <w:rPr>
          <w:rFonts w:ascii="Arial" w:hAnsi="Arial" w:cs="Arial"/>
          <w:iCs/>
          <w:sz w:val="24"/>
          <w:szCs w:val="24"/>
        </w:rPr>
      </w:pPr>
      <w:r w:rsidRPr="005F54B3">
        <w:rPr>
          <w:rFonts w:ascii="Arial" w:hAnsi="Arial" w:cs="Arial"/>
          <w:iCs/>
          <w:sz w:val="24"/>
          <w:szCs w:val="24"/>
        </w:rPr>
        <w:lastRenderedPageBreak/>
        <w:t>8.4</w:t>
      </w:r>
      <w:r w:rsidR="00965F92">
        <w:rPr>
          <w:rFonts w:ascii="Arial" w:hAnsi="Arial" w:cs="Arial"/>
          <w:iCs/>
          <w:sz w:val="24"/>
          <w:szCs w:val="24"/>
        </w:rPr>
        <w:tab/>
      </w:r>
      <w:r w:rsidRPr="005F54B3">
        <w:rPr>
          <w:rFonts w:ascii="Arial" w:hAnsi="Arial" w:cs="Arial"/>
          <w:iCs/>
          <w:sz w:val="24"/>
          <w:szCs w:val="24"/>
        </w:rPr>
        <w:t>Critically evaluate research on healthy and pathological ageing</w:t>
      </w:r>
      <w:r w:rsidR="00965F92">
        <w:rPr>
          <w:rFonts w:ascii="Arial" w:hAnsi="Arial" w:cs="Arial"/>
          <w:iCs/>
          <w:sz w:val="24"/>
          <w:szCs w:val="24"/>
        </w:rPr>
        <w:t>.</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4380F53A" w14:textId="499C734C" w:rsidR="004F004B" w:rsidRPr="005F54B3" w:rsidRDefault="004F004B" w:rsidP="00965F92">
      <w:pPr>
        <w:spacing w:before="240" w:after="120" w:line="240" w:lineRule="auto"/>
        <w:ind w:left="1134" w:hanging="567"/>
        <w:rPr>
          <w:rFonts w:ascii="Arial" w:hAnsi="Arial" w:cs="Arial"/>
          <w:iCs/>
          <w:sz w:val="24"/>
          <w:szCs w:val="24"/>
        </w:rPr>
      </w:pPr>
      <w:r w:rsidRPr="005F54B3">
        <w:rPr>
          <w:rFonts w:ascii="Arial" w:hAnsi="Arial" w:cs="Arial"/>
          <w:iCs/>
          <w:sz w:val="24"/>
          <w:szCs w:val="24"/>
        </w:rPr>
        <w:t>9.1</w:t>
      </w:r>
      <w:r w:rsidR="00965F92">
        <w:rPr>
          <w:rFonts w:ascii="Arial" w:hAnsi="Arial" w:cs="Arial"/>
          <w:iCs/>
          <w:sz w:val="24"/>
          <w:szCs w:val="24"/>
        </w:rPr>
        <w:tab/>
      </w:r>
      <w:r w:rsidRPr="005F54B3">
        <w:rPr>
          <w:rFonts w:ascii="Arial" w:hAnsi="Arial" w:cs="Arial"/>
          <w:iCs/>
          <w:sz w:val="24"/>
          <w:szCs w:val="24"/>
        </w:rPr>
        <w:t>Critically evaluate research from a range of sources</w:t>
      </w:r>
    </w:p>
    <w:p w14:paraId="454C7FEC" w14:textId="28440418" w:rsidR="004F004B" w:rsidRPr="005F54B3" w:rsidRDefault="004F004B" w:rsidP="00965F92">
      <w:pPr>
        <w:spacing w:before="120" w:after="120" w:line="240" w:lineRule="auto"/>
        <w:ind w:left="1134" w:hanging="567"/>
        <w:rPr>
          <w:rFonts w:ascii="Arial" w:hAnsi="Arial" w:cs="Arial"/>
          <w:iCs/>
          <w:sz w:val="24"/>
          <w:szCs w:val="24"/>
        </w:rPr>
      </w:pPr>
      <w:r w:rsidRPr="005F54B3">
        <w:rPr>
          <w:rFonts w:ascii="Arial" w:hAnsi="Arial" w:cs="Arial"/>
          <w:iCs/>
          <w:sz w:val="24"/>
          <w:szCs w:val="24"/>
        </w:rPr>
        <w:t>9.2</w:t>
      </w:r>
      <w:r w:rsidR="00965F92">
        <w:rPr>
          <w:rFonts w:ascii="Arial" w:hAnsi="Arial" w:cs="Arial"/>
          <w:iCs/>
          <w:sz w:val="24"/>
          <w:szCs w:val="24"/>
        </w:rPr>
        <w:tab/>
      </w:r>
      <w:r w:rsidRPr="005F54B3">
        <w:rPr>
          <w:rFonts w:ascii="Arial" w:hAnsi="Arial" w:cs="Arial"/>
          <w:iCs/>
          <w:sz w:val="24"/>
          <w:szCs w:val="24"/>
        </w:rPr>
        <w:t>Competently disseminate their work to an audience</w:t>
      </w:r>
    </w:p>
    <w:p w14:paraId="22D45003" w14:textId="57295CDB" w:rsidR="004F004B" w:rsidRPr="005F54B3" w:rsidRDefault="004F004B" w:rsidP="00965F92">
      <w:pPr>
        <w:spacing w:before="120" w:after="120" w:line="240" w:lineRule="auto"/>
        <w:ind w:left="1134" w:hanging="567"/>
        <w:rPr>
          <w:rFonts w:ascii="Arial" w:hAnsi="Arial" w:cs="Arial"/>
          <w:iCs/>
          <w:sz w:val="24"/>
          <w:szCs w:val="24"/>
        </w:rPr>
      </w:pPr>
      <w:r w:rsidRPr="005F54B3">
        <w:rPr>
          <w:rFonts w:ascii="Arial" w:hAnsi="Arial" w:cs="Arial"/>
          <w:iCs/>
          <w:sz w:val="24"/>
          <w:szCs w:val="24"/>
        </w:rPr>
        <w:t>9.3</w:t>
      </w:r>
      <w:r w:rsidR="00965F92">
        <w:rPr>
          <w:rFonts w:ascii="Arial" w:hAnsi="Arial" w:cs="Arial"/>
          <w:iCs/>
          <w:sz w:val="24"/>
          <w:szCs w:val="24"/>
        </w:rPr>
        <w:tab/>
      </w:r>
      <w:r w:rsidRPr="005F54B3">
        <w:rPr>
          <w:rFonts w:ascii="Arial" w:hAnsi="Arial" w:cs="Arial"/>
          <w:iCs/>
          <w:sz w:val="24"/>
          <w:szCs w:val="24"/>
        </w:rPr>
        <w:t>Express opinions, argue rationally, and engage in critical thinking both orally and in the written form</w:t>
      </w:r>
    </w:p>
    <w:p w14:paraId="0D151618" w14:textId="08964A8B" w:rsidR="004F004B" w:rsidRPr="005F54B3" w:rsidRDefault="004F004B" w:rsidP="00965F92">
      <w:pPr>
        <w:spacing w:before="120" w:after="120" w:line="240" w:lineRule="auto"/>
        <w:ind w:left="1134" w:hanging="567"/>
        <w:rPr>
          <w:rFonts w:ascii="Arial" w:hAnsi="Arial" w:cs="Arial"/>
          <w:iCs/>
          <w:sz w:val="24"/>
          <w:szCs w:val="24"/>
        </w:rPr>
      </w:pPr>
      <w:r w:rsidRPr="005F54B3">
        <w:rPr>
          <w:rFonts w:ascii="Arial" w:hAnsi="Arial" w:cs="Arial"/>
          <w:iCs/>
          <w:sz w:val="24"/>
          <w:szCs w:val="24"/>
        </w:rPr>
        <w:t>9.4</w:t>
      </w:r>
      <w:r w:rsidR="00965F92">
        <w:rPr>
          <w:rFonts w:ascii="Arial" w:hAnsi="Arial" w:cs="Arial"/>
          <w:iCs/>
          <w:sz w:val="24"/>
          <w:szCs w:val="24"/>
        </w:rPr>
        <w:tab/>
      </w:r>
      <w:r w:rsidRPr="005F54B3">
        <w:rPr>
          <w:rFonts w:ascii="Arial" w:hAnsi="Arial" w:cs="Arial"/>
          <w:iCs/>
          <w:sz w:val="24"/>
          <w:szCs w:val="24"/>
        </w:rPr>
        <w:t>Understand the link between theory, evidence, and clinical practice</w:t>
      </w:r>
      <w:r w:rsidR="00965F92">
        <w:rPr>
          <w:rFonts w:ascii="Arial" w:hAnsi="Arial" w:cs="Arial"/>
          <w:iCs/>
          <w:sz w:val="24"/>
          <w:szCs w:val="24"/>
        </w:rPr>
        <w:t>.</w:t>
      </w:r>
    </w:p>
    <w:p w14:paraId="73386C6A" w14:textId="77777777" w:rsidR="009A2D37" w:rsidRPr="009D52D0" w:rsidRDefault="009A2D37" w:rsidP="00072357">
      <w:pPr>
        <w:pStyle w:val="Heading2"/>
      </w:pPr>
      <w:r w:rsidRPr="009D52D0">
        <w:t>A synopsis of the curriculum</w:t>
      </w:r>
    </w:p>
    <w:p w14:paraId="04187AD4" w14:textId="78290E1C" w:rsidR="004F004B" w:rsidRPr="004F004B" w:rsidRDefault="004F004B" w:rsidP="004F004B">
      <w:pPr>
        <w:pStyle w:val="header2"/>
        <w:numPr>
          <w:ilvl w:val="0"/>
          <w:numId w:val="0"/>
        </w:numPr>
        <w:ind w:left="567"/>
        <w:rPr>
          <w:b w:val="0"/>
          <w:bCs/>
        </w:rPr>
      </w:pPr>
      <w:r w:rsidRPr="004F004B">
        <w:rPr>
          <w:b w:val="0"/>
          <w:bCs/>
        </w:rPr>
        <w:t xml:space="preserve">This module will provide students with a wide-ranging, detailed and critical overview of neuropsychological theories of ageing. The module will draw on evidence from healthy and pathological ageing, incorporating cognitive and neuroscientific research. The curriculum will focus on theories of cognitive ageing, presenting evidence sourced using a range of cognitive psychological and neuropsychological methods. The module will provide detailed neuropsychological profiles of pathological ageing conditions such as Alzheimer’s Disease, Frontotemporal Dementia and Parkinson’s Disease, allowing the students to compare and contrast how specific neural changes attributable to disease processes result in different cognitive deficits. Clinical considerations when working with older adults will also be discussed demonstrating how research informs clinical practice. Finally, the module will also introduce the notion of “successful ageing” and will critically evaluate the evidence for lifestyle factors such as diet, sleep, exercise, and mental stimulation. </w:t>
      </w:r>
    </w:p>
    <w:p w14:paraId="05E3877E" w14:textId="77777777" w:rsidR="00636058" w:rsidRDefault="00883204" w:rsidP="00895D3C">
      <w:pPr>
        <w:pStyle w:val="Heading2"/>
      </w:pPr>
      <w:r w:rsidRPr="009D52D0">
        <w:t>Reading l</w:t>
      </w:r>
      <w:r w:rsidR="009A2D37" w:rsidRPr="009D52D0">
        <w:t xml:space="preserve">ist </w:t>
      </w:r>
    </w:p>
    <w:p w14:paraId="13D99BAD" w14:textId="77777777" w:rsidR="001D4FB2" w:rsidRDefault="001D4FB2" w:rsidP="00965F92">
      <w:pPr>
        <w:pStyle w:val="Heading2"/>
        <w:numPr>
          <w:ilvl w:val="0"/>
          <w:numId w:val="0"/>
        </w:numPr>
        <w:spacing w:before="120"/>
        <w:ind w:left="567"/>
        <w:rPr>
          <w:b w:val="0"/>
          <w:bCs/>
        </w:rPr>
      </w:pPr>
      <w:r w:rsidRPr="00636058">
        <w:rPr>
          <w:b w:val="0"/>
          <w:bCs/>
        </w:rPr>
        <w:t xml:space="preserve">The University is committed to ensuring that core reading materials are in accessible electronic format in line with the Kent Inclusive Practices. </w:t>
      </w:r>
    </w:p>
    <w:p w14:paraId="1E3600DC" w14:textId="77777777" w:rsidR="001D4FB2" w:rsidRPr="00636058" w:rsidRDefault="001D4FB2" w:rsidP="00965F92">
      <w:pPr>
        <w:pStyle w:val="Heading2"/>
        <w:numPr>
          <w:ilvl w:val="0"/>
          <w:numId w:val="0"/>
        </w:numPr>
        <w:spacing w:before="120"/>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3D606EF1" w14:textId="77777777" w:rsidR="001D4FB2" w:rsidRPr="00965F92" w:rsidRDefault="004F004B" w:rsidP="00965F92">
      <w:pPr>
        <w:pStyle w:val="ListParagraph"/>
        <w:numPr>
          <w:ilvl w:val="0"/>
          <w:numId w:val="13"/>
        </w:numPr>
        <w:spacing w:before="240" w:after="120" w:line="240" w:lineRule="auto"/>
        <w:ind w:left="1281" w:right="544" w:hanging="357"/>
        <w:contextualSpacing w:val="0"/>
        <w:rPr>
          <w:rFonts w:ascii="Arial" w:hAnsi="Arial" w:cs="Arial"/>
          <w:iCs/>
          <w:sz w:val="24"/>
          <w:szCs w:val="24"/>
        </w:rPr>
      </w:pPr>
      <w:proofErr w:type="spellStart"/>
      <w:r w:rsidRPr="00965F92">
        <w:rPr>
          <w:rFonts w:ascii="Arial" w:hAnsi="Arial" w:cs="Arial"/>
          <w:iCs/>
          <w:sz w:val="24"/>
          <w:szCs w:val="24"/>
        </w:rPr>
        <w:t>Ravdin</w:t>
      </w:r>
      <w:proofErr w:type="spellEnd"/>
      <w:r w:rsidRPr="00965F92">
        <w:rPr>
          <w:rFonts w:ascii="Arial" w:hAnsi="Arial" w:cs="Arial"/>
          <w:iCs/>
          <w:sz w:val="24"/>
          <w:szCs w:val="24"/>
        </w:rPr>
        <w:t xml:space="preserve">, L. D., &amp; </w:t>
      </w:r>
      <w:proofErr w:type="spellStart"/>
      <w:r w:rsidRPr="00965F92">
        <w:rPr>
          <w:rFonts w:ascii="Arial" w:hAnsi="Arial" w:cs="Arial"/>
          <w:iCs/>
          <w:sz w:val="24"/>
          <w:szCs w:val="24"/>
        </w:rPr>
        <w:t>Katzen</w:t>
      </w:r>
      <w:proofErr w:type="spellEnd"/>
      <w:r w:rsidRPr="00965F92">
        <w:rPr>
          <w:rFonts w:ascii="Arial" w:hAnsi="Arial" w:cs="Arial"/>
          <w:iCs/>
          <w:sz w:val="24"/>
          <w:szCs w:val="24"/>
        </w:rPr>
        <w:t>, H. L.</w:t>
      </w:r>
      <w:r w:rsidR="00CE04BA" w:rsidRPr="00965F92">
        <w:rPr>
          <w:rFonts w:ascii="Arial" w:hAnsi="Arial" w:cs="Arial"/>
          <w:iCs/>
          <w:sz w:val="24"/>
          <w:szCs w:val="24"/>
        </w:rPr>
        <w:t xml:space="preserve"> (2012).</w:t>
      </w:r>
      <w:r w:rsidRPr="00965F92">
        <w:rPr>
          <w:rFonts w:ascii="Arial" w:hAnsi="Arial" w:cs="Arial"/>
          <w:iCs/>
          <w:sz w:val="24"/>
          <w:szCs w:val="24"/>
        </w:rPr>
        <w:t xml:space="preserve"> Handbook on the Neuropsychology of Aging and Dementia. Springer Nature: Switzerland, ISBN 978-3-319-93497-6 (e-book). </w:t>
      </w:r>
    </w:p>
    <w:p w14:paraId="12BA3983" w14:textId="3B04ACA8" w:rsidR="004F004B" w:rsidRPr="001D4FB2" w:rsidRDefault="004F004B" w:rsidP="001D4FB2">
      <w:pPr>
        <w:spacing w:after="120" w:line="240" w:lineRule="auto"/>
        <w:ind w:left="567" w:right="543"/>
        <w:rPr>
          <w:rFonts w:ascii="Arial" w:hAnsi="Arial" w:cs="Arial"/>
          <w:iCs/>
          <w:sz w:val="24"/>
          <w:szCs w:val="24"/>
        </w:rPr>
      </w:pPr>
      <w:r w:rsidRPr="001D4FB2">
        <w:rPr>
          <w:rFonts w:ascii="Arial" w:hAnsi="Arial" w:cs="Arial"/>
          <w:iCs/>
          <w:sz w:val="24"/>
          <w:szCs w:val="24"/>
        </w:rPr>
        <w:t xml:space="preserve">Key journal articles will be added and updated annually. </w:t>
      </w:r>
    </w:p>
    <w:p w14:paraId="715A2291" w14:textId="15D7BD54" w:rsidR="00883204" w:rsidRDefault="00636058" w:rsidP="00072357">
      <w:pPr>
        <w:pStyle w:val="Heading2"/>
      </w:pPr>
      <w:r>
        <w:t>Contact Hours</w:t>
      </w:r>
    </w:p>
    <w:p w14:paraId="035B9AB3" w14:textId="25838669" w:rsidR="008D4447" w:rsidRPr="001D4FB2" w:rsidRDefault="001D4FB2" w:rsidP="001D4FB2">
      <w:pPr>
        <w:spacing w:after="120" w:line="240" w:lineRule="auto"/>
        <w:ind w:left="567" w:right="544"/>
        <w:rPr>
          <w:rFonts w:ascii="Arial" w:hAnsi="Arial" w:cs="Arial"/>
          <w:sz w:val="24"/>
          <w:szCs w:val="24"/>
        </w:rPr>
      </w:pPr>
      <w:r w:rsidRPr="001D4FB2">
        <w:rPr>
          <w:rFonts w:ascii="Arial" w:hAnsi="Arial" w:cs="Arial"/>
          <w:sz w:val="24"/>
          <w:szCs w:val="24"/>
        </w:rPr>
        <w:t xml:space="preserve">Private </w:t>
      </w:r>
      <w:r w:rsidR="009006D5">
        <w:rPr>
          <w:rFonts w:ascii="Arial" w:hAnsi="Arial" w:cs="Arial"/>
          <w:sz w:val="24"/>
          <w:szCs w:val="24"/>
        </w:rPr>
        <w:t>S</w:t>
      </w:r>
      <w:r w:rsidRPr="001D4FB2">
        <w:rPr>
          <w:rFonts w:ascii="Arial" w:hAnsi="Arial" w:cs="Arial"/>
          <w:sz w:val="24"/>
          <w:szCs w:val="24"/>
        </w:rPr>
        <w:t>tudy</w:t>
      </w:r>
      <w:r w:rsidR="009006D5">
        <w:rPr>
          <w:rFonts w:ascii="Arial" w:hAnsi="Arial" w:cs="Arial"/>
          <w:sz w:val="24"/>
          <w:szCs w:val="24"/>
        </w:rPr>
        <w:t>:</w:t>
      </w:r>
      <w:r w:rsidR="009006D5">
        <w:rPr>
          <w:rFonts w:ascii="Arial" w:hAnsi="Arial" w:cs="Arial"/>
          <w:sz w:val="24"/>
          <w:szCs w:val="24"/>
        </w:rPr>
        <w:tab/>
      </w:r>
      <w:r w:rsidR="009006D5">
        <w:rPr>
          <w:rFonts w:ascii="Arial" w:hAnsi="Arial" w:cs="Arial"/>
          <w:sz w:val="24"/>
          <w:szCs w:val="24"/>
        </w:rPr>
        <w:tab/>
        <w:t>1</w:t>
      </w:r>
      <w:r w:rsidRPr="001D4FB2">
        <w:rPr>
          <w:rFonts w:ascii="Arial" w:hAnsi="Arial" w:cs="Arial"/>
          <w:sz w:val="24"/>
          <w:szCs w:val="24"/>
        </w:rPr>
        <w:t>78</w:t>
      </w:r>
    </w:p>
    <w:p w14:paraId="43C45CAE" w14:textId="58E496E3" w:rsidR="004F004B" w:rsidRPr="001D4FB2" w:rsidRDefault="001D4FB2" w:rsidP="001D4FB2">
      <w:pPr>
        <w:spacing w:after="120" w:line="240" w:lineRule="auto"/>
        <w:ind w:left="567" w:right="544"/>
        <w:rPr>
          <w:rFonts w:ascii="Arial" w:hAnsi="Arial" w:cs="Arial"/>
          <w:sz w:val="24"/>
          <w:szCs w:val="24"/>
        </w:rPr>
      </w:pPr>
      <w:r w:rsidRPr="001D4FB2">
        <w:rPr>
          <w:rFonts w:ascii="Arial" w:hAnsi="Arial" w:cs="Arial"/>
          <w:sz w:val="24"/>
          <w:szCs w:val="24"/>
        </w:rPr>
        <w:t>C</w:t>
      </w:r>
      <w:r w:rsidR="004F004B" w:rsidRPr="001D4FB2">
        <w:rPr>
          <w:rFonts w:ascii="Arial" w:hAnsi="Arial" w:cs="Arial"/>
          <w:sz w:val="24"/>
          <w:szCs w:val="24"/>
        </w:rPr>
        <w:t xml:space="preserve">ontact </w:t>
      </w:r>
      <w:r w:rsidR="009006D5">
        <w:rPr>
          <w:rFonts w:ascii="Arial" w:hAnsi="Arial" w:cs="Arial"/>
          <w:sz w:val="24"/>
          <w:szCs w:val="24"/>
        </w:rPr>
        <w:t>H</w:t>
      </w:r>
      <w:r w:rsidR="004F004B" w:rsidRPr="001D4FB2">
        <w:rPr>
          <w:rFonts w:ascii="Arial" w:hAnsi="Arial" w:cs="Arial"/>
          <w:sz w:val="24"/>
          <w:szCs w:val="24"/>
        </w:rPr>
        <w:t>ours</w:t>
      </w:r>
      <w:r w:rsidR="009006D5">
        <w:rPr>
          <w:rFonts w:ascii="Arial" w:hAnsi="Arial" w:cs="Arial"/>
          <w:sz w:val="24"/>
          <w:szCs w:val="24"/>
        </w:rPr>
        <w:t>:</w:t>
      </w:r>
      <w:r w:rsidR="009006D5">
        <w:rPr>
          <w:rFonts w:ascii="Arial" w:hAnsi="Arial" w:cs="Arial"/>
          <w:sz w:val="24"/>
          <w:szCs w:val="24"/>
        </w:rPr>
        <w:tab/>
        <w:t xml:space="preserve">  </w:t>
      </w:r>
      <w:r w:rsidR="004F004B" w:rsidRPr="001D4FB2">
        <w:rPr>
          <w:rFonts w:ascii="Arial" w:hAnsi="Arial" w:cs="Arial"/>
          <w:sz w:val="24"/>
          <w:szCs w:val="24"/>
        </w:rPr>
        <w:t>22</w:t>
      </w:r>
    </w:p>
    <w:p w14:paraId="0DBBB8F4" w14:textId="2BB3116C" w:rsidR="004F004B" w:rsidRPr="001D4FB2" w:rsidRDefault="004F004B" w:rsidP="001D4FB2">
      <w:pPr>
        <w:spacing w:after="120" w:line="240" w:lineRule="auto"/>
        <w:ind w:left="567" w:right="544"/>
        <w:rPr>
          <w:rFonts w:ascii="Arial" w:hAnsi="Arial" w:cs="Arial"/>
          <w:sz w:val="24"/>
          <w:szCs w:val="24"/>
        </w:rPr>
      </w:pPr>
      <w:r w:rsidRPr="001D4FB2">
        <w:rPr>
          <w:rFonts w:ascii="Arial" w:hAnsi="Arial" w:cs="Arial"/>
          <w:sz w:val="24"/>
          <w:szCs w:val="24"/>
        </w:rPr>
        <w:t>Total</w:t>
      </w:r>
      <w:r w:rsidR="001D4FB2" w:rsidRPr="001D4FB2">
        <w:rPr>
          <w:rFonts w:ascii="Arial" w:hAnsi="Arial" w:cs="Arial"/>
          <w:sz w:val="24"/>
          <w:szCs w:val="24"/>
        </w:rPr>
        <w:t>:</w:t>
      </w:r>
      <w:r w:rsidR="009006D5">
        <w:rPr>
          <w:rFonts w:ascii="Arial" w:hAnsi="Arial" w:cs="Arial"/>
          <w:sz w:val="24"/>
          <w:szCs w:val="24"/>
        </w:rPr>
        <w:tab/>
      </w:r>
      <w:r w:rsidR="009006D5">
        <w:rPr>
          <w:rFonts w:ascii="Arial" w:hAnsi="Arial" w:cs="Arial"/>
          <w:sz w:val="24"/>
          <w:szCs w:val="24"/>
        </w:rPr>
        <w:tab/>
      </w:r>
      <w:r w:rsidR="009006D5">
        <w:rPr>
          <w:rFonts w:ascii="Arial" w:hAnsi="Arial" w:cs="Arial"/>
          <w:sz w:val="24"/>
          <w:szCs w:val="24"/>
        </w:rPr>
        <w:tab/>
      </w:r>
      <w:r w:rsidRPr="001D4FB2">
        <w:rPr>
          <w:rFonts w:ascii="Arial" w:hAnsi="Arial" w:cs="Arial"/>
          <w:sz w:val="24"/>
          <w:szCs w:val="24"/>
        </w:rPr>
        <w:t>200</w:t>
      </w:r>
    </w:p>
    <w:p w14:paraId="1C49B47B" w14:textId="77777777" w:rsidR="00B2615D" w:rsidRPr="00B2615D" w:rsidRDefault="00EF4933" w:rsidP="00072357">
      <w:pPr>
        <w:pStyle w:val="Heading2"/>
        <w:rPr>
          <w:i/>
          <w:iCs/>
        </w:rPr>
      </w:pPr>
      <w:r w:rsidRPr="009D52D0">
        <w:lastRenderedPageBreak/>
        <w:t>Assessment methods</w:t>
      </w:r>
    </w:p>
    <w:p w14:paraId="4A7D9BA9" w14:textId="77777777" w:rsidR="004F004B" w:rsidRPr="009D52D0" w:rsidRDefault="004F004B" w:rsidP="009006D5">
      <w:pPr>
        <w:pStyle w:val="ListParagraph"/>
        <w:numPr>
          <w:ilvl w:val="1"/>
          <w:numId w:val="9"/>
        </w:numPr>
        <w:spacing w:before="120" w:after="240" w:line="240" w:lineRule="auto"/>
        <w:ind w:left="567" w:right="544" w:hanging="567"/>
        <w:contextualSpacing w:val="0"/>
        <w:rPr>
          <w:rFonts w:ascii="Arial" w:hAnsi="Arial" w:cs="Arial"/>
          <w:iCs/>
          <w:sz w:val="24"/>
          <w:szCs w:val="24"/>
        </w:rPr>
      </w:pPr>
      <w:r w:rsidRPr="009D52D0">
        <w:rPr>
          <w:rFonts w:ascii="Arial" w:hAnsi="Arial" w:cs="Arial"/>
          <w:iCs/>
          <w:sz w:val="24"/>
          <w:szCs w:val="24"/>
        </w:rPr>
        <w:t>Main assessment methods</w:t>
      </w:r>
    </w:p>
    <w:p w14:paraId="4FC970EB" w14:textId="59BC10F4" w:rsidR="004F004B" w:rsidRPr="00330247" w:rsidRDefault="004F004B" w:rsidP="009006D5">
      <w:pPr>
        <w:pStyle w:val="ListParagraph"/>
        <w:numPr>
          <w:ilvl w:val="0"/>
          <w:numId w:val="11"/>
        </w:numPr>
        <w:spacing w:after="120" w:line="240" w:lineRule="auto"/>
        <w:ind w:left="1281" w:right="544" w:hanging="357"/>
        <w:contextualSpacing w:val="0"/>
        <w:rPr>
          <w:rFonts w:ascii="Arial" w:hAnsi="Arial" w:cs="Arial"/>
          <w:sz w:val="24"/>
          <w:szCs w:val="24"/>
        </w:rPr>
      </w:pPr>
      <w:r w:rsidRPr="00330247">
        <w:rPr>
          <w:rFonts w:ascii="Arial" w:hAnsi="Arial" w:cs="Arial"/>
          <w:sz w:val="24"/>
          <w:szCs w:val="24"/>
        </w:rPr>
        <w:t xml:space="preserve">In </w:t>
      </w:r>
      <w:r w:rsidR="001D467C">
        <w:rPr>
          <w:rFonts w:ascii="Arial" w:hAnsi="Arial" w:cs="Arial"/>
          <w:sz w:val="24"/>
          <w:szCs w:val="24"/>
        </w:rPr>
        <w:t>c</w:t>
      </w:r>
      <w:r w:rsidRPr="00330247">
        <w:rPr>
          <w:rFonts w:ascii="Arial" w:hAnsi="Arial" w:cs="Arial"/>
          <w:sz w:val="24"/>
          <w:szCs w:val="24"/>
        </w:rPr>
        <w:t xml:space="preserve">lass presentation A </w:t>
      </w:r>
      <w:r w:rsidRPr="00330247">
        <w:rPr>
          <w:rFonts w:ascii="Arial" w:hAnsi="Arial" w:cs="Arial"/>
          <w:sz w:val="24"/>
          <w:szCs w:val="24"/>
        </w:rPr>
        <w:tab/>
        <w:t>approx. 10 minutes</w:t>
      </w:r>
      <w:r w:rsidR="009006D5">
        <w:rPr>
          <w:rFonts w:ascii="Arial" w:hAnsi="Arial" w:cs="Arial"/>
          <w:sz w:val="24"/>
          <w:szCs w:val="24"/>
        </w:rPr>
        <w:tab/>
      </w:r>
      <w:r w:rsidR="009006D5">
        <w:rPr>
          <w:rFonts w:ascii="Arial" w:hAnsi="Arial" w:cs="Arial"/>
          <w:sz w:val="24"/>
          <w:szCs w:val="24"/>
        </w:rPr>
        <w:tab/>
      </w:r>
      <w:r w:rsidRPr="00330247">
        <w:rPr>
          <w:rFonts w:ascii="Arial" w:hAnsi="Arial" w:cs="Arial"/>
          <w:sz w:val="24"/>
          <w:szCs w:val="24"/>
        </w:rPr>
        <w:t>15%</w:t>
      </w:r>
    </w:p>
    <w:p w14:paraId="7DFDCEFE" w14:textId="0F6C852B" w:rsidR="004F004B" w:rsidRPr="00330247" w:rsidRDefault="004F004B" w:rsidP="009006D5">
      <w:pPr>
        <w:pStyle w:val="ListParagraph"/>
        <w:numPr>
          <w:ilvl w:val="0"/>
          <w:numId w:val="11"/>
        </w:numPr>
        <w:spacing w:before="120" w:after="120" w:line="240" w:lineRule="auto"/>
        <w:ind w:left="1281" w:right="544" w:hanging="357"/>
        <w:contextualSpacing w:val="0"/>
        <w:rPr>
          <w:rFonts w:ascii="Arial" w:hAnsi="Arial" w:cs="Arial"/>
          <w:sz w:val="24"/>
          <w:szCs w:val="24"/>
        </w:rPr>
      </w:pPr>
      <w:r w:rsidRPr="00330247">
        <w:rPr>
          <w:rFonts w:ascii="Arial" w:hAnsi="Arial" w:cs="Arial"/>
          <w:sz w:val="24"/>
          <w:szCs w:val="24"/>
        </w:rPr>
        <w:t xml:space="preserve">In </w:t>
      </w:r>
      <w:r w:rsidR="001D467C">
        <w:rPr>
          <w:rFonts w:ascii="Arial" w:hAnsi="Arial" w:cs="Arial"/>
          <w:sz w:val="24"/>
          <w:szCs w:val="24"/>
        </w:rPr>
        <w:t>c</w:t>
      </w:r>
      <w:r w:rsidRPr="00330247">
        <w:rPr>
          <w:rFonts w:ascii="Arial" w:hAnsi="Arial" w:cs="Arial"/>
          <w:sz w:val="24"/>
          <w:szCs w:val="24"/>
        </w:rPr>
        <w:t xml:space="preserve">lass presentation B </w:t>
      </w:r>
      <w:r w:rsidRPr="00330247">
        <w:rPr>
          <w:rFonts w:ascii="Arial" w:hAnsi="Arial" w:cs="Arial"/>
          <w:sz w:val="24"/>
          <w:szCs w:val="24"/>
        </w:rPr>
        <w:tab/>
        <w:t>approx. 15 minutes</w:t>
      </w:r>
      <w:r w:rsidR="009006D5">
        <w:rPr>
          <w:rFonts w:ascii="Arial" w:hAnsi="Arial" w:cs="Arial"/>
          <w:sz w:val="24"/>
          <w:szCs w:val="24"/>
        </w:rPr>
        <w:tab/>
      </w:r>
      <w:r w:rsidR="009006D5">
        <w:rPr>
          <w:rFonts w:ascii="Arial" w:hAnsi="Arial" w:cs="Arial"/>
          <w:sz w:val="24"/>
          <w:szCs w:val="24"/>
        </w:rPr>
        <w:tab/>
      </w:r>
      <w:r w:rsidRPr="00330247">
        <w:rPr>
          <w:rFonts w:ascii="Arial" w:hAnsi="Arial" w:cs="Arial"/>
          <w:sz w:val="24"/>
          <w:szCs w:val="24"/>
        </w:rPr>
        <w:t>25%</w:t>
      </w:r>
    </w:p>
    <w:p w14:paraId="0CFAEE7F" w14:textId="7C9B62C0" w:rsidR="004F004B" w:rsidRPr="00330247" w:rsidRDefault="004F004B" w:rsidP="009006D5">
      <w:pPr>
        <w:pStyle w:val="ListParagraph"/>
        <w:numPr>
          <w:ilvl w:val="0"/>
          <w:numId w:val="11"/>
        </w:numPr>
        <w:spacing w:before="120" w:after="120" w:line="240" w:lineRule="auto"/>
        <w:ind w:left="1281" w:right="544" w:hanging="357"/>
        <w:contextualSpacing w:val="0"/>
        <w:rPr>
          <w:rFonts w:ascii="Arial" w:hAnsi="Arial" w:cs="Arial"/>
          <w:sz w:val="24"/>
          <w:szCs w:val="24"/>
        </w:rPr>
      </w:pPr>
      <w:r w:rsidRPr="00330247">
        <w:rPr>
          <w:rFonts w:ascii="Arial" w:hAnsi="Arial" w:cs="Arial"/>
          <w:sz w:val="24"/>
          <w:szCs w:val="24"/>
        </w:rPr>
        <w:t xml:space="preserve">Research Proposal </w:t>
      </w:r>
      <w:r w:rsidRPr="00330247">
        <w:rPr>
          <w:rFonts w:ascii="Arial" w:hAnsi="Arial" w:cs="Arial"/>
          <w:sz w:val="24"/>
          <w:szCs w:val="24"/>
        </w:rPr>
        <w:tab/>
      </w:r>
      <w:r w:rsidRPr="00330247">
        <w:rPr>
          <w:rFonts w:ascii="Arial" w:hAnsi="Arial" w:cs="Arial"/>
          <w:sz w:val="24"/>
          <w:szCs w:val="24"/>
        </w:rPr>
        <w:tab/>
        <w:t>2,000 words</w:t>
      </w:r>
      <w:r w:rsidR="009006D5">
        <w:rPr>
          <w:rFonts w:ascii="Arial" w:hAnsi="Arial" w:cs="Arial"/>
          <w:sz w:val="24"/>
          <w:szCs w:val="24"/>
        </w:rPr>
        <w:tab/>
      </w:r>
      <w:r w:rsidR="009006D5">
        <w:rPr>
          <w:rFonts w:ascii="Arial" w:hAnsi="Arial" w:cs="Arial"/>
          <w:sz w:val="24"/>
          <w:szCs w:val="24"/>
        </w:rPr>
        <w:tab/>
      </w:r>
      <w:r w:rsidR="009006D5">
        <w:rPr>
          <w:rFonts w:ascii="Arial" w:hAnsi="Arial" w:cs="Arial"/>
          <w:sz w:val="24"/>
          <w:szCs w:val="24"/>
        </w:rPr>
        <w:tab/>
      </w:r>
      <w:r w:rsidRPr="00330247">
        <w:rPr>
          <w:rFonts w:ascii="Arial" w:hAnsi="Arial" w:cs="Arial"/>
          <w:sz w:val="24"/>
          <w:szCs w:val="24"/>
        </w:rPr>
        <w:t>60%</w:t>
      </w:r>
    </w:p>
    <w:p w14:paraId="46837249" w14:textId="1782250D" w:rsidR="004B0A19" w:rsidRPr="001D4FB2" w:rsidRDefault="004B0A19" w:rsidP="009006D5">
      <w:pPr>
        <w:spacing w:before="360" w:after="120" w:line="240" w:lineRule="auto"/>
        <w:ind w:left="567" w:right="544"/>
        <w:rPr>
          <w:rFonts w:ascii="Arial" w:hAnsi="Arial" w:cs="Arial"/>
          <w:b/>
          <w:sz w:val="24"/>
          <w:szCs w:val="24"/>
        </w:rPr>
      </w:pPr>
      <w:r w:rsidRPr="001D4FB2">
        <w:rPr>
          <w:rFonts w:ascii="Arial" w:hAnsi="Arial" w:cs="Arial"/>
          <w:sz w:val="24"/>
          <w:szCs w:val="24"/>
        </w:rPr>
        <w:t>The two in-class presentations will allow the students to engage with research addressing both healthy ageing</w:t>
      </w:r>
      <w:r w:rsidR="00CE04BA" w:rsidRPr="001D4FB2">
        <w:rPr>
          <w:rFonts w:ascii="Arial" w:hAnsi="Arial" w:cs="Arial"/>
          <w:sz w:val="24"/>
          <w:szCs w:val="24"/>
        </w:rPr>
        <w:t xml:space="preserve"> (presentation A)</w:t>
      </w:r>
      <w:r w:rsidRPr="001D4FB2">
        <w:rPr>
          <w:rFonts w:ascii="Arial" w:hAnsi="Arial" w:cs="Arial"/>
          <w:sz w:val="24"/>
          <w:szCs w:val="24"/>
        </w:rPr>
        <w:t xml:space="preserve"> and pathological ageing</w:t>
      </w:r>
      <w:r w:rsidR="00CE04BA" w:rsidRPr="001D4FB2">
        <w:rPr>
          <w:rFonts w:ascii="Arial" w:hAnsi="Arial" w:cs="Arial"/>
          <w:sz w:val="24"/>
          <w:szCs w:val="24"/>
        </w:rPr>
        <w:t xml:space="preserve"> (presentation B)</w:t>
      </w:r>
      <w:r w:rsidRPr="001D4FB2">
        <w:rPr>
          <w:rFonts w:ascii="Arial" w:hAnsi="Arial" w:cs="Arial"/>
          <w:sz w:val="24"/>
          <w:szCs w:val="24"/>
        </w:rPr>
        <w:t xml:space="preserve">. This is an important consideration for understanding the Neuropsychology of Ageing. Moreover, it increases the student’s engagement with the scientific literature and an allows in-depth understanding to the theories for cognitive and brain ageing coupled with an understanding of clinical conditions associated with accelerated or greater cognitive decline. </w:t>
      </w:r>
    </w:p>
    <w:p w14:paraId="119C3A4F" w14:textId="77777777" w:rsidR="004F004B" w:rsidRPr="009D52D0" w:rsidRDefault="004F004B" w:rsidP="004F004B">
      <w:pPr>
        <w:spacing w:after="120" w:line="240" w:lineRule="auto"/>
        <w:ind w:left="426" w:right="543"/>
        <w:rPr>
          <w:rFonts w:ascii="Arial" w:hAnsi="Arial" w:cs="Arial"/>
          <w:b/>
          <w:i/>
          <w:iCs/>
          <w:sz w:val="24"/>
          <w:szCs w:val="24"/>
        </w:rPr>
      </w:pPr>
    </w:p>
    <w:p w14:paraId="317596B5" w14:textId="77777777" w:rsidR="004F004B" w:rsidRPr="009D52D0" w:rsidRDefault="004F004B" w:rsidP="004F004B">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79A73C0" w14:textId="43718093" w:rsidR="004F004B" w:rsidRPr="009006D5" w:rsidRDefault="004F004B" w:rsidP="009006D5">
      <w:pPr>
        <w:pStyle w:val="ListParagraph"/>
        <w:numPr>
          <w:ilvl w:val="0"/>
          <w:numId w:val="14"/>
        </w:numPr>
        <w:spacing w:after="120" w:line="240" w:lineRule="auto"/>
        <w:ind w:right="543"/>
        <w:jc w:val="both"/>
        <w:rPr>
          <w:rFonts w:ascii="Arial" w:hAnsi="Arial" w:cs="Arial"/>
          <w:sz w:val="24"/>
          <w:szCs w:val="24"/>
        </w:rPr>
      </w:pPr>
      <w:r w:rsidRPr="009006D5">
        <w:rPr>
          <w:rFonts w:ascii="Arial" w:hAnsi="Arial" w:cs="Arial"/>
          <w:sz w:val="24"/>
          <w:szCs w:val="24"/>
        </w:rPr>
        <w:t>Like for like</w:t>
      </w:r>
    </w:p>
    <w:p w14:paraId="2FCD427F" w14:textId="4515031D"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9006D5">
        <w:t>8 and 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9006D5">
        <w:t>3</w:t>
      </w:r>
      <w:r w:rsidR="00EF4933" w:rsidRPr="009D52D0">
        <w:t>)</w:t>
      </w:r>
    </w:p>
    <w:p w14:paraId="6F5E84D9" w14:textId="21BBC0D5" w:rsidR="00636058" w:rsidRPr="00636058" w:rsidRDefault="00636058" w:rsidP="009006D5">
      <w:pPr>
        <w:spacing w:before="360" w:after="24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4542" w:type="pct"/>
        <w:tblInd w:w="562" w:type="dxa"/>
        <w:tblLayout w:type="fixed"/>
        <w:tblLook w:val="04A0" w:firstRow="1" w:lastRow="0" w:firstColumn="1" w:lastColumn="0" w:noHBand="0" w:noVBand="1"/>
      </w:tblPr>
      <w:tblGrid>
        <w:gridCol w:w="2552"/>
        <w:gridCol w:w="869"/>
        <w:gridCol w:w="869"/>
        <w:gridCol w:w="868"/>
        <w:gridCol w:w="868"/>
        <w:gridCol w:w="868"/>
        <w:gridCol w:w="868"/>
        <w:gridCol w:w="868"/>
        <w:gridCol w:w="868"/>
      </w:tblGrid>
      <w:tr w:rsidR="004F004B" w:rsidRPr="009D52D0" w14:paraId="6C023A3F" w14:textId="77777777" w:rsidTr="0086776F">
        <w:tc>
          <w:tcPr>
            <w:tcW w:w="1343" w:type="pct"/>
            <w:shd w:val="clear" w:color="auto" w:fill="D9D9D9" w:themeFill="background1" w:themeFillShade="D9"/>
          </w:tcPr>
          <w:p w14:paraId="71F298DC" w14:textId="77777777" w:rsidR="004F004B" w:rsidRPr="009006D5" w:rsidRDefault="004F004B" w:rsidP="009006D5">
            <w:pPr>
              <w:spacing w:after="120"/>
              <w:ind w:left="33"/>
              <w:rPr>
                <w:rFonts w:ascii="Arial" w:hAnsi="Arial" w:cs="Arial"/>
                <w:b/>
              </w:rPr>
            </w:pPr>
            <w:r w:rsidRPr="009006D5">
              <w:rPr>
                <w:rFonts w:ascii="Arial" w:hAnsi="Arial" w:cs="Arial"/>
                <w:b/>
              </w:rPr>
              <w:t>Module learning outcome</w:t>
            </w:r>
          </w:p>
        </w:tc>
        <w:tc>
          <w:tcPr>
            <w:tcW w:w="457" w:type="pct"/>
          </w:tcPr>
          <w:p w14:paraId="02DF2184" w14:textId="77777777" w:rsidR="004F004B" w:rsidRPr="009006D5" w:rsidRDefault="004F004B" w:rsidP="0086776F">
            <w:pPr>
              <w:spacing w:after="120"/>
              <w:jc w:val="center"/>
              <w:rPr>
                <w:rFonts w:ascii="Arial" w:hAnsi="Arial" w:cs="Arial"/>
              </w:rPr>
            </w:pPr>
            <w:r w:rsidRPr="009006D5">
              <w:rPr>
                <w:rFonts w:ascii="Arial" w:hAnsi="Arial" w:cs="Arial"/>
              </w:rPr>
              <w:t>8.1</w:t>
            </w:r>
          </w:p>
        </w:tc>
        <w:tc>
          <w:tcPr>
            <w:tcW w:w="457" w:type="pct"/>
          </w:tcPr>
          <w:p w14:paraId="45158684" w14:textId="77777777" w:rsidR="004F004B" w:rsidRPr="009006D5" w:rsidRDefault="004F004B" w:rsidP="0086776F">
            <w:pPr>
              <w:spacing w:after="120"/>
              <w:jc w:val="center"/>
              <w:rPr>
                <w:rFonts w:ascii="Arial" w:hAnsi="Arial" w:cs="Arial"/>
              </w:rPr>
            </w:pPr>
            <w:r w:rsidRPr="009006D5">
              <w:rPr>
                <w:rFonts w:ascii="Arial" w:hAnsi="Arial" w:cs="Arial"/>
              </w:rPr>
              <w:t>8.2</w:t>
            </w:r>
          </w:p>
        </w:tc>
        <w:tc>
          <w:tcPr>
            <w:tcW w:w="457" w:type="pct"/>
          </w:tcPr>
          <w:p w14:paraId="65D64D52" w14:textId="77777777" w:rsidR="004F004B" w:rsidRPr="009006D5" w:rsidRDefault="004F004B" w:rsidP="0086776F">
            <w:pPr>
              <w:spacing w:after="120"/>
              <w:jc w:val="center"/>
              <w:rPr>
                <w:rFonts w:ascii="Arial" w:hAnsi="Arial" w:cs="Arial"/>
              </w:rPr>
            </w:pPr>
            <w:r w:rsidRPr="009006D5">
              <w:rPr>
                <w:rFonts w:ascii="Arial" w:hAnsi="Arial" w:cs="Arial"/>
              </w:rPr>
              <w:t>8.3</w:t>
            </w:r>
          </w:p>
        </w:tc>
        <w:tc>
          <w:tcPr>
            <w:tcW w:w="457" w:type="pct"/>
          </w:tcPr>
          <w:p w14:paraId="69612BB0" w14:textId="77777777" w:rsidR="004F004B" w:rsidRPr="009006D5" w:rsidRDefault="004F004B" w:rsidP="0086776F">
            <w:pPr>
              <w:spacing w:after="120"/>
              <w:jc w:val="center"/>
              <w:rPr>
                <w:rFonts w:ascii="Arial" w:hAnsi="Arial" w:cs="Arial"/>
              </w:rPr>
            </w:pPr>
            <w:r w:rsidRPr="009006D5">
              <w:rPr>
                <w:rFonts w:ascii="Arial" w:hAnsi="Arial" w:cs="Arial"/>
              </w:rPr>
              <w:t>8.4</w:t>
            </w:r>
          </w:p>
        </w:tc>
        <w:tc>
          <w:tcPr>
            <w:tcW w:w="457" w:type="pct"/>
          </w:tcPr>
          <w:p w14:paraId="4FD5E42A" w14:textId="77777777" w:rsidR="004F004B" w:rsidRPr="009006D5" w:rsidRDefault="004F004B" w:rsidP="0086776F">
            <w:pPr>
              <w:spacing w:after="120"/>
              <w:jc w:val="center"/>
              <w:rPr>
                <w:rFonts w:ascii="Arial" w:hAnsi="Arial" w:cs="Arial"/>
              </w:rPr>
            </w:pPr>
            <w:r w:rsidRPr="009006D5">
              <w:rPr>
                <w:rFonts w:ascii="Arial" w:hAnsi="Arial" w:cs="Arial"/>
              </w:rPr>
              <w:t>9.1</w:t>
            </w:r>
          </w:p>
        </w:tc>
        <w:tc>
          <w:tcPr>
            <w:tcW w:w="457" w:type="pct"/>
          </w:tcPr>
          <w:p w14:paraId="5B9F084E" w14:textId="77777777" w:rsidR="004F004B" w:rsidRPr="009006D5" w:rsidRDefault="004F004B" w:rsidP="0086776F">
            <w:pPr>
              <w:spacing w:after="120"/>
              <w:jc w:val="center"/>
              <w:rPr>
                <w:rFonts w:ascii="Arial" w:hAnsi="Arial" w:cs="Arial"/>
              </w:rPr>
            </w:pPr>
            <w:r w:rsidRPr="009006D5">
              <w:rPr>
                <w:rFonts w:ascii="Arial" w:hAnsi="Arial" w:cs="Arial"/>
              </w:rPr>
              <w:t>9.2</w:t>
            </w:r>
          </w:p>
        </w:tc>
        <w:tc>
          <w:tcPr>
            <w:tcW w:w="457" w:type="pct"/>
          </w:tcPr>
          <w:p w14:paraId="7F0E8B7F" w14:textId="77777777" w:rsidR="004F004B" w:rsidRPr="009006D5" w:rsidRDefault="004F004B" w:rsidP="0086776F">
            <w:pPr>
              <w:spacing w:after="120"/>
              <w:jc w:val="center"/>
              <w:rPr>
                <w:rFonts w:ascii="Arial" w:hAnsi="Arial" w:cs="Arial"/>
              </w:rPr>
            </w:pPr>
            <w:r w:rsidRPr="009006D5">
              <w:rPr>
                <w:rFonts w:ascii="Arial" w:hAnsi="Arial" w:cs="Arial"/>
              </w:rPr>
              <w:t>9.3</w:t>
            </w:r>
          </w:p>
        </w:tc>
        <w:tc>
          <w:tcPr>
            <w:tcW w:w="457" w:type="pct"/>
          </w:tcPr>
          <w:p w14:paraId="6C0A8E4E" w14:textId="77777777" w:rsidR="004F004B" w:rsidRPr="009006D5" w:rsidRDefault="004F004B" w:rsidP="0086776F">
            <w:pPr>
              <w:spacing w:after="120"/>
              <w:jc w:val="center"/>
              <w:rPr>
                <w:rFonts w:ascii="Arial" w:hAnsi="Arial" w:cs="Arial"/>
              </w:rPr>
            </w:pPr>
            <w:r w:rsidRPr="009006D5">
              <w:rPr>
                <w:rFonts w:ascii="Arial" w:hAnsi="Arial" w:cs="Arial"/>
              </w:rPr>
              <w:t>9.4</w:t>
            </w:r>
          </w:p>
        </w:tc>
      </w:tr>
      <w:tr w:rsidR="004F004B" w:rsidRPr="009D52D0" w14:paraId="459A9A1C" w14:textId="77777777" w:rsidTr="0086776F">
        <w:tc>
          <w:tcPr>
            <w:tcW w:w="1343" w:type="pct"/>
          </w:tcPr>
          <w:p w14:paraId="6342AD9B" w14:textId="77777777" w:rsidR="004F004B" w:rsidRPr="009006D5" w:rsidRDefault="004F004B" w:rsidP="009006D5">
            <w:pPr>
              <w:spacing w:after="120"/>
              <w:rPr>
                <w:rFonts w:ascii="Arial" w:hAnsi="Arial" w:cs="Arial"/>
                <w:bCs/>
              </w:rPr>
            </w:pPr>
            <w:r w:rsidRPr="009006D5">
              <w:rPr>
                <w:rFonts w:ascii="Arial" w:hAnsi="Arial" w:cs="Arial"/>
                <w:bCs/>
              </w:rPr>
              <w:t>Private Study</w:t>
            </w:r>
          </w:p>
        </w:tc>
        <w:tc>
          <w:tcPr>
            <w:tcW w:w="457" w:type="pct"/>
          </w:tcPr>
          <w:p w14:paraId="100AFED5"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10DEFDF5"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55C16BE8"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78557D31"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02B0BFCF"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51BB172E" w14:textId="77777777" w:rsidR="004F004B" w:rsidRPr="009006D5" w:rsidRDefault="004F004B" w:rsidP="0086776F">
            <w:pPr>
              <w:spacing w:after="120"/>
              <w:jc w:val="center"/>
              <w:rPr>
                <w:rFonts w:ascii="Arial" w:hAnsi="Arial" w:cs="Arial"/>
                <w:b/>
              </w:rPr>
            </w:pPr>
          </w:p>
        </w:tc>
        <w:tc>
          <w:tcPr>
            <w:tcW w:w="457" w:type="pct"/>
          </w:tcPr>
          <w:p w14:paraId="11751549" w14:textId="77777777" w:rsidR="004F004B" w:rsidRPr="009006D5" w:rsidRDefault="004F004B" w:rsidP="0086776F">
            <w:pPr>
              <w:spacing w:after="120"/>
              <w:jc w:val="center"/>
              <w:rPr>
                <w:rFonts w:ascii="Arial" w:hAnsi="Arial" w:cs="Arial"/>
                <w:b/>
              </w:rPr>
            </w:pPr>
          </w:p>
        </w:tc>
        <w:tc>
          <w:tcPr>
            <w:tcW w:w="457" w:type="pct"/>
          </w:tcPr>
          <w:p w14:paraId="53BE4645" w14:textId="77777777" w:rsidR="004F004B" w:rsidRPr="009006D5" w:rsidRDefault="004F004B" w:rsidP="0086776F">
            <w:pPr>
              <w:spacing w:after="120"/>
              <w:jc w:val="center"/>
              <w:rPr>
                <w:rFonts w:ascii="Arial" w:hAnsi="Arial" w:cs="Arial"/>
                <w:b/>
              </w:rPr>
            </w:pPr>
            <w:r w:rsidRPr="009006D5">
              <w:rPr>
                <w:rFonts w:ascii="Arial" w:hAnsi="Arial" w:cs="Arial"/>
                <w:b/>
              </w:rPr>
              <w:t>x</w:t>
            </w:r>
          </w:p>
        </w:tc>
      </w:tr>
      <w:tr w:rsidR="004F004B" w:rsidRPr="009D52D0" w14:paraId="12CE6F9A" w14:textId="77777777" w:rsidTr="0086776F">
        <w:tc>
          <w:tcPr>
            <w:tcW w:w="1343" w:type="pct"/>
          </w:tcPr>
          <w:p w14:paraId="5717043B" w14:textId="77777777" w:rsidR="004F004B" w:rsidRPr="0086776F" w:rsidRDefault="004F004B" w:rsidP="009006D5">
            <w:pPr>
              <w:spacing w:after="120"/>
              <w:rPr>
                <w:rFonts w:ascii="Arial" w:hAnsi="Arial" w:cs="Arial"/>
                <w:iCs/>
              </w:rPr>
            </w:pPr>
            <w:r w:rsidRPr="0086776F">
              <w:rPr>
                <w:rFonts w:ascii="Arial" w:hAnsi="Arial" w:cs="Arial"/>
                <w:iCs/>
              </w:rPr>
              <w:t>Lecture/seminar</w:t>
            </w:r>
          </w:p>
        </w:tc>
        <w:tc>
          <w:tcPr>
            <w:tcW w:w="457" w:type="pct"/>
          </w:tcPr>
          <w:p w14:paraId="290A2008"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047B8929"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12498A7E"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2A52B7C6"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42610304"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1EBD935C"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69CB0144"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2BFC8D88" w14:textId="77777777" w:rsidR="004F004B" w:rsidRPr="009006D5" w:rsidRDefault="004F004B" w:rsidP="0086776F">
            <w:pPr>
              <w:spacing w:after="120"/>
              <w:jc w:val="center"/>
              <w:rPr>
                <w:rFonts w:ascii="Arial" w:hAnsi="Arial" w:cs="Arial"/>
                <w:b/>
              </w:rPr>
            </w:pPr>
            <w:r w:rsidRPr="009006D5">
              <w:rPr>
                <w:rFonts w:ascii="Arial" w:hAnsi="Arial" w:cs="Arial"/>
                <w:b/>
              </w:rPr>
              <w:t>x</w:t>
            </w:r>
          </w:p>
        </w:tc>
      </w:tr>
    </w:tbl>
    <w:p w14:paraId="78AAE2BC" w14:textId="77777777" w:rsidR="0086776F" w:rsidRDefault="0086776F" w:rsidP="0086776F">
      <w:pPr>
        <w:spacing w:before="480" w:after="240" w:line="240" w:lineRule="auto"/>
        <w:ind w:left="1134" w:right="544" w:hanging="567"/>
        <w:outlineLvl w:val="1"/>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4542" w:type="pct"/>
        <w:tblInd w:w="562" w:type="dxa"/>
        <w:tblLayout w:type="fixed"/>
        <w:tblLook w:val="04A0" w:firstRow="1" w:lastRow="0" w:firstColumn="1" w:lastColumn="0" w:noHBand="0" w:noVBand="1"/>
      </w:tblPr>
      <w:tblGrid>
        <w:gridCol w:w="2552"/>
        <w:gridCol w:w="869"/>
        <w:gridCol w:w="869"/>
        <w:gridCol w:w="868"/>
        <w:gridCol w:w="868"/>
        <w:gridCol w:w="868"/>
        <w:gridCol w:w="868"/>
        <w:gridCol w:w="868"/>
        <w:gridCol w:w="868"/>
      </w:tblGrid>
      <w:tr w:rsidR="004F004B" w:rsidRPr="009D52D0" w14:paraId="3C487F1B" w14:textId="77777777" w:rsidTr="0086776F">
        <w:tc>
          <w:tcPr>
            <w:tcW w:w="1343" w:type="pct"/>
            <w:shd w:val="clear" w:color="auto" w:fill="D9D9D9" w:themeFill="background1" w:themeFillShade="D9"/>
          </w:tcPr>
          <w:p w14:paraId="149C2E94" w14:textId="5A6A7BBF" w:rsidR="004F004B" w:rsidRPr="009006D5" w:rsidRDefault="0086776F" w:rsidP="009006D5">
            <w:pPr>
              <w:spacing w:after="120"/>
              <w:rPr>
                <w:rFonts w:ascii="Arial" w:hAnsi="Arial" w:cs="Arial"/>
                <w:b/>
              </w:rPr>
            </w:pPr>
            <w:r w:rsidRPr="009006D5">
              <w:rPr>
                <w:rFonts w:ascii="Arial" w:hAnsi="Arial" w:cs="Arial"/>
                <w:b/>
              </w:rPr>
              <w:t>Module learning outcome</w:t>
            </w:r>
          </w:p>
        </w:tc>
        <w:tc>
          <w:tcPr>
            <w:tcW w:w="457" w:type="pct"/>
          </w:tcPr>
          <w:p w14:paraId="46B3B01E" w14:textId="57DF84E5" w:rsidR="004F004B" w:rsidRPr="009006D5" w:rsidRDefault="004F004B" w:rsidP="0086776F">
            <w:pPr>
              <w:spacing w:after="120"/>
              <w:jc w:val="center"/>
              <w:rPr>
                <w:rFonts w:ascii="Arial" w:hAnsi="Arial" w:cs="Arial"/>
                <w:b/>
              </w:rPr>
            </w:pPr>
            <w:r w:rsidRPr="009006D5">
              <w:rPr>
                <w:rFonts w:ascii="Arial" w:hAnsi="Arial" w:cs="Arial"/>
              </w:rPr>
              <w:t>8.1</w:t>
            </w:r>
          </w:p>
        </w:tc>
        <w:tc>
          <w:tcPr>
            <w:tcW w:w="457" w:type="pct"/>
          </w:tcPr>
          <w:p w14:paraId="76784C42" w14:textId="34FA1E35" w:rsidR="004F004B" w:rsidRPr="009006D5" w:rsidRDefault="004F004B" w:rsidP="0086776F">
            <w:pPr>
              <w:spacing w:after="120"/>
              <w:jc w:val="center"/>
              <w:rPr>
                <w:rFonts w:ascii="Arial" w:hAnsi="Arial" w:cs="Arial"/>
                <w:b/>
              </w:rPr>
            </w:pPr>
            <w:r w:rsidRPr="009006D5">
              <w:rPr>
                <w:rFonts w:ascii="Arial" w:hAnsi="Arial" w:cs="Arial"/>
              </w:rPr>
              <w:t>8.2</w:t>
            </w:r>
          </w:p>
        </w:tc>
        <w:tc>
          <w:tcPr>
            <w:tcW w:w="457" w:type="pct"/>
          </w:tcPr>
          <w:p w14:paraId="00126642" w14:textId="7A65A8FF" w:rsidR="004F004B" w:rsidRPr="009006D5" w:rsidRDefault="004F004B" w:rsidP="0086776F">
            <w:pPr>
              <w:spacing w:after="120"/>
              <w:jc w:val="center"/>
              <w:rPr>
                <w:rFonts w:ascii="Arial" w:hAnsi="Arial" w:cs="Arial"/>
                <w:b/>
              </w:rPr>
            </w:pPr>
            <w:r w:rsidRPr="009006D5">
              <w:rPr>
                <w:rFonts w:ascii="Arial" w:hAnsi="Arial" w:cs="Arial"/>
              </w:rPr>
              <w:t>8.3</w:t>
            </w:r>
          </w:p>
        </w:tc>
        <w:tc>
          <w:tcPr>
            <w:tcW w:w="457" w:type="pct"/>
          </w:tcPr>
          <w:p w14:paraId="5CE9A334" w14:textId="2911455C" w:rsidR="004F004B" w:rsidRPr="009006D5" w:rsidRDefault="004F004B" w:rsidP="0086776F">
            <w:pPr>
              <w:spacing w:after="120"/>
              <w:jc w:val="center"/>
              <w:rPr>
                <w:rFonts w:ascii="Arial" w:hAnsi="Arial" w:cs="Arial"/>
                <w:b/>
              </w:rPr>
            </w:pPr>
            <w:r w:rsidRPr="009006D5">
              <w:rPr>
                <w:rFonts w:ascii="Arial" w:hAnsi="Arial" w:cs="Arial"/>
              </w:rPr>
              <w:t>8.4</w:t>
            </w:r>
          </w:p>
        </w:tc>
        <w:tc>
          <w:tcPr>
            <w:tcW w:w="457" w:type="pct"/>
          </w:tcPr>
          <w:p w14:paraId="0A26E8B2" w14:textId="169EA4AE" w:rsidR="004F004B" w:rsidRPr="009006D5" w:rsidRDefault="004F004B" w:rsidP="0086776F">
            <w:pPr>
              <w:spacing w:after="120"/>
              <w:jc w:val="center"/>
              <w:rPr>
                <w:rFonts w:ascii="Arial" w:hAnsi="Arial" w:cs="Arial"/>
                <w:b/>
              </w:rPr>
            </w:pPr>
            <w:r w:rsidRPr="009006D5">
              <w:rPr>
                <w:rFonts w:ascii="Arial" w:hAnsi="Arial" w:cs="Arial"/>
              </w:rPr>
              <w:t>9.1</w:t>
            </w:r>
          </w:p>
        </w:tc>
        <w:tc>
          <w:tcPr>
            <w:tcW w:w="457" w:type="pct"/>
          </w:tcPr>
          <w:p w14:paraId="11B9BDDF" w14:textId="5F205AE9" w:rsidR="004F004B" w:rsidRPr="009006D5" w:rsidRDefault="004F004B" w:rsidP="0086776F">
            <w:pPr>
              <w:spacing w:after="120"/>
              <w:jc w:val="center"/>
              <w:rPr>
                <w:rFonts w:ascii="Arial" w:hAnsi="Arial" w:cs="Arial"/>
                <w:b/>
              </w:rPr>
            </w:pPr>
            <w:r w:rsidRPr="009006D5">
              <w:rPr>
                <w:rFonts w:ascii="Arial" w:hAnsi="Arial" w:cs="Arial"/>
              </w:rPr>
              <w:t>9.2</w:t>
            </w:r>
          </w:p>
        </w:tc>
        <w:tc>
          <w:tcPr>
            <w:tcW w:w="457" w:type="pct"/>
          </w:tcPr>
          <w:p w14:paraId="1DB5D93F" w14:textId="774C8338" w:rsidR="004F004B" w:rsidRPr="009006D5" w:rsidRDefault="004F004B" w:rsidP="0086776F">
            <w:pPr>
              <w:spacing w:after="120"/>
              <w:jc w:val="center"/>
              <w:rPr>
                <w:rFonts w:ascii="Arial" w:hAnsi="Arial" w:cs="Arial"/>
                <w:b/>
              </w:rPr>
            </w:pPr>
            <w:r w:rsidRPr="009006D5">
              <w:rPr>
                <w:rFonts w:ascii="Arial" w:hAnsi="Arial" w:cs="Arial"/>
              </w:rPr>
              <w:t>9.3</w:t>
            </w:r>
          </w:p>
        </w:tc>
        <w:tc>
          <w:tcPr>
            <w:tcW w:w="457" w:type="pct"/>
          </w:tcPr>
          <w:p w14:paraId="645C196E" w14:textId="4D52EEBC" w:rsidR="004F004B" w:rsidRPr="009006D5" w:rsidRDefault="004F004B" w:rsidP="0086776F">
            <w:pPr>
              <w:spacing w:after="120"/>
              <w:jc w:val="center"/>
              <w:rPr>
                <w:rFonts w:ascii="Arial" w:hAnsi="Arial" w:cs="Arial"/>
                <w:b/>
              </w:rPr>
            </w:pPr>
            <w:r w:rsidRPr="009006D5">
              <w:rPr>
                <w:rFonts w:ascii="Arial" w:hAnsi="Arial" w:cs="Arial"/>
              </w:rPr>
              <w:t>9.4</w:t>
            </w:r>
          </w:p>
        </w:tc>
      </w:tr>
      <w:tr w:rsidR="004F004B" w:rsidRPr="009D52D0" w14:paraId="4E6BBFF4" w14:textId="77777777" w:rsidTr="0086776F">
        <w:tc>
          <w:tcPr>
            <w:tcW w:w="1343" w:type="pct"/>
          </w:tcPr>
          <w:p w14:paraId="44410919" w14:textId="77777777" w:rsidR="004F004B" w:rsidRPr="009006D5" w:rsidRDefault="004F004B" w:rsidP="009006D5">
            <w:pPr>
              <w:spacing w:after="120"/>
              <w:rPr>
                <w:rFonts w:ascii="Arial" w:hAnsi="Arial" w:cs="Arial"/>
                <w:iCs/>
              </w:rPr>
            </w:pPr>
            <w:r w:rsidRPr="009006D5">
              <w:rPr>
                <w:rFonts w:ascii="Arial" w:hAnsi="Arial" w:cs="Arial"/>
                <w:iCs/>
              </w:rPr>
              <w:t>Presentation A</w:t>
            </w:r>
          </w:p>
        </w:tc>
        <w:tc>
          <w:tcPr>
            <w:tcW w:w="457" w:type="pct"/>
          </w:tcPr>
          <w:p w14:paraId="0E06D934"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37C7608E" w14:textId="77777777" w:rsidR="004F004B" w:rsidRPr="009006D5" w:rsidRDefault="004F004B" w:rsidP="0086776F">
            <w:pPr>
              <w:spacing w:after="120"/>
              <w:jc w:val="center"/>
              <w:rPr>
                <w:rFonts w:ascii="Arial" w:hAnsi="Arial" w:cs="Arial"/>
                <w:b/>
              </w:rPr>
            </w:pPr>
          </w:p>
        </w:tc>
        <w:tc>
          <w:tcPr>
            <w:tcW w:w="457" w:type="pct"/>
          </w:tcPr>
          <w:p w14:paraId="76CFF80E"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236C3470"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09247034"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55F12141"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1E959474"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6B6CF7CF" w14:textId="77777777" w:rsidR="004F004B" w:rsidRPr="009006D5" w:rsidRDefault="004F004B" w:rsidP="0086776F">
            <w:pPr>
              <w:spacing w:after="120"/>
              <w:jc w:val="center"/>
              <w:rPr>
                <w:rFonts w:ascii="Arial" w:hAnsi="Arial" w:cs="Arial"/>
                <w:b/>
              </w:rPr>
            </w:pPr>
            <w:r w:rsidRPr="009006D5">
              <w:rPr>
                <w:rFonts w:ascii="Arial" w:hAnsi="Arial" w:cs="Arial"/>
                <w:b/>
              </w:rPr>
              <w:t>x</w:t>
            </w:r>
          </w:p>
        </w:tc>
      </w:tr>
      <w:tr w:rsidR="004F004B" w:rsidRPr="009D52D0" w14:paraId="605E508B" w14:textId="77777777" w:rsidTr="0086776F">
        <w:tc>
          <w:tcPr>
            <w:tcW w:w="1343" w:type="pct"/>
          </w:tcPr>
          <w:p w14:paraId="16AFC1F2" w14:textId="77777777" w:rsidR="004F004B" w:rsidRPr="009006D5" w:rsidRDefault="004F004B" w:rsidP="009006D5">
            <w:pPr>
              <w:spacing w:after="120"/>
              <w:rPr>
                <w:rFonts w:ascii="Arial" w:hAnsi="Arial" w:cs="Arial"/>
                <w:iCs/>
              </w:rPr>
            </w:pPr>
            <w:r w:rsidRPr="009006D5">
              <w:rPr>
                <w:rFonts w:ascii="Arial" w:hAnsi="Arial" w:cs="Arial"/>
                <w:iCs/>
              </w:rPr>
              <w:t>Presentation B</w:t>
            </w:r>
          </w:p>
        </w:tc>
        <w:tc>
          <w:tcPr>
            <w:tcW w:w="457" w:type="pct"/>
          </w:tcPr>
          <w:p w14:paraId="6FB00D45"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4FF9FE49"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449D17DA"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59A8DE29"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3E5FAE2D"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77A9C1AC"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4677CEB5"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7D41CCE4" w14:textId="77777777" w:rsidR="004F004B" w:rsidRPr="009006D5" w:rsidRDefault="004F004B" w:rsidP="0086776F">
            <w:pPr>
              <w:spacing w:after="120"/>
              <w:jc w:val="center"/>
              <w:rPr>
                <w:rFonts w:ascii="Arial" w:hAnsi="Arial" w:cs="Arial"/>
                <w:b/>
              </w:rPr>
            </w:pPr>
            <w:r w:rsidRPr="009006D5">
              <w:rPr>
                <w:rFonts w:ascii="Arial" w:hAnsi="Arial" w:cs="Arial"/>
                <w:b/>
              </w:rPr>
              <w:t>x</w:t>
            </w:r>
          </w:p>
        </w:tc>
      </w:tr>
      <w:tr w:rsidR="004F004B" w:rsidRPr="009D52D0" w14:paraId="7AC08600" w14:textId="77777777" w:rsidTr="0086776F">
        <w:tc>
          <w:tcPr>
            <w:tcW w:w="1343" w:type="pct"/>
          </w:tcPr>
          <w:p w14:paraId="1D44DF4E" w14:textId="77777777" w:rsidR="004F004B" w:rsidRPr="009006D5" w:rsidRDefault="004F004B" w:rsidP="009006D5">
            <w:pPr>
              <w:spacing w:after="120"/>
              <w:rPr>
                <w:rFonts w:ascii="Arial" w:hAnsi="Arial" w:cs="Arial"/>
                <w:iCs/>
              </w:rPr>
            </w:pPr>
            <w:r w:rsidRPr="009006D5">
              <w:rPr>
                <w:rFonts w:ascii="Arial" w:hAnsi="Arial" w:cs="Arial"/>
                <w:iCs/>
              </w:rPr>
              <w:t xml:space="preserve">Research Proposal </w:t>
            </w:r>
          </w:p>
        </w:tc>
        <w:tc>
          <w:tcPr>
            <w:tcW w:w="457" w:type="pct"/>
          </w:tcPr>
          <w:p w14:paraId="76378202"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4A837C4A"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3143FC93"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183D5724"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0444BB5A"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5BD412CE"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71E261FE" w14:textId="77777777" w:rsidR="004F004B" w:rsidRPr="009006D5" w:rsidRDefault="004F004B" w:rsidP="0086776F">
            <w:pPr>
              <w:spacing w:after="120"/>
              <w:jc w:val="center"/>
              <w:rPr>
                <w:rFonts w:ascii="Arial" w:hAnsi="Arial" w:cs="Arial"/>
                <w:b/>
              </w:rPr>
            </w:pPr>
            <w:r w:rsidRPr="009006D5">
              <w:rPr>
                <w:rFonts w:ascii="Arial" w:hAnsi="Arial" w:cs="Arial"/>
                <w:b/>
              </w:rPr>
              <w:t>x</w:t>
            </w:r>
          </w:p>
        </w:tc>
        <w:tc>
          <w:tcPr>
            <w:tcW w:w="457" w:type="pct"/>
          </w:tcPr>
          <w:p w14:paraId="14D64277" w14:textId="77777777" w:rsidR="004F004B" w:rsidRPr="009006D5" w:rsidRDefault="004F004B" w:rsidP="0086776F">
            <w:pPr>
              <w:spacing w:after="120"/>
              <w:jc w:val="center"/>
              <w:rPr>
                <w:rFonts w:ascii="Arial" w:hAnsi="Arial" w:cs="Arial"/>
                <w:b/>
              </w:rPr>
            </w:pPr>
            <w:r w:rsidRPr="009006D5">
              <w:rPr>
                <w:rFonts w:ascii="Arial" w:hAnsi="Arial" w:cs="Arial"/>
                <w:b/>
              </w:rPr>
              <w:t>x</w:t>
            </w:r>
          </w:p>
        </w:tc>
      </w:tr>
    </w:tbl>
    <w:p w14:paraId="3309D654" w14:textId="3956B8AB" w:rsidR="00636058" w:rsidRDefault="00636058" w:rsidP="004F004B">
      <w:pPr>
        <w:spacing w:after="120" w:line="240" w:lineRule="auto"/>
        <w:ind w:right="543"/>
        <w:rPr>
          <w:rFonts w:ascii="Arial" w:hAnsi="Arial" w:cs="Arial"/>
          <w:b/>
          <w:iCs/>
          <w:sz w:val="24"/>
          <w:szCs w:val="24"/>
        </w:rPr>
      </w:pPr>
    </w:p>
    <w:p w14:paraId="4EF74F43" w14:textId="00A8A0B3" w:rsidR="0086776F" w:rsidRDefault="0086776F" w:rsidP="004F004B">
      <w:pPr>
        <w:spacing w:after="120" w:line="240" w:lineRule="auto"/>
        <w:ind w:right="543"/>
        <w:rPr>
          <w:rFonts w:ascii="Arial" w:hAnsi="Arial" w:cs="Arial"/>
          <w:b/>
          <w:iCs/>
          <w:sz w:val="24"/>
          <w:szCs w:val="24"/>
        </w:rPr>
      </w:pPr>
    </w:p>
    <w:p w14:paraId="6029A0F5" w14:textId="3810BE1B" w:rsidR="0086776F" w:rsidRDefault="0086776F" w:rsidP="004F004B">
      <w:pPr>
        <w:spacing w:after="120" w:line="240" w:lineRule="auto"/>
        <w:ind w:right="543"/>
        <w:rPr>
          <w:rFonts w:ascii="Arial" w:hAnsi="Arial" w:cs="Arial"/>
          <w:b/>
          <w:iCs/>
          <w:sz w:val="24"/>
          <w:szCs w:val="24"/>
        </w:rPr>
      </w:pPr>
    </w:p>
    <w:p w14:paraId="7559F4B6" w14:textId="77777777" w:rsidR="0086776F" w:rsidRDefault="0086776F" w:rsidP="004F004B">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62584C29" w14:textId="0453105E" w:rsidR="004F004B" w:rsidRPr="009D52D0" w:rsidRDefault="004F004B" w:rsidP="004F004B">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86776F">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06EBF25" w14:textId="77777777" w:rsidR="004F004B" w:rsidRPr="009D52D0" w:rsidRDefault="004F004B" w:rsidP="004F004B">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63A7F11D" w14:textId="77777777" w:rsidR="004F004B" w:rsidRPr="009D52D0" w:rsidRDefault="004F004B" w:rsidP="004F004B">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CD9DD59" w14:textId="77777777" w:rsidR="004F004B" w:rsidRPr="009D52D0" w:rsidRDefault="004F004B" w:rsidP="004F004B">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6169AFAB" w14:textId="1B3B5F0E" w:rsidR="004F004B" w:rsidRDefault="004F004B" w:rsidP="0086776F">
      <w:pPr>
        <w:spacing w:after="120" w:line="240" w:lineRule="auto"/>
        <w:ind w:left="567" w:right="544"/>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517FA92A" w14:textId="77777777" w:rsidR="004F004B" w:rsidRPr="001D4FB2" w:rsidRDefault="004F004B" w:rsidP="004F004B">
      <w:pPr>
        <w:spacing w:after="120" w:line="240" w:lineRule="auto"/>
        <w:ind w:left="567" w:right="543"/>
        <w:jc w:val="both"/>
        <w:rPr>
          <w:rFonts w:ascii="Arial" w:hAnsi="Arial" w:cs="Arial"/>
          <w:iCs/>
          <w:sz w:val="24"/>
          <w:szCs w:val="24"/>
        </w:rPr>
      </w:pPr>
      <w:r w:rsidRPr="001D4FB2">
        <w:rPr>
          <w:rFonts w:ascii="Arial" w:hAnsi="Arial" w:cs="Arial"/>
          <w:iCs/>
          <w:sz w:val="24"/>
          <w:szCs w:val="24"/>
        </w:rPr>
        <w:t xml:space="preserve">This module covers worldwide expertise on the subject matter, and encourages students to review content from a breadth of sources, both domestic and international. </w:t>
      </w:r>
    </w:p>
    <w:p w14:paraId="3F5B9073" w14:textId="6B341C2A" w:rsidR="009D52D0" w:rsidRPr="0086776F" w:rsidRDefault="009D52D0" w:rsidP="0086776F">
      <w:pPr>
        <w:ind w:left="567"/>
        <w:rPr>
          <w:rFonts w:ascii="Arial" w:hAnsi="Arial" w:cs="Arial"/>
        </w:rPr>
      </w:pPr>
    </w:p>
    <w:p w14:paraId="36C1544F" w14:textId="77777777" w:rsidR="00641D6D" w:rsidRPr="0086776F" w:rsidRDefault="00641D6D" w:rsidP="0086776F">
      <w:pPr>
        <w:pBdr>
          <w:bottom w:val="single" w:sz="6" w:space="1" w:color="auto"/>
        </w:pBdr>
        <w:spacing w:after="120" w:line="240" w:lineRule="auto"/>
        <w:ind w:left="567" w:right="543"/>
        <w:rPr>
          <w:rFonts w:ascii="Arial" w:hAnsi="Arial" w:cs="Arial"/>
        </w:rPr>
      </w:pPr>
    </w:p>
    <w:p w14:paraId="31CC2DF2" w14:textId="77777777" w:rsidR="00441E76" w:rsidRPr="0086776F" w:rsidRDefault="009F5EA4" w:rsidP="0086776F">
      <w:pPr>
        <w:spacing w:after="120" w:line="240" w:lineRule="auto"/>
        <w:ind w:left="567" w:right="543"/>
        <w:rPr>
          <w:rFonts w:ascii="Arial" w:hAnsi="Arial" w:cs="Arial"/>
          <w:b/>
        </w:rPr>
      </w:pPr>
      <w:r w:rsidRPr="0086776F">
        <w:rPr>
          <w:rFonts w:ascii="Arial" w:hAnsi="Arial" w:cs="Arial"/>
          <w:b/>
        </w:rPr>
        <w:t xml:space="preserve">DIVISIONAL </w:t>
      </w:r>
      <w:r w:rsidR="00441E76" w:rsidRPr="0086776F">
        <w:rPr>
          <w:rFonts w:ascii="Arial" w:hAnsi="Arial" w:cs="Arial"/>
          <w:b/>
        </w:rPr>
        <w:t>USE ONLY</w:t>
      </w:r>
      <w:r w:rsidR="00C612A8" w:rsidRPr="0086776F">
        <w:rPr>
          <w:rFonts w:ascii="Arial" w:hAnsi="Arial" w:cs="Arial"/>
          <w:b/>
        </w:rPr>
        <w:t xml:space="preserve"> </w:t>
      </w:r>
    </w:p>
    <w:p w14:paraId="010B6F31" w14:textId="359B19D8" w:rsidR="00D83563" w:rsidRPr="0086776F" w:rsidRDefault="00E1736E" w:rsidP="0086776F">
      <w:pPr>
        <w:spacing w:after="120" w:line="240" w:lineRule="auto"/>
        <w:ind w:left="567" w:right="543"/>
        <w:rPr>
          <w:rFonts w:ascii="Arial" w:hAnsi="Arial" w:cs="Arial"/>
          <w:b/>
        </w:rPr>
      </w:pPr>
      <w:r w:rsidRPr="0086776F">
        <w:rPr>
          <w:rFonts w:ascii="Arial" w:hAnsi="Arial" w:cs="Arial"/>
          <w:b/>
        </w:rPr>
        <w:t xml:space="preserve">Module </w:t>
      </w:r>
      <w:r w:rsidR="00D83563" w:rsidRPr="0086776F">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9356" w:type="dxa"/>
        <w:tblInd w:w="562" w:type="dxa"/>
        <w:tblLook w:val="04A0" w:firstRow="1" w:lastRow="0" w:firstColumn="1" w:lastColumn="0" w:noHBand="0" w:noVBand="1"/>
      </w:tblPr>
      <w:tblGrid>
        <w:gridCol w:w="1217"/>
        <w:gridCol w:w="1817"/>
        <w:gridCol w:w="2399"/>
        <w:gridCol w:w="1965"/>
        <w:gridCol w:w="1958"/>
      </w:tblGrid>
      <w:tr w:rsidR="00302082" w:rsidRPr="009D52D0" w14:paraId="52814657" w14:textId="77777777" w:rsidTr="0086776F">
        <w:trPr>
          <w:trHeight w:val="317"/>
          <w:tblHeader/>
        </w:trPr>
        <w:tc>
          <w:tcPr>
            <w:tcW w:w="1134" w:type="dxa"/>
          </w:tcPr>
          <w:p w14:paraId="7BB88073" w14:textId="77777777" w:rsidR="00422B69" w:rsidRPr="0086776F" w:rsidRDefault="00422B69" w:rsidP="0086776F">
            <w:pPr>
              <w:spacing w:after="120"/>
              <w:rPr>
                <w:rFonts w:ascii="Arial" w:hAnsi="Arial" w:cs="Arial"/>
                <w:b/>
                <w:bCs/>
                <w:sz w:val="20"/>
                <w:szCs w:val="20"/>
              </w:rPr>
            </w:pPr>
            <w:r w:rsidRPr="0086776F">
              <w:rPr>
                <w:rFonts w:ascii="Arial" w:hAnsi="Arial" w:cs="Arial"/>
                <w:b/>
                <w:bCs/>
                <w:sz w:val="20"/>
                <w:szCs w:val="20"/>
              </w:rPr>
              <w:t>Date approved</w:t>
            </w:r>
          </w:p>
        </w:tc>
        <w:tc>
          <w:tcPr>
            <w:tcW w:w="1817" w:type="dxa"/>
          </w:tcPr>
          <w:p w14:paraId="7024BC64" w14:textId="1632789C" w:rsidR="00422B69" w:rsidRPr="0086776F" w:rsidRDefault="00E1736E" w:rsidP="0086776F">
            <w:pPr>
              <w:spacing w:after="120"/>
              <w:rPr>
                <w:rFonts w:ascii="Arial" w:hAnsi="Arial" w:cs="Arial"/>
                <w:b/>
                <w:bCs/>
                <w:sz w:val="20"/>
                <w:szCs w:val="20"/>
              </w:rPr>
            </w:pPr>
            <w:r w:rsidRPr="0086776F">
              <w:rPr>
                <w:rFonts w:ascii="Arial" w:hAnsi="Arial" w:cs="Arial"/>
                <w:b/>
                <w:bCs/>
                <w:sz w:val="20"/>
                <w:szCs w:val="20"/>
              </w:rPr>
              <w:t>New/</w:t>
            </w:r>
            <w:r w:rsidR="00422B69" w:rsidRPr="0086776F">
              <w:rPr>
                <w:rFonts w:ascii="Arial" w:hAnsi="Arial" w:cs="Arial"/>
                <w:b/>
                <w:bCs/>
                <w:sz w:val="20"/>
                <w:szCs w:val="20"/>
              </w:rPr>
              <w:t>Major/</w:t>
            </w:r>
            <w:r w:rsidR="0086776F" w:rsidRPr="0086776F">
              <w:rPr>
                <w:rFonts w:ascii="Arial" w:hAnsi="Arial" w:cs="Arial"/>
                <w:b/>
                <w:bCs/>
                <w:sz w:val="20"/>
                <w:szCs w:val="20"/>
              </w:rPr>
              <w:t>M</w:t>
            </w:r>
            <w:r w:rsidR="00422B69" w:rsidRPr="0086776F">
              <w:rPr>
                <w:rFonts w:ascii="Arial" w:hAnsi="Arial" w:cs="Arial"/>
                <w:b/>
                <w:bCs/>
                <w:sz w:val="20"/>
                <w:szCs w:val="20"/>
              </w:rPr>
              <w:t>inor revision</w:t>
            </w:r>
          </w:p>
        </w:tc>
        <w:tc>
          <w:tcPr>
            <w:tcW w:w="2436" w:type="dxa"/>
          </w:tcPr>
          <w:p w14:paraId="4C5C2D42" w14:textId="40DC1BDF" w:rsidR="00422B69" w:rsidRPr="0086776F" w:rsidRDefault="00422B69" w:rsidP="0086776F">
            <w:pPr>
              <w:spacing w:after="120"/>
              <w:rPr>
                <w:rFonts w:ascii="Arial" w:hAnsi="Arial" w:cs="Arial"/>
                <w:b/>
                <w:bCs/>
                <w:sz w:val="20"/>
                <w:szCs w:val="20"/>
              </w:rPr>
            </w:pPr>
            <w:r w:rsidRPr="0086776F">
              <w:rPr>
                <w:rFonts w:ascii="Arial" w:hAnsi="Arial" w:cs="Arial"/>
                <w:b/>
                <w:bCs/>
                <w:sz w:val="20"/>
                <w:szCs w:val="20"/>
              </w:rPr>
              <w:t>Start date of</w:t>
            </w:r>
            <w:r w:rsidR="00710647" w:rsidRPr="0086776F">
              <w:rPr>
                <w:rFonts w:ascii="Arial" w:hAnsi="Arial" w:cs="Arial"/>
                <w:b/>
                <w:bCs/>
                <w:sz w:val="20"/>
                <w:szCs w:val="20"/>
              </w:rPr>
              <w:t xml:space="preserve"> delivery of </w:t>
            </w:r>
            <w:r w:rsidR="00E1736E" w:rsidRPr="0086776F">
              <w:rPr>
                <w:rFonts w:ascii="Arial" w:hAnsi="Arial" w:cs="Arial"/>
                <w:b/>
                <w:bCs/>
                <w:sz w:val="20"/>
                <w:szCs w:val="20"/>
              </w:rPr>
              <w:t>(</w:t>
            </w:r>
            <w:r w:rsidRPr="0086776F">
              <w:rPr>
                <w:rFonts w:ascii="Arial" w:hAnsi="Arial" w:cs="Arial"/>
                <w:b/>
                <w:bCs/>
                <w:sz w:val="20"/>
                <w:szCs w:val="20"/>
              </w:rPr>
              <w:t>revised</w:t>
            </w:r>
            <w:r w:rsidR="00E1736E" w:rsidRPr="0086776F">
              <w:rPr>
                <w:rFonts w:ascii="Arial" w:hAnsi="Arial" w:cs="Arial"/>
                <w:b/>
                <w:bCs/>
                <w:sz w:val="20"/>
                <w:szCs w:val="20"/>
              </w:rPr>
              <w:t>)</w:t>
            </w:r>
            <w:r w:rsidRPr="0086776F">
              <w:rPr>
                <w:rFonts w:ascii="Arial" w:hAnsi="Arial" w:cs="Arial"/>
                <w:b/>
                <w:bCs/>
                <w:sz w:val="20"/>
                <w:szCs w:val="20"/>
              </w:rPr>
              <w:t xml:space="preserve"> version</w:t>
            </w:r>
          </w:p>
        </w:tc>
        <w:tc>
          <w:tcPr>
            <w:tcW w:w="1984" w:type="dxa"/>
          </w:tcPr>
          <w:p w14:paraId="07410A3B" w14:textId="0D495DDB" w:rsidR="00E1736E" w:rsidRPr="0086776F" w:rsidRDefault="00422B69" w:rsidP="0086776F">
            <w:pPr>
              <w:spacing w:after="120"/>
              <w:rPr>
                <w:rFonts w:ascii="Arial" w:hAnsi="Arial" w:cs="Arial"/>
                <w:b/>
                <w:bCs/>
                <w:sz w:val="20"/>
                <w:szCs w:val="20"/>
              </w:rPr>
            </w:pPr>
            <w:r w:rsidRPr="0086776F">
              <w:rPr>
                <w:rFonts w:ascii="Arial" w:hAnsi="Arial" w:cs="Arial"/>
                <w:b/>
                <w:bCs/>
                <w:sz w:val="20"/>
                <w:szCs w:val="20"/>
              </w:rPr>
              <w:t>Section revised</w:t>
            </w:r>
            <w:r w:rsidR="0086776F" w:rsidRPr="0086776F">
              <w:rPr>
                <w:rFonts w:ascii="Arial" w:hAnsi="Arial" w:cs="Arial"/>
                <w:b/>
                <w:bCs/>
                <w:sz w:val="20"/>
                <w:szCs w:val="20"/>
              </w:rPr>
              <w:t xml:space="preserve"> </w:t>
            </w:r>
            <w:r w:rsidR="00E1736E" w:rsidRPr="0086776F">
              <w:rPr>
                <w:rFonts w:ascii="Arial" w:hAnsi="Arial" w:cs="Arial"/>
                <w:b/>
                <w:bCs/>
                <w:sz w:val="20"/>
                <w:szCs w:val="20"/>
              </w:rPr>
              <w:t>(if applicable)</w:t>
            </w:r>
          </w:p>
        </w:tc>
        <w:tc>
          <w:tcPr>
            <w:tcW w:w="1985" w:type="dxa"/>
          </w:tcPr>
          <w:p w14:paraId="65323753" w14:textId="37EEBD10" w:rsidR="00422B69" w:rsidRPr="0086776F" w:rsidRDefault="00422B69" w:rsidP="0086776F">
            <w:pPr>
              <w:spacing w:after="120"/>
              <w:rPr>
                <w:rFonts w:ascii="Arial" w:hAnsi="Arial" w:cs="Arial"/>
                <w:b/>
                <w:bCs/>
                <w:sz w:val="20"/>
                <w:szCs w:val="20"/>
              </w:rPr>
            </w:pPr>
            <w:r w:rsidRPr="0086776F">
              <w:rPr>
                <w:rFonts w:ascii="Arial" w:hAnsi="Arial" w:cs="Arial"/>
                <w:b/>
                <w:bCs/>
                <w:sz w:val="20"/>
                <w:szCs w:val="20"/>
              </w:rPr>
              <w:t>Impacts PLOs</w:t>
            </w:r>
            <w:r w:rsidR="00694309" w:rsidRPr="0086776F">
              <w:rPr>
                <w:rFonts w:ascii="Arial" w:hAnsi="Arial" w:cs="Arial"/>
                <w:b/>
                <w:bCs/>
                <w:sz w:val="20"/>
                <w:szCs w:val="20"/>
              </w:rPr>
              <w:t xml:space="preserve"> (</w:t>
            </w:r>
            <w:r w:rsidR="001A425B" w:rsidRPr="0086776F">
              <w:rPr>
                <w:rFonts w:ascii="Arial" w:hAnsi="Arial" w:cs="Arial"/>
                <w:b/>
                <w:bCs/>
                <w:sz w:val="20"/>
                <w:szCs w:val="20"/>
              </w:rPr>
              <w:t>Q6</w:t>
            </w:r>
            <w:r w:rsidR="0086776F" w:rsidRPr="0086776F">
              <w:rPr>
                <w:rFonts w:ascii="Arial" w:hAnsi="Arial" w:cs="Arial"/>
                <w:b/>
                <w:bCs/>
                <w:sz w:val="20"/>
                <w:szCs w:val="20"/>
              </w:rPr>
              <w:t xml:space="preserve"> </w:t>
            </w:r>
            <w:r w:rsidR="001A425B" w:rsidRPr="0086776F">
              <w:rPr>
                <w:rFonts w:ascii="Arial" w:hAnsi="Arial" w:cs="Arial"/>
                <w:b/>
                <w:bCs/>
                <w:sz w:val="20"/>
                <w:szCs w:val="20"/>
              </w:rPr>
              <w:t>&amp;</w:t>
            </w:r>
            <w:r w:rsidR="0086776F" w:rsidRPr="0086776F">
              <w:rPr>
                <w:rFonts w:ascii="Arial" w:hAnsi="Arial" w:cs="Arial"/>
                <w:b/>
                <w:bCs/>
                <w:sz w:val="20"/>
                <w:szCs w:val="20"/>
              </w:rPr>
              <w:t xml:space="preserve"> </w:t>
            </w:r>
            <w:r w:rsidR="001A425B" w:rsidRPr="0086776F">
              <w:rPr>
                <w:rFonts w:ascii="Arial" w:hAnsi="Arial" w:cs="Arial"/>
                <w:b/>
                <w:bCs/>
                <w:sz w:val="20"/>
                <w:szCs w:val="20"/>
              </w:rPr>
              <w:t>7 cover sheet)</w:t>
            </w:r>
          </w:p>
        </w:tc>
      </w:tr>
      <w:tr w:rsidR="00302082" w:rsidRPr="009D52D0" w14:paraId="29EF87B4" w14:textId="77777777" w:rsidTr="0086776F">
        <w:trPr>
          <w:trHeight w:val="305"/>
        </w:trPr>
        <w:tc>
          <w:tcPr>
            <w:tcW w:w="1134" w:type="dxa"/>
          </w:tcPr>
          <w:p w14:paraId="4474539E" w14:textId="371DBCFB" w:rsidR="00422B69" w:rsidRPr="009D52D0" w:rsidRDefault="00305C0F" w:rsidP="0086776F">
            <w:pPr>
              <w:spacing w:after="120"/>
              <w:rPr>
                <w:rFonts w:ascii="Arial" w:hAnsi="Arial" w:cs="Arial"/>
                <w:sz w:val="20"/>
                <w:szCs w:val="20"/>
              </w:rPr>
            </w:pPr>
            <w:r>
              <w:rPr>
                <w:rFonts w:ascii="Arial" w:hAnsi="Arial" w:cs="Arial"/>
                <w:sz w:val="20"/>
                <w:szCs w:val="20"/>
              </w:rPr>
              <w:t>26.01.2022</w:t>
            </w:r>
          </w:p>
        </w:tc>
        <w:tc>
          <w:tcPr>
            <w:tcW w:w="1817" w:type="dxa"/>
          </w:tcPr>
          <w:p w14:paraId="3DB8B056" w14:textId="31E9A2D0" w:rsidR="00422B69" w:rsidRPr="009D52D0" w:rsidRDefault="001D4FB2" w:rsidP="0086776F">
            <w:pPr>
              <w:spacing w:after="120"/>
              <w:rPr>
                <w:rFonts w:ascii="Arial" w:hAnsi="Arial" w:cs="Arial"/>
                <w:sz w:val="20"/>
                <w:szCs w:val="20"/>
              </w:rPr>
            </w:pPr>
            <w:r>
              <w:rPr>
                <w:rFonts w:ascii="Arial" w:hAnsi="Arial" w:cs="Arial"/>
                <w:sz w:val="20"/>
                <w:szCs w:val="20"/>
              </w:rPr>
              <w:t>New</w:t>
            </w:r>
          </w:p>
        </w:tc>
        <w:tc>
          <w:tcPr>
            <w:tcW w:w="2436" w:type="dxa"/>
          </w:tcPr>
          <w:p w14:paraId="7151A835" w14:textId="2C764849" w:rsidR="00422B69" w:rsidRPr="009D52D0" w:rsidRDefault="001D4FB2" w:rsidP="0086776F">
            <w:pPr>
              <w:spacing w:after="120"/>
              <w:rPr>
                <w:rFonts w:ascii="Arial" w:hAnsi="Arial" w:cs="Arial"/>
                <w:sz w:val="20"/>
                <w:szCs w:val="20"/>
              </w:rPr>
            </w:pPr>
            <w:r>
              <w:rPr>
                <w:rFonts w:ascii="Arial" w:hAnsi="Arial" w:cs="Arial"/>
                <w:sz w:val="20"/>
                <w:szCs w:val="20"/>
              </w:rPr>
              <w:t>Autumn</w:t>
            </w:r>
          </w:p>
        </w:tc>
        <w:tc>
          <w:tcPr>
            <w:tcW w:w="1984" w:type="dxa"/>
          </w:tcPr>
          <w:p w14:paraId="64AEF8B4" w14:textId="77777777" w:rsidR="00422B69" w:rsidRPr="009D52D0" w:rsidRDefault="00422B69" w:rsidP="0086776F">
            <w:pPr>
              <w:spacing w:after="120"/>
              <w:rPr>
                <w:rFonts w:ascii="Arial" w:hAnsi="Arial" w:cs="Arial"/>
                <w:sz w:val="20"/>
                <w:szCs w:val="20"/>
              </w:rPr>
            </w:pPr>
          </w:p>
        </w:tc>
        <w:tc>
          <w:tcPr>
            <w:tcW w:w="1985" w:type="dxa"/>
          </w:tcPr>
          <w:p w14:paraId="2788108C" w14:textId="69B3FF4A" w:rsidR="00422B69" w:rsidRPr="009D52D0" w:rsidRDefault="001D4FB2" w:rsidP="0086776F">
            <w:pPr>
              <w:spacing w:after="120"/>
              <w:rPr>
                <w:rFonts w:ascii="Arial" w:hAnsi="Arial" w:cs="Arial"/>
                <w:sz w:val="20"/>
                <w:szCs w:val="20"/>
              </w:rPr>
            </w:pPr>
            <w:r>
              <w:rPr>
                <w:rFonts w:ascii="Arial" w:hAnsi="Arial" w:cs="Arial"/>
                <w:sz w:val="20"/>
                <w:szCs w:val="20"/>
              </w:rPr>
              <w:t>No</w:t>
            </w:r>
          </w:p>
        </w:tc>
      </w:tr>
      <w:tr w:rsidR="00302082" w:rsidRPr="009D52D0" w14:paraId="1EAC1207" w14:textId="77777777" w:rsidTr="0086776F">
        <w:trPr>
          <w:trHeight w:val="305"/>
        </w:trPr>
        <w:tc>
          <w:tcPr>
            <w:tcW w:w="1134" w:type="dxa"/>
          </w:tcPr>
          <w:p w14:paraId="6535CABF" w14:textId="77777777" w:rsidR="00422B69" w:rsidRPr="009D52D0" w:rsidRDefault="00422B69" w:rsidP="0086776F">
            <w:pPr>
              <w:spacing w:after="120"/>
              <w:rPr>
                <w:rFonts w:ascii="Arial" w:hAnsi="Arial" w:cs="Arial"/>
                <w:sz w:val="20"/>
                <w:szCs w:val="20"/>
              </w:rPr>
            </w:pPr>
          </w:p>
        </w:tc>
        <w:tc>
          <w:tcPr>
            <w:tcW w:w="1817" w:type="dxa"/>
          </w:tcPr>
          <w:p w14:paraId="5BAFF0BB" w14:textId="77777777" w:rsidR="00422B69" w:rsidRPr="009D52D0" w:rsidRDefault="00422B69" w:rsidP="0086776F">
            <w:pPr>
              <w:spacing w:after="120"/>
              <w:rPr>
                <w:rFonts w:ascii="Arial" w:hAnsi="Arial" w:cs="Arial"/>
                <w:sz w:val="20"/>
                <w:szCs w:val="20"/>
              </w:rPr>
            </w:pPr>
          </w:p>
        </w:tc>
        <w:tc>
          <w:tcPr>
            <w:tcW w:w="2436" w:type="dxa"/>
          </w:tcPr>
          <w:p w14:paraId="07B30CA1" w14:textId="77777777" w:rsidR="00422B69" w:rsidRPr="009D52D0" w:rsidRDefault="00422B69" w:rsidP="0086776F">
            <w:pPr>
              <w:spacing w:after="120"/>
              <w:rPr>
                <w:rFonts w:ascii="Arial" w:hAnsi="Arial" w:cs="Arial"/>
                <w:sz w:val="20"/>
                <w:szCs w:val="20"/>
              </w:rPr>
            </w:pPr>
          </w:p>
        </w:tc>
        <w:tc>
          <w:tcPr>
            <w:tcW w:w="1984" w:type="dxa"/>
          </w:tcPr>
          <w:p w14:paraId="7AF83608" w14:textId="77777777" w:rsidR="00422B69" w:rsidRPr="009D52D0" w:rsidRDefault="00422B69" w:rsidP="0086776F">
            <w:pPr>
              <w:spacing w:after="120"/>
              <w:rPr>
                <w:rFonts w:ascii="Arial" w:hAnsi="Arial" w:cs="Arial"/>
                <w:sz w:val="20"/>
                <w:szCs w:val="20"/>
              </w:rPr>
            </w:pPr>
          </w:p>
        </w:tc>
        <w:tc>
          <w:tcPr>
            <w:tcW w:w="1985" w:type="dxa"/>
          </w:tcPr>
          <w:p w14:paraId="1F3DBDEE" w14:textId="77777777" w:rsidR="00422B69" w:rsidRPr="009D52D0" w:rsidRDefault="00422B69" w:rsidP="0086776F">
            <w:pPr>
              <w:spacing w:after="120"/>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1813F085" w14:textId="4FFEEF50"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82FE4" w14:textId="77777777" w:rsidR="005C78F0" w:rsidRDefault="005C78F0" w:rsidP="009A2D37">
      <w:pPr>
        <w:spacing w:after="0" w:line="240" w:lineRule="auto"/>
      </w:pPr>
      <w:r>
        <w:separator/>
      </w:r>
    </w:p>
  </w:endnote>
  <w:endnote w:type="continuationSeparator" w:id="0">
    <w:p w14:paraId="77D8E38D" w14:textId="77777777" w:rsidR="005C78F0" w:rsidRDefault="005C78F0" w:rsidP="009A2D37">
      <w:pPr>
        <w:spacing w:after="0" w:line="240" w:lineRule="auto"/>
      </w:pPr>
      <w:r>
        <w:continuationSeparator/>
      </w:r>
    </w:p>
  </w:endnote>
  <w:endnote w:type="continuationNotice" w:id="1">
    <w:p w14:paraId="1CAF2655" w14:textId="77777777" w:rsidR="005C78F0" w:rsidRDefault="005C78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1626EA16" w:rsidR="008B2543" w:rsidRDefault="0019787E" w:rsidP="009A2D37">
        <w:pPr>
          <w:pStyle w:val="Footer"/>
          <w:jc w:val="center"/>
        </w:pPr>
        <w:r>
          <w:fldChar w:fldCharType="begin"/>
        </w:r>
        <w:r>
          <w:instrText xml:space="preserve"> PAGE   \* MERGEFORMAT </w:instrText>
        </w:r>
        <w:r>
          <w:fldChar w:fldCharType="separate"/>
        </w:r>
        <w:r w:rsidR="001A2CCE">
          <w:rPr>
            <w:noProof/>
          </w:rPr>
          <w:t>9</w:t>
        </w:r>
        <w:r>
          <w:rPr>
            <w:noProof/>
          </w:rPr>
          <w:fldChar w:fldCharType="end"/>
        </w:r>
      </w:p>
    </w:sdtContent>
  </w:sdt>
  <w:p w14:paraId="26569854" w14:textId="0E5CF5A4" w:rsidR="008B2543" w:rsidRPr="007B7724" w:rsidRDefault="00965F92" w:rsidP="00965F92">
    <w:pPr>
      <w:pStyle w:val="Footer"/>
      <w:spacing w:after="120"/>
      <w:ind w:right="-330"/>
      <w:rPr>
        <w:rFonts w:ascii="Arial" w:hAnsi="Arial"/>
        <w:sz w:val="18"/>
      </w:rPr>
    </w:pPr>
    <w:r w:rsidRPr="007B7724">
      <w:rPr>
        <w:rFonts w:ascii="Arial" w:hAnsi="Arial"/>
        <w:sz w:val="18"/>
      </w:rPr>
      <w:t xml:space="preserve">Module Specification </w:t>
    </w:r>
    <w:r w:rsidRPr="00330247">
      <w:rPr>
        <w:rFonts w:ascii="Arial" w:hAnsi="Arial"/>
        <w:sz w:val="18"/>
      </w:rPr>
      <w:t>PSYC8025 Neuropsychology of Ageing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5C8BB56E" w:rsidR="00EB41D1" w:rsidRDefault="00EB41D1" w:rsidP="00EB41D1">
        <w:pPr>
          <w:pStyle w:val="Footer"/>
          <w:jc w:val="center"/>
        </w:pPr>
        <w:r>
          <w:fldChar w:fldCharType="begin"/>
        </w:r>
        <w:r>
          <w:instrText xml:space="preserve"> PAGE   \* MERGEFORMAT </w:instrText>
        </w:r>
        <w:r>
          <w:fldChar w:fldCharType="separate"/>
        </w:r>
        <w:r w:rsidR="001A2CCE">
          <w:rPr>
            <w:noProof/>
          </w:rPr>
          <w:t>1</w:t>
        </w:r>
        <w:r>
          <w:rPr>
            <w:noProof/>
          </w:rPr>
          <w:fldChar w:fldCharType="end"/>
        </w:r>
      </w:p>
    </w:sdtContent>
  </w:sdt>
  <w:p w14:paraId="24F79DDC" w14:textId="310DB77A" w:rsidR="00F17B94" w:rsidRPr="00330247" w:rsidRDefault="00EB41D1" w:rsidP="00330247">
    <w:pPr>
      <w:pStyle w:val="Footer"/>
      <w:spacing w:after="120"/>
      <w:ind w:right="-330"/>
      <w:rPr>
        <w:rFonts w:ascii="Arial" w:hAnsi="Arial"/>
        <w:sz w:val="18"/>
      </w:rPr>
    </w:pPr>
    <w:r w:rsidRPr="007B7724">
      <w:rPr>
        <w:rFonts w:ascii="Arial" w:hAnsi="Arial"/>
        <w:sz w:val="18"/>
      </w:rPr>
      <w:t xml:space="preserve">Module Specification </w:t>
    </w:r>
    <w:r w:rsidR="00330247" w:rsidRPr="00330247">
      <w:rPr>
        <w:rFonts w:ascii="Arial" w:hAnsi="Arial"/>
        <w:sz w:val="18"/>
      </w:rPr>
      <w:t>PSYC8025 Neuropsychology of Ageing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BD379" w14:textId="77777777" w:rsidR="005C78F0" w:rsidRDefault="005C78F0" w:rsidP="009A2D37">
      <w:pPr>
        <w:spacing w:after="0" w:line="240" w:lineRule="auto"/>
      </w:pPr>
      <w:r>
        <w:separator/>
      </w:r>
    </w:p>
  </w:footnote>
  <w:footnote w:type="continuationSeparator" w:id="0">
    <w:p w14:paraId="2125A8A6" w14:textId="77777777" w:rsidR="005C78F0" w:rsidRDefault="005C78F0" w:rsidP="009A2D37">
      <w:pPr>
        <w:spacing w:after="0" w:line="240" w:lineRule="auto"/>
      </w:pPr>
      <w:r>
        <w:continuationSeparator/>
      </w:r>
    </w:p>
  </w:footnote>
  <w:footnote w:type="continuationNotice" w:id="1">
    <w:p w14:paraId="3A6994BB" w14:textId="77777777" w:rsidR="005C78F0" w:rsidRDefault="005C78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A9E549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9567BD"/>
    <w:multiLevelType w:val="hybridMultilevel"/>
    <w:tmpl w:val="15C695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07B76D0"/>
    <w:multiLevelType w:val="hybridMultilevel"/>
    <w:tmpl w:val="A78E5E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2504C9"/>
    <w:multiLevelType w:val="hybridMultilevel"/>
    <w:tmpl w:val="814835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CD54BCF"/>
    <w:multiLevelType w:val="hybridMultilevel"/>
    <w:tmpl w:val="F4E22A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9"/>
  </w:num>
  <w:num w:numId="6">
    <w:abstractNumId w:val="6"/>
  </w:num>
  <w:num w:numId="7">
    <w:abstractNumId w:val="11"/>
  </w:num>
  <w:num w:numId="8">
    <w:abstractNumId w:val="8"/>
  </w:num>
  <w:num w:numId="9">
    <w:abstractNumId w:val="4"/>
  </w:num>
  <w:num w:numId="10">
    <w:abstractNumId w:val="5"/>
  </w:num>
  <w:num w:numId="11">
    <w:abstractNumId w:val="12"/>
  </w:num>
  <w:num w:numId="12">
    <w:abstractNumId w:val="7"/>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7209"/>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0996"/>
    <w:rsid w:val="000F6C56"/>
    <w:rsid w:val="000F7FBF"/>
    <w:rsid w:val="00106BE5"/>
    <w:rsid w:val="00110947"/>
    <w:rsid w:val="00111906"/>
    <w:rsid w:val="00111CB3"/>
    <w:rsid w:val="00117577"/>
    <w:rsid w:val="00117793"/>
    <w:rsid w:val="001206E4"/>
    <w:rsid w:val="001214D3"/>
    <w:rsid w:val="00121BFC"/>
    <w:rsid w:val="00122246"/>
    <w:rsid w:val="001402AD"/>
    <w:rsid w:val="001540CE"/>
    <w:rsid w:val="0015717B"/>
    <w:rsid w:val="00157ACA"/>
    <w:rsid w:val="00160427"/>
    <w:rsid w:val="00162D46"/>
    <w:rsid w:val="00172793"/>
    <w:rsid w:val="00180558"/>
    <w:rsid w:val="001811E5"/>
    <w:rsid w:val="00183B34"/>
    <w:rsid w:val="00185C71"/>
    <w:rsid w:val="00185F46"/>
    <w:rsid w:val="00196C6A"/>
    <w:rsid w:val="0019787E"/>
    <w:rsid w:val="001A2CCE"/>
    <w:rsid w:val="001A425B"/>
    <w:rsid w:val="001A6839"/>
    <w:rsid w:val="001A7762"/>
    <w:rsid w:val="001B1B28"/>
    <w:rsid w:val="001B27FB"/>
    <w:rsid w:val="001C1787"/>
    <w:rsid w:val="001C4A85"/>
    <w:rsid w:val="001C5443"/>
    <w:rsid w:val="001D0C7D"/>
    <w:rsid w:val="001D1F2D"/>
    <w:rsid w:val="001D2314"/>
    <w:rsid w:val="001D467C"/>
    <w:rsid w:val="001D4FB2"/>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E81"/>
    <w:rsid w:val="002A219B"/>
    <w:rsid w:val="002A22DB"/>
    <w:rsid w:val="002B20F5"/>
    <w:rsid w:val="002B2A1A"/>
    <w:rsid w:val="002B71F2"/>
    <w:rsid w:val="002D1DDF"/>
    <w:rsid w:val="002E71C0"/>
    <w:rsid w:val="002F05F4"/>
    <w:rsid w:val="002F0CE4"/>
    <w:rsid w:val="002F23EF"/>
    <w:rsid w:val="002F2626"/>
    <w:rsid w:val="00302082"/>
    <w:rsid w:val="00305C0F"/>
    <w:rsid w:val="00306620"/>
    <w:rsid w:val="003262B9"/>
    <w:rsid w:val="00330247"/>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0A19"/>
    <w:rsid w:val="004B5D03"/>
    <w:rsid w:val="004C1EC4"/>
    <w:rsid w:val="004D035C"/>
    <w:rsid w:val="004E5026"/>
    <w:rsid w:val="004E74D1"/>
    <w:rsid w:val="004F004B"/>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55C7E"/>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78F0"/>
    <w:rsid w:val="005D6EB5"/>
    <w:rsid w:val="005D7CD0"/>
    <w:rsid w:val="005E1A3A"/>
    <w:rsid w:val="005E6ADC"/>
    <w:rsid w:val="005E6D10"/>
    <w:rsid w:val="005E6D38"/>
    <w:rsid w:val="005E7B3F"/>
    <w:rsid w:val="005F040F"/>
    <w:rsid w:val="005F2C42"/>
    <w:rsid w:val="005F54B3"/>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2A99"/>
    <w:rsid w:val="006D3664"/>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776F"/>
    <w:rsid w:val="00873E9F"/>
    <w:rsid w:val="00874047"/>
    <w:rsid w:val="008778CB"/>
    <w:rsid w:val="00881545"/>
    <w:rsid w:val="00883204"/>
    <w:rsid w:val="00883A3E"/>
    <w:rsid w:val="0088428D"/>
    <w:rsid w:val="00884A35"/>
    <w:rsid w:val="0089148D"/>
    <w:rsid w:val="00891E0D"/>
    <w:rsid w:val="008A0F36"/>
    <w:rsid w:val="008B2543"/>
    <w:rsid w:val="008B4B6E"/>
    <w:rsid w:val="008D4447"/>
    <w:rsid w:val="008D7401"/>
    <w:rsid w:val="009006D5"/>
    <w:rsid w:val="00903DF6"/>
    <w:rsid w:val="00921CF6"/>
    <w:rsid w:val="00922E9E"/>
    <w:rsid w:val="00924EF0"/>
    <w:rsid w:val="00934D7B"/>
    <w:rsid w:val="00947180"/>
    <w:rsid w:val="009567BE"/>
    <w:rsid w:val="00965F92"/>
    <w:rsid w:val="009676FA"/>
    <w:rsid w:val="009679E0"/>
    <w:rsid w:val="00977632"/>
    <w:rsid w:val="00982A8E"/>
    <w:rsid w:val="00987DB4"/>
    <w:rsid w:val="0099029D"/>
    <w:rsid w:val="00996204"/>
    <w:rsid w:val="009A26CB"/>
    <w:rsid w:val="009A2BC2"/>
    <w:rsid w:val="009A2D37"/>
    <w:rsid w:val="009A7587"/>
    <w:rsid w:val="009B0A69"/>
    <w:rsid w:val="009B4F5B"/>
    <w:rsid w:val="009C15EF"/>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49E"/>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BA"/>
    <w:rsid w:val="00CE04F3"/>
    <w:rsid w:val="00CE06FE"/>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C0940"/>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965F92"/>
    <w:pPr>
      <w:spacing w:before="600"/>
      <w:ind w:right="0"/>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965F92"/>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character" w:customStyle="1" w:styleId="apple-converted-space">
    <w:name w:val="apple-converted-space"/>
    <w:basedOn w:val="DefaultParagraphFont"/>
    <w:rsid w:val="001A6839"/>
  </w:style>
  <w:style w:type="paragraph" w:styleId="Revision">
    <w:name w:val="Revision"/>
    <w:hidden/>
    <w:uiPriority w:val="99"/>
    <w:semiHidden/>
    <w:rsid w:val="006D366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25556745">
      <w:bodyDiv w:val="1"/>
      <w:marLeft w:val="0"/>
      <w:marRight w:val="0"/>
      <w:marTop w:val="0"/>
      <w:marBottom w:val="0"/>
      <w:divBdr>
        <w:top w:val="none" w:sz="0" w:space="0" w:color="auto"/>
        <w:left w:val="none" w:sz="0" w:space="0" w:color="auto"/>
        <w:bottom w:val="none" w:sz="0" w:space="0" w:color="auto"/>
        <w:right w:val="none" w:sz="0" w:space="0" w:color="auto"/>
      </w:divBdr>
      <w:divsChild>
        <w:div w:id="342242332">
          <w:marLeft w:val="0"/>
          <w:marRight w:val="0"/>
          <w:marTop w:val="0"/>
          <w:marBottom w:val="0"/>
          <w:divBdr>
            <w:top w:val="none" w:sz="0" w:space="0" w:color="auto"/>
            <w:left w:val="none" w:sz="0" w:space="0" w:color="auto"/>
            <w:bottom w:val="none" w:sz="0" w:space="0" w:color="auto"/>
            <w:right w:val="none" w:sz="0" w:space="0" w:color="auto"/>
          </w:divBdr>
        </w:div>
        <w:div w:id="780339882">
          <w:marLeft w:val="0"/>
          <w:marRight w:val="0"/>
          <w:marTop w:val="0"/>
          <w:marBottom w:val="0"/>
          <w:divBdr>
            <w:top w:val="none" w:sz="0" w:space="0" w:color="auto"/>
            <w:left w:val="none" w:sz="0" w:space="0" w:color="auto"/>
            <w:bottom w:val="none" w:sz="0" w:space="0" w:color="auto"/>
            <w:right w:val="none" w:sz="0" w:space="0" w:color="auto"/>
          </w:divBdr>
        </w:div>
        <w:div w:id="515921927">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AF3E5A5B-4032-4DD8-8F08-1A70A437A914}">
  <ds:schemaRefs>
    <ds:schemaRef ds:uri="http://schemas.openxmlformats.org/officeDocument/2006/bibliography"/>
  </ds:schemaRefs>
</ds:datastoreItem>
</file>

<file path=customXml/itemProps2.xml><?xml version="1.0" encoding="utf-8"?>
<ds:datastoreItem xmlns:ds="http://schemas.openxmlformats.org/officeDocument/2006/customXml" ds:itemID="{2C9E37F0-DB9F-4BEF-8A03-0261A7F19FAA}"/>
</file>

<file path=customXml/itemProps3.xml><?xml version="1.0" encoding="utf-8"?>
<ds:datastoreItem xmlns:ds="http://schemas.openxmlformats.org/officeDocument/2006/customXml" ds:itemID="{C3CD940D-26FA-4C51-B769-A5F90A062E32}"/>
</file>

<file path=customXml/itemProps4.xml><?xml version="1.0" encoding="utf-8"?>
<ds:datastoreItem xmlns:ds="http://schemas.openxmlformats.org/officeDocument/2006/customXml" ds:itemID="{CCD994BA-9880-46E3-8055-942EBBE4F425}"/>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2022-02-08T10:24:00Z</dcterms:created>
  <dcterms:modified xsi:type="dcterms:W3CDTF">2022-02-08T10:45:00Z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