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74DD" w14:textId="77777777" w:rsidR="00192522" w:rsidRPr="00972661" w:rsidRDefault="00192522" w:rsidP="00192522">
      <w:pPr>
        <w:numPr>
          <w:ilvl w:val="0"/>
          <w:numId w:val="1"/>
        </w:numPr>
        <w:spacing w:after="120" w:line="240" w:lineRule="auto"/>
        <w:ind w:left="562" w:right="259" w:hanging="567"/>
        <w:jc w:val="both"/>
        <w:rPr>
          <w:rFonts w:ascii="Arial" w:hAnsi="Arial" w:cs="Arial"/>
          <w:b/>
        </w:rPr>
      </w:pPr>
      <w:r w:rsidRPr="00972661">
        <w:rPr>
          <w:rFonts w:ascii="Arial" w:hAnsi="Arial" w:cs="Arial"/>
          <w:b/>
        </w:rPr>
        <w:t>Title of the module</w:t>
      </w:r>
    </w:p>
    <w:p w14:paraId="0144293E" w14:textId="77777777" w:rsidR="00192522" w:rsidRPr="006F3A0D" w:rsidRDefault="00192522" w:rsidP="00192522">
      <w:pPr>
        <w:spacing w:after="120" w:line="360" w:lineRule="auto"/>
        <w:ind w:left="591" w:right="259" w:hanging="29"/>
        <w:rPr>
          <w:rFonts w:ascii="Arial" w:hAnsi="Arial" w:cs="Arial"/>
        </w:rPr>
      </w:pPr>
      <w:r w:rsidRPr="00B754DC">
        <w:rPr>
          <w:rFonts w:ascii="Arial" w:hAnsi="Arial" w:cs="Arial"/>
        </w:rPr>
        <w:t xml:space="preserve">PSYC6110 </w:t>
      </w:r>
      <w:r w:rsidRPr="006F3A0D">
        <w:rPr>
          <w:rFonts w:ascii="Arial" w:hAnsi="Arial" w:cs="Arial"/>
        </w:rPr>
        <w:t>(SP611)</w:t>
      </w:r>
      <w:r>
        <w:rPr>
          <w:rFonts w:ascii="Arial" w:hAnsi="Arial" w:cs="Arial"/>
        </w:rPr>
        <w:t xml:space="preserve">: </w:t>
      </w:r>
      <w:r w:rsidRPr="006F3A0D">
        <w:rPr>
          <w:rFonts w:ascii="Arial" w:hAnsi="Arial" w:cs="Arial"/>
        </w:rPr>
        <w:t xml:space="preserve">The Neuroscience of Cognitive Disorders </w:t>
      </w:r>
    </w:p>
    <w:p w14:paraId="2EEED2D1" w14:textId="77777777" w:rsidR="00192522" w:rsidRPr="007322AE" w:rsidRDefault="00192522" w:rsidP="00192522">
      <w:pPr>
        <w:numPr>
          <w:ilvl w:val="0"/>
          <w:numId w:val="1"/>
        </w:numPr>
        <w:spacing w:after="120" w:line="240" w:lineRule="auto"/>
        <w:ind w:left="562" w:right="259" w:hanging="567"/>
        <w:jc w:val="both"/>
        <w:rPr>
          <w:rFonts w:ascii="Arial" w:hAnsi="Arial" w:cs="Arial"/>
          <w:b/>
        </w:rPr>
      </w:pPr>
      <w:r w:rsidRPr="007322AE">
        <w:rPr>
          <w:rFonts w:ascii="Arial" w:hAnsi="Arial" w:cs="Arial"/>
          <w:b/>
        </w:rPr>
        <w:t>School or partner institution which will be responsible for management of the module</w:t>
      </w:r>
    </w:p>
    <w:p w14:paraId="1B1A649C" w14:textId="77777777" w:rsidR="00192522" w:rsidRPr="00972661" w:rsidRDefault="00192522" w:rsidP="00192522">
      <w:pPr>
        <w:spacing w:after="120" w:line="240" w:lineRule="auto"/>
        <w:ind w:left="562" w:right="259" w:hanging="567"/>
        <w:rPr>
          <w:rFonts w:ascii="Arial" w:hAnsi="Arial" w:cs="Arial"/>
          <w:iCs/>
        </w:rPr>
      </w:pPr>
      <w:r w:rsidRPr="007B1555">
        <w:rPr>
          <w:rFonts w:ascii="Arial" w:hAnsi="Arial" w:cs="Arial"/>
          <w:iCs/>
        </w:rPr>
        <w:tab/>
        <w:t xml:space="preserve">School of </w:t>
      </w:r>
      <w:r w:rsidRPr="00972661">
        <w:rPr>
          <w:rFonts w:ascii="Arial" w:hAnsi="Arial" w:cs="Arial"/>
          <w:iCs/>
        </w:rPr>
        <w:t>Psychology</w:t>
      </w:r>
    </w:p>
    <w:p w14:paraId="5E927AFE" w14:textId="77777777" w:rsidR="00192522" w:rsidRPr="00972661" w:rsidRDefault="00192522" w:rsidP="00192522">
      <w:pPr>
        <w:numPr>
          <w:ilvl w:val="0"/>
          <w:numId w:val="1"/>
        </w:numPr>
        <w:spacing w:after="120" w:line="240" w:lineRule="auto"/>
        <w:ind w:left="562" w:right="259" w:hanging="567"/>
        <w:jc w:val="both"/>
        <w:rPr>
          <w:rFonts w:ascii="Arial" w:hAnsi="Arial" w:cs="Arial"/>
          <w:b/>
        </w:rPr>
      </w:pPr>
      <w:r w:rsidRPr="00972661">
        <w:rPr>
          <w:rFonts w:ascii="Arial" w:hAnsi="Arial" w:cs="Arial"/>
          <w:b/>
        </w:rPr>
        <w:t>The level of the module (Level 4, Level 5, Level 6 or Level 7)</w:t>
      </w:r>
    </w:p>
    <w:p w14:paraId="34853AF4" w14:textId="77777777" w:rsidR="00192522" w:rsidRPr="00972661" w:rsidRDefault="00192522" w:rsidP="00192522">
      <w:pPr>
        <w:spacing w:after="120" w:line="240" w:lineRule="auto"/>
        <w:ind w:left="567" w:right="260" w:hanging="567"/>
        <w:rPr>
          <w:rFonts w:ascii="Arial" w:hAnsi="Arial" w:cs="Arial"/>
          <w:iCs/>
        </w:rPr>
      </w:pPr>
      <w:r w:rsidRPr="00972661">
        <w:rPr>
          <w:rFonts w:ascii="Arial" w:hAnsi="Arial" w:cs="Arial"/>
          <w:iCs/>
        </w:rPr>
        <w:tab/>
        <w:t>Level 6</w:t>
      </w:r>
    </w:p>
    <w:p w14:paraId="7633682C"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 xml:space="preserve">The number of credits and the ECTS value which the module represents </w:t>
      </w:r>
    </w:p>
    <w:p w14:paraId="2D304F67" w14:textId="77777777" w:rsidR="00192522" w:rsidRPr="00972661" w:rsidRDefault="00192522" w:rsidP="00192522">
      <w:pPr>
        <w:spacing w:after="120" w:line="240" w:lineRule="auto"/>
        <w:ind w:left="562" w:right="259"/>
        <w:rPr>
          <w:rFonts w:ascii="Arial" w:hAnsi="Arial" w:cs="Arial"/>
        </w:rPr>
      </w:pPr>
      <w:r w:rsidRPr="00972661">
        <w:rPr>
          <w:rFonts w:ascii="Arial" w:hAnsi="Arial" w:cs="Arial"/>
        </w:rPr>
        <w:t>15 credits (7.5 ECTS)</w:t>
      </w:r>
    </w:p>
    <w:p w14:paraId="31630028"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Which term(s) the module is to be taught in (or other teaching pattern)</w:t>
      </w:r>
    </w:p>
    <w:p w14:paraId="3E09BAED" w14:textId="77777777" w:rsidR="00192522" w:rsidRPr="00972661" w:rsidRDefault="00192522" w:rsidP="00192522">
      <w:pPr>
        <w:spacing w:after="120" w:line="240" w:lineRule="auto"/>
        <w:ind w:left="567" w:right="260"/>
        <w:rPr>
          <w:rFonts w:ascii="Arial" w:hAnsi="Arial" w:cs="Arial"/>
          <w:iCs/>
        </w:rPr>
      </w:pPr>
      <w:r w:rsidRPr="00972661">
        <w:rPr>
          <w:rFonts w:ascii="Arial" w:hAnsi="Arial" w:cs="Arial"/>
          <w:iCs/>
        </w:rPr>
        <w:t xml:space="preserve">Autumn or </w:t>
      </w:r>
      <w:proofErr w:type="gramStart"/>
      <w:r w:rsidRPr="00972661">
        <w:rPr>
          <w:rFonts w:ascii="Arial" w:hAnsi="Arial" w:cs="Arial"/>
          <w:iCs/>
        </w:rPr>
        <w:t>Spring</w:t>
      </w:r>
      <w:proofErr w:type="gramEnd"/>
    </w:p>
    <w:p w14:paraId="1654D903"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Prerequisite and co-requisite modules</w:t>
      </w:r>
    </w:p>
    <w:p w14:paraId="5016036F" w14:textId="77777777" w:rsidR="00192522" w:rsidRPr="00972661" w:rsidRDefault="00192522" w:rsidP="00192522">
      <w:pPr>
        <w:spacing w:after="120" w:line="240" w:lineRule="auto"/>
        <w:ind w:left="567" w:right="260"/>
        <w:outlineLvl w:val="0"/>
        <w:rPr>
          <w:rFonts w:ascii="Arial" w:hAnsi="Arial" w:cs="Arial"/>
          <w:iCs/>
        </w:rPr>
      </w:pPr>
      <w:r w:rsidRPr="00972661">
        <w:rPr>
          <w:rFonts w:ascii="Arial" w:hAnsi="Arial" w:cs="Arial"/>
          <w:iCs/>
        </w:rPr>
        <w:t xml:space="preserve">None. </w:t>
      </w:r>
    </w:p>
    <w:p w14:paraId="778E8DC4"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972661">
        <w:rPr>
          <w:rFonts w:ascii="Arial" w:hAnsi="Arial" w:cs="Arial"/>
          <w:b/>
        </w:rPr>
        <w:t>The programmes of study to which the module contributes</w:t>
      </w:r>
    </w:p>
    <w:p w14:paraId="7B4277DC" w14:textId="427DAEB5" w:rsidR="00192522" w:rsidRPr="00192522" w:rsidRDefault="00192522" w:rsidP="00CA7AA5">
      <w:pPr>
        <w:spacing w:after="0"/>
        <w:ind w:left="567" w:right="259"/>
        <w:rPr>
          <w:rFonts w:ascii="Arial" w:hAnsi="Arial" w:cs="Arial"/>
        </w:rPr>
      </w:pPr>
      <w:bookmarkStart w:id="0" w:name="_GoBack"/>
      <w:r w:rsidRPr="006F3A0D">
        <w:rPr>
          <w:rFonts w:ascii="Arial" w:hAnsi="Arial" w:cs="Arial"/>
        </w:rPr>
        <w:t>Optional to</w:t>
      </w:r>
      <w:r>
        <w:rPr>
          <w:rFonts w:ascii="Arial" w:hAnsi="Arial" w:cs="Arial"/>
        </w:rPr>
        <w:t xml:space="preserve"> </w:t>
      </w:r>
      <w:bookmarkEnd w:id="0"/>
      <w:r w:rsidRPr="00192522">
        <w:rPr>
          <w:rFonts w:ascii="Arial" w:hAnsi="Arial" w:cs="Arial"/>
        </w:rPr>
        <w:t xml:space="preserve">Psychology undergraduate students. </w:t>
      </w:r>
      <w:r w:rsidRPr="00CA7AA5">
        <w:rPr>
          <w:rFonts w:ascii="Arial" w:hAnsi="Arial" w:cs="Arial"/>
        </w:rPr>
        <w:t xml:space="preserve">Not available Wild. Available to Short-Term Credit students at the discretion of the school/convenor. </w:t>
      </w:r>
    </w:p>
    <w:p w14:paraId="3FFD2C02" w14:textId="77777777" w:rsidR="00192522" w:rsidRPr="00972661" w:rsidRDefault="00192522" w:rsidP="00192522">
      <w:pPr>
        <w:numPr>
          <w:ilvl w:val="0"/>
          <w:numId w:val="1"/>
        </w:numPr>
        <w:spacing w:after="120" w:line="240" w:lineRule="auto"/>
        <w:ind w:left="567" w:right="260" w:hanging="567"/>
        <w:rPr>
          <w:rFonts w:ascii="Arial" w:hAnsi="Arial" w:cs="Arial"/>
          <w:b/>
        </w:rPr>
      </w:pPr>
      <w:r w:rsidRPr="007B1555">
        <w:rPr>
          <w:rFonts w:ascii="Arial" w:hAnsi="Arial" w:cs="Arial"/>
          <w:b/>
        </w:rPr>
        <w:t xml:space="preserve">The intended subject specific learning </w:t>
      </w:r>
      <w:r w:rsidRPr="00972661">
        <w:rPr>
          <w:rFonts w:ascii="Arial" w:hAnsi="Arial" w:cs="Arial"/>
          <w:b/>
        </w:rPr>
        <w:t>outcomes.</w:t>
      </w:r>
      <w:r w:rsidRPr="00972661">
        <w:rPr>
          <w:rFonts w:ascii="Arial" w:hAnsi="Arial" w:cs="Arial"/>
          <w:b/>
        </w:rPr>
        <w:br/>
        <w:t>On successfully completing the module students will be able to:</w:t>
      </w:r>
    </w:p>
    <w:p w14:paraId="26B8D639" w14:textId="4C15FCC5"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demonstrate</w:t>
      </w:r>
      <w:proofErr w:type="gramEnd"/>
      <w:r w:rsidRPr="00192522">
        <w:rPr>
          <w:rFonts w:ascii="Arial" w:hAnsi="Arial" w:cs="Arial"/>
        </w:rPr>
        <w:t xml:space="preserve"> knowledge and a systematic understanding of how core concepts, theories and findings in the study of cognition have been applied to broader neuroscientific and clinical contexts.</w:t>
      </w:r>
    </w:p>
    <w:p w14:paraId="7E0E741B" w14:textId="4DE03CFC"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demonstrate</w:t>
      </w:r>
      <w:proofErr w:type="gramEnd"/>
      <w:r w:rsidRPr="00192522">
        <w:rPr>
          <w:rFonts w:ascii="Arial" w:hAnsi="Arial" w:cs="Arial"/>
        </w:rPr>
        <w:t xml:space="preserve"> critical reflection when considering how cognitive psychology has informed our understanding of mind, brain and healthcare.</w:t>
      </w:r>
    </w:p>
    <w:p w14:paraId="419FCD0D" w14:textId="2E90796C"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critically</w:t>
      </w:r>
      <w:proofErr w:type="gramEnd"/>
      <w:r w:rsidRPr="00192522">
        <w:rPr>
          <w:rFonts w:ascii="Arial" w:hAnsi="Arial" w:cs="Arial"/>
        </w:rPr>
        <w:t xml:space="preserve"> evaluate theoretical and empirical literature on the neuroscience of cognitive disorders.</w:t>
      </w:r>
    </w:p>
    <w:p w14:paraId="02561B8F" w14:textId="778EF0F5"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evaluate</w:t>
      </w:r>
      <w:proofErr w:type="gramEnd"/>
      <w:r w:rsidRPr="00192522">
        <w:rPr>
          <w:rFonts w:ascii="Arial" w:hAnsi="Arial" w:cs="Arial"/>
        </w:rPr>
        <w:t xml:space="preserve"> through written analysis and interpretation the application of cognitive research to its broader neuroscientific and everyday context. </w:t>
      </w:r>
    </w:p>
    <w:p w14:paraId="6AA9C94C" w14:textId="77777777" w:rsidR="00192522" w:rsidRPr="00192522" w:rsidRDefault="00192522" w:rsidP="00192522">
      <w:pPr>
        <w:pStyle w:val="ListParagraph"/>
        <w:numPr>
          <w:ilvl w:val="1"/>
          <w:numId w:val="13"/>
        </w:numPr>
        <w:spacing w:after="0" w:line="240" w:lineRule="auto"/>
        <w:ind w:left="540" w:hanging="540"/>
        <w:rPr>
          <w:rFonts w:ascii="Arial" w:hAnsi="Arial" w:cs="Arial"/>
        </w:rPr>
      </w:pPr>
      <w:proofErr w:type="gramStart"/>
      <w:r w:rsidRPr="00192522">
        <w:rPr>
          <w:rFonts w:ascii="Arial" w:hAnsi="Arial" w:cs="Arial"/>
        </w:rPr>
        <w:t>demonstrate</w:t>
      </w:r>
      <w:proofErr w:type="gramEnd"/>
      <w:r w:rsidRPr="00192522">
        <w:rPr>
          <w:rFonts w:ascii="Arial" w:hAnsi="Arial" w:cs="Arial"/>
        </w:rPr>
        <w:t xml:space="preserve"> an appreciation of the historical and conceptual issues in the study of the neuroscience of cognitive disorders.</w:t>
      </w:r>
    </w:p>
    <w:p w14:paraId="0E9C581B" w14:textId="77777777" w:rsidR="00192522" w:rsidRDefault="00192522" w:rsidP="00192522">
      <w:pPr>
        <w:spacing w:after="120" w:line="240" w:lineRule="auto"/>
        <w:ind w:left="567" w:right="260" w:hanging="567"/>
        <w:rPr>
          <w:rFonts w:ascii="Arial" w:hAnsi="Arial" w:cs="Arial"/>
        </w:rPr>
      </w:pPr>
    </w:p>
    <w:p w14:paraId="1513EA73" w14:textId="77777777" w:rsidR="00192522" w:rsidRPr="00972661" w:rsidRDefault="00192522" w:rsidP="00192522">
      <w:pPr>
        <w:numPr>
          <w:ilvl w:val="0"/>
          <w:numId w:val="1"/>
        </w:numPr>
        <w:spacing w:after="120" w:line="240" w:lineRule="auto"/>
        <w:ind w:left="567" w:right="260" w:hanging="567"/>
        <w:rPr>
          <w:rFonts w:ascii="Arial" w:hAnsi="Arial" w:cs="Arial"/>
          <w:b/>
        </w:rPr>
      </w:pPr>
      <w:r w:rsidRPr="007B1555">
        <w:rPr>
          <w:rFonts w:ascii="Arial" w:hAnsi="Arial" w:cs="Arial"/>
          <w:b/>
        </w:rPr>
        <w:t>T</w:t>
      </w:r>
      <w:r w:rsidRPr="00972661">
        <w:rPr>
          <w:rFonts w:ascii="Arial" w:hAnsi="Arial" w:cs="Arial"/>
          <w:b/>
        </w:rPr>
        <w:t>he intended generic learning outcomes.</w:t>
      </w:r>
      <w:r w:rsidRPr="00972661">
        <w:rPr>
          <w:rFonts w:ascii="Arial" w:hAnsi="Arial" w:cs="Arial"/>
          <w:b/>
        </w:rPr>
        <w:br/>
        <w:t>On successfully completing the module students will be able to:</w:t>
      </w:r>
    </w:p>
    <w:p w14:paraId="1CF8A4B9" w14:textId="6FC94088"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demonstrate literacy, numeracy and writing skills to present, interpret and discuss concepts, theories, and findings based on the use of the relevant literature</w:t>
      </w:r>
    </w:p>
    <w:p w14:paraId="797EB25C" w14:textId="49FC8E30"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demonstrate knowledge, understanding, and appreciation of the diversity of theoretical and empirical approaches in psychology</w:t>
      </w:r>
    </w:p>
    <w:p w14:paraId="74D8FA3A" w14:textId="5439282D"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critically evaluate the quality of theories, methods and findings in published research</w:t>
      </w:r>
    </w:p>
    <w:p w14:paraId="29C1A4D2" w14:textId="6AA42BB2" w:rsidR="00192522" w:rsidRPr="00192522" w:rsidRDefault="00192522" w:rsidP="00192522">
      <w:pPr>
        <w:pStyle w:val="ListParagraph"/>
        <w:numPr>
          <w:ilvl w:val="1"/>
          <w:numId w:val="14"/>
        </w:numPr>
        <w:spacing w:after="120" w:line="240" w:lineRule="auto"/>
        <w:ind w:left="540" w:hanging="540"/>
        <w:rPr>
          <w:rFonts w:ascii="Arial" w:hAnsi="Arial" w:cs="Arial"/>
        </w:rPr>
      </w:pPr>
      <w:r w:rsidRPr="00192522">
        <w:rPr>
          <w:rFonts w:ascii="Arial" w:hAnsi="Arial" w:cs="Arial"/>
        </w:rPr>
        <w:t xml:space="preserve">express well-founded opinions, argue rationally, develop new perspectives and engage in critical thinking </w:t>
      </w:r>
    </w:p>
    <w:p w14:paraId="04DCD9B2" w14:textId="77777777" w:rsidR="00192522" w:rsidRPr="007B1555" w:rsidRDefault="00192522" w:rsidP="00192522">
      <w:pPr>
        <w:numPr>
          <w:ilvl w:val="0"/>
          <w:numId w:val="1"/>
        </w:numPr>
        <w:spacing w:after="120" w:line="240" w:lineRule="auto"/>
        <w:ind w:left="567" w:right="260" w:hanging="567"/>
        <w:jc w:val="both"/>
        <w:rPr>
          <w:rFonts w:ascii="Arial" w:hAnsi="Arial" w:cs="Arial"/>
          <w:b/>
        </w:rPr>
      </w:pPr>
      <w:r w:rsidRPr="007B1555">
        <w:rPr>
          <w:rFonts w:ascii="Arial" w:hAnsi="Arial" w:cs="Arial"/>
          <w:b/>
        </w:rPr>
        <w:t>A synopsis of the curriculum</w:t>
      </w:r>
    </w:p>
    <w:p w14:paraId="27982721" w14:textId="4D2843D8" w:rsidR="00192522" w:rsidRDefault="00192522" w:rsidP="00192522">
      <w:pPr>
        <w:pStyle w:val="Paragraph"/>
        <w:spacing w:after="120"/>
        <w:ind w:left="562" w:right="259"/>
        <w:jc w:val="left"/>
        <w:rPr>
          <w:rFonts w:ascii="Arial" w:hAnsi="Arial" w:cs="Arial"/>
          <w:szCs w:val="32"/>
        </w:rPr>
      </w:pPr>
      <w:r w:rsidRPr="00972661">
        <w:rPr>
          <w:rFonts w:ascii="Arial" w:hAnsi="Arial" w:cs="Arial"/>
        </w:rPr>
        <w:t xml:space="preserve">This module will build upon the cognitive theories and research methods explored at stages 1 and 2. It will </w:t>
      </w:r>
      <w:r w:rsidRPr="007322AE">
        <w:rPr>
          <w:rFonts w:ascii="Arial" w:hAnsi="Arial" w:cs="Arial"/>
          <w:szCs w:val="32"/>
        </w:rPr>
        <w:t>focus on several forms of neurological deficit each of which affects a different domain of cognition. Students will learn about how different strands of neuroscientific research, relating to behaviour, cognition, anatomy, and physiology, have both advanced our understanding of human neuropsychology, and informed on the design of relevant intervention strategies. </w:t>
      </w:r>
    </w:p>
    <w:p w14:paraId="1CBF9A66" w14:textId="77777777" w:rsidR="00192522" w:rsidRPr="007322AE" w:rsidRDefault="00192522" w:rsidP="00192522">
      <w:pPr>
        <w:pStyle w:val="Paragraph"/>
        <w:spacing w:after="120"/>
        <w:ind w:left="562" w:right="259"/>
        <w:jc w:val="left"/>
        <w:rPr>
          <w:rFonts w:ascii="Arial" w:hAnsi="Arial" w:cs="Arial"/>
          <w:b/>
          <w:szCs w:val="22"/>
        </w:rPr>
      </w:pPr>
    </w:p>
    <w:p w14:paraId="1321EFF0" w14:textId="77777777" w:rsidR="00192522" w:rsidRPr="007B1555" w:rsidRDefault="00192522" w:rsidP="00192522">
      <w:pPr>
        <w:numPr>
          <w:ilvl w:val="0"/>
          <w:numId w:val="1"/>
        </w:numPr>
        <w:spacing w:after="120" w:line="240" w:lineRule="auto"/>
        <w:ind w:left="567" w:right="260" w:hanging="567"/>
        <w:jc w:val="both"/>
        <w:rPr>
          <w:rFonts w:ascii="Arial" w:hAnsi="Arial" w:cs="Arial"/>
          <w:b/>
        </w:rPr>
      </w:pPr>
      <w:r w:rsidRPr="007322AE">
        <w:rPr>
          <w:rFonts w:ascii="Arial" w:hAnsi="Arial" w:cs="Arial"/>
          <w:b/>
        </w:rPr>
        <w:lastRenderedPageBreak/>
        <w:t>Reading list (Indicative list, current at time of publication. Reading lists will be published annually)</w:t>
      </w:r>
    </w:p>
    <w:p w14:paraId="17FE8097" w14:textId="77777777" w:rsidR="00192522" w:rsidRPr="007B1555" w:rsidRDefault="00192522" w:rsidP="00192522">
      <w:pPr>
        <w:spacing w:after="120" w:line="240" w:lineRule="auto"/>
        <w:ind w:left="562" w:right="259"/>
        <w:jc w:val="both"/>
        <w:rPr>
          <w:rFonts w:ascii="Arial" w:hAnsi="Arial" w:cs="Arial"/>
        </w:rPr>
      </w:pPr>
      <w:r w:rsidRPr="007B1555">
        <w:rPr>
          <w:rFonts w:ascii="Arial" w:hAnsi="Arial" w:cs="Arial"/>
        </w:rPr>
        <w:t>Martin, G. N. (2006). Human Neuropsychology (2</w:t>
      </w:r>
      <w:r w:rsidRPr="007B1555">
        <w:rPr>
          <w:rFonts w:ascii="Arial" w:hAnsi="Arial" w:cs="Arial"/>
          <w:vertAlign w:val="superscript"/>
        </w:rPr>
        <w:t>nd</w:t>
      </w:r>
      <w:r w:rsidRPr="007B1555">
        <w:rPr>
          <w:rFonts w:ascii="Arial" w:hAnsi="Arial" w:cs="Arial"/>
        </w:rPr>
        <w:t xml:space="preserve"> Edition). Pearson Prentice Hill. </w:t>
      </w:r>
    </w:p>
    <w:p w14:paraId="1997CF63" w14:textId="77777777" w:rsidR="00192522" w:rsidRPr="007B1555" w:rsidRDefault="00192522" w:rsidP="00192522">
      <w:pPr>
        <w:spacing w:after="120" w:line="240" w:lineRule="auto"/>
        <w:ind w:left="562" w:right="259"/>
        <w:rPr>
          <w:rFonts w:ascii="Arial" w:hAnsi="Arial" w:cs="Arial"/>
        </w:rPr>
      </w:pPr>
      <w:r w:rsidRPr="007B1555">
        <w:rPr>
          <w:rFonts w:ascii="Arial" w:hAnsi="Arial" w:cs="Arial"/>
        </w:rPr>
        <w:t>Kolb, B., &amp; Wishaw, B. (2008). Fundamentals of Human Neuropsychology (6</w:t>
      </w:r>
      <w:r w:rsidRPr="007B1555">
        <w:rPr>
          <w:rFonts w:ascii="Arial" w:hAnsi="Arial" w:cs="Arial"/>
          <w:vertAlign w:val="superscript"/>
        </w:rPr>
        <w:t>th</w:t>
      </w:r>
      <w:r w:rsidRPr="007B1555">
        <w:rPr>
          <w:rFonts w:ascii="Arial" w:hAnsi="Arial" w:cs="Arial"/>
        </w:rPr>
        <w:t xml:space="preserve"> Edition). Worth Publishers.</w:t>
      </w:r>
    </w:p>
    <w:p w14:paraId="6FFBDB15" w14:textId="77777777" w:rsidR="00192522" w:rsidRPr="007B1555" w:rsidRDefault="00192522" w:rsidP="00192522">
      <w:pPr>
        <w:numPr>
          <w:ilvl w:val="0"/>
          <w:numId w:val="1"/>
        </w:numPr>
        <w:spacing w:after="120" w:line="240" w:lineRule="auto"/>
        <w:ind w:left="567" w:right="260" w:hanging="567"/>
        <w:rPr>
          <w:rFonts w:ascii="Arial" w:hAnsi="Arial" w:cs="Arial"/>
          <w:i/>
          <w:iCs/>
        </w:rPr>
      </w:pPr>
      <w:r w:rsidRPr="007322AE">
        <w:rPr>
          <w:rFonts w:ascii="Arial" w:hAnsi="Arial" w:cs="Arial"/>
          <w:b/>
        </w:rPr>
        <w:t>Learning</w:t>
      </w:r>
      <w:r w:rsidRPr="007B1555">
        <w:rPr>
          <w:rFonts w:ascii="Arial" w:hAnsi="Arial" w:cs="Arial"/>
          <w:b/>
        </w:rPr>
        <w:t xml:space="preserve"> and teaching methods</w:t>
      </w:r>
    </w:p>
    <w:p w14:paraId="2C10B7D4" w14:textId="77777777" w:rsidR="00192522" w:rsidRPr="00B754DC" w:rsidRDefault="00192522" w:rsidP="00192522">
      <w:pPr>
        <w:spacing w:after="120"/>
        <w:ind w:left="562" w:right="259"/>
        <w:rPr>
          <w:rFonts w:ascii="Arial" w:hAnsi="Arial" w:cs="Arial"/>
        </w:rPr>
      </w:pPr>
      <w:r w:rsidRPr="00B754DC">
        <w:rPr>
          <w:rFonts w:ascii="Arial" w:hAnsi="Arial" w:cs="Arial"/>
        </w:rPr>
        <w:t>The module will be taught by lectures</w:t>
      </w:r>
      <w:r>
        <w:rPr>
          <w:rFonts w:ascii="Arial" w:hAnsi="Arial" w:cs="Arial"/>
        </w:rPr>
        <w:t>/</w:t>
      </w:r>
      <w:r w:rsidRPr="00B754DC">
        <w:rPr>
          <w:rFonts w:ascii="Arial" w:hAnsi="Arial" w:cs="Arial"/>
        </w:rPr>
        <w:t>seminars and private study.</w:t>
      </w:r>
    </w:p>
    <w:p w14:paraId="18691BF5" w14:textId="77777777" w:rsidR="00192522" w:rsidRPr="00B754DC" w:rsidRDefault="00192522" w:rsidP="00192522">
      <w:pPr>
        <w:spacing w:after="120"/>
        <w:ind w:left="562" w:right="259"/>
        <w:rPr>
          <w:rFonts w:ascii="Arial" w:hAnsi="Arial" w:cs="Arial"/>
        </w:rPr>
      </w:pPr>
      <w:r w:rsidRPr="00B754DC">
        <w:rPr>
          <w:rFonts w:ascii="Arial" w:hAnsi="Arial" w:cs="Arial"/>
        </w:rPr>
        <w:t xml:space="preserve">Total Contact Hours: </w:t>
      </w:r>
      <w:r>
        <w:rPr>
          <w:rFonts w:ascii="Arial" w:hAnsi="Arial" w:cs="Arial"/>
        </w:rPr>
        <w:t>22</w:t>
      </w:r>
    </w:p>
    <w:p w14:paraId="1362349D" w14:textId="77777777" w:rsidR="00192522" w:rsidRDefault="00192522" w:rsidP="00192522">
      <w:pPr>
        <w:spacing w:after="120"/>
        <w:ind w:left="562" w:right="259"/>
        <w:rPr>
          <w:rFonts w:ascii="Arial" w:hAnsi="Arial" w:cs="Arial"/>
        </w:rPr>
      </w:pPr>
      <w:r w:rsidRPr="00B754DC">
        <w:rPr>
          <w:rFonts w:ascii="Arial" w:hAnsi="Arial" w:cs="Arial"/>
        </w:rPr>
        <w:t>Private Study Hours</w:t>
      </w:r>
      <w:r>
        <w:rPr>
          <w:rFonts w:ascii="Arial" w:hAnsi="Arial" w:cs="Arial"/>
        </w:rPr>
        <w:t>: 128</w:t>
      </w:r>
    </w:p>
    <w:p w14:paraId="39891DC3" w14:textId="77777777" w:rsidR="00192522" w:rsidRPr="007B1555" w:rsidRDefault="00192522" w:rsidP="00192522">
      <w:pPr>
        <w:numPr>
          <w:ilvl w:val="0"/>
          <w:numId w:val="1"/>
        </w:numPr>
        <w:spacing w:after="120" w:line="240" w:lineRule="auto"/>
        <w:ind w:left="567" w:right="260" w:hanging="567"/>
        <w:rPr>
          <w:rFonts w:ascii="Arial" w:hAnsi="Arial" w:cs="Arial"/>
          <w:b/>
          <w:i/>
          <w:iCs/>
        </w:rPr>
      </w:pPr>
      <w:r w:rsidRPr="007B1555">
        <w:rPr>
          <w:rFonts w:ascii="Arial" w:hAnsi="Arial" w:cs="Arial"/>
          <w:b/>
        </w:rPr>
        <w:t>Assessment methods</w:t>
      </w:r>
    </w:p>
    <w:p w14:paraId="5C479A8E" w14:textId="77777777" w:rsidR="00192522" w:rsidRDefault="00192522" w:rsidP="00192522">
      <w:pPr>
        <w:pStyle w:val="ListParagraph"/>
        <w:numPr>
          <w:ilvl w:val="1"/>
          <w:numId w:val="1"/>
        </w:numPr>
        <w:spacing w:after="120"/>
        <w:ind w:left="567" w:hanging="567"/>
        <w:contextualSpacing w:val="0"/>
        <w:rPr>
          <w:rFonts w:ascii="Arial" w:hAnsi="Arial" w:cs="Arial"/>
          <w:iCs/>
        </w:rPr>
      </w:pPr>
      <w:r w:rsidRPr="007B1555">
        <w:rPr>
          <w:rFonts w:ascii="Arial" w:hAnsi="Arial" w:cs="Arial"/>
          <w:iCs/>
        </w:rPr>
        <w:t>Main assessment methods</w:t>
      </w:r>
    </w:p>
    <w:p w14:paraId="20C79652" w14:textId="66DA0D96" w:rsidR="00192522" w:rsidRDefault="00DE0209" w:rsidP="00192522">
      <w:pPr>
        <w:spacing w:after="0" w:line="240" w:lineRule="auto"/>
        <w:ind w:firstLine="567"/>
        <w:rPr>
          <w:rFonts w:ascii="Arial" w:hAnsi="Arial" w:cs="Arial"/>
        </w:rPr>
      </w:pPr>
      <w:r>
        <w:rPr>
          <w:rFonts w:ascii="Arial" w:hAnsi="Arial" w:cs="Arial"/>
        </w:rPr>
        <w:t>Short answer written exercise</w:t>
      </w:r>
      <w:r w:rsidR="00192522">
        <w:rPr>
          <w:rFonts w:ascii="Arial" w:hAnsi="Arial" w:cs="Arial"/>
        </w:rPr>
        <w:tab/>
      </w:r>
      <w:r w:rsidR="00192522">
        <w:rPr>
          <w:rFonts w:ascii="Arial" w:hAnsi="Arial" w:cs="Arial"/>
        </w:rPr>
        <w:tab/>
      </w:r>
      <w:r w:rsidR="00192522">
        <w:rPr>
          <w:rFonts w:ascii="Arial" w:hAnsi="Arial" w:cs="Arial"/>
        </w:rPr>
        <w:tab/>
      </w:r>
      <w:r>
        <w:rPr>
          <w:rFonts w:ascii="Arial" w:hAnsi="Arial" w:cs="Arial"/>
        </w:rPr>
        <w:t>1,250 words</w:t>
      </w:r>
      <w:r w:rsidR="00192522">
        <w:rPr>
          <w:rFonts w:ascii="Arial" w:hAnsi="Arial" w:cs="Arial"/>
        </w:rPr>
        <w:tab/>
      </w:r>
      <w:r w:rsidR="00192522">
        <w:rPr>
          <w:rFonts w:ascii="Arial" w:hAnsi="Arial" w:cs="Arial"/>
        </w:rPr>
        <w:tab/>
      </w:r>
      <w:r w:rsidR="00192522">
        <w:rPr>
          <w:rFonts w:ascii="Arial" w:hAnsi="Arial" w:cs="Arial"/>
        </w:rPr>
        <w:tab/>
      </w:r>
      <w:r w:rsidR="00192522">
        <w:rPr>
          <w:rFonts w:ascii="Arial" w:hAnsi="Arial" w:cs="Arial"/>
        </w:rPr>
        <w:tab/>
      </w:r>
      <w:r w:rsidR="00192522">
        <w:rPr>
          <w:rFonts w:ascii="Arial" w:hAnsi="Arial" w:cs="Arial"/>
        </w:rPr>
        <w:tab/>
        <w:t>20%</w:t>
      </w:r>
    </w:p>
    <w:p w14:paraId="7C57272A" w14:textId="30222491" w:rsidR="00192522" w:rsidRPr="006F3A0D" w:rsidRDefault="00192522" w:rsidP="006C0EC9">
      <w:pPr>
        <w:spacing w:after="0" w:line="240" w:lineRule="auto"/>
        <w:ind w:firstLine="567"/>
        <w:rPr>
          <w:rFonts w:ascii="Arial" w:hAnsi="Arial" w:cs="Arial"/>
        </w:rPr>
      </w:pPr>
      <w:r>
        <w:rPr>
          <w:rFonts w:ascii="Arial" w:hAnsi="Arial" w:cs="Arial"/>
        </w:rPr>
        <w:t>Essay</w:t>
      </w:r>
      <w:r>
        <w:rPr>
          <w:rFonts w:ascii="Arial" w:hAnsi="Arial" w:cs="Arial"/>
        </w:rPr>
        <w:tab/>
      </w:r>
      <w:r>
        <w:rPr>
          <w:rFonts w:ascii="Arial" w:hAnsi="Arial" w:cs="Arial"/>
        </w:rPr>
        <w:tab/>
      </w:r>
      <w:r>
        <w:rPr>
          <w:rFonts w:ascii="Arial" w:hAnsi="Arial" w:cs="Arial"/>
        </w:rPr>
        <w:tab/>
      </w:r>
      <w:r w:rsidR="00DE0209">
        <w:rPr>
          <w:rFonts w:ascii="Arial" w:hAnsi="Arial" w:cs="Arial"/>
        </w:rPr>
        <w:t xml:space="preserve">                                    </w:t>
      </w:r>
      <w:r>
        <w:rPr>
          <w:rFonts w:ascii="Arial" w:hAnsi="Arial" w:cs="Arial"/>
        </w:rPr>
        <w:t>2,500 words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14:paraId="5C2482F5" w14:textId="77777777" w:rsidR="00192522" w:rsidRDefault="00192522" w:rsidP="006C0EC9">
      <w:pPr>
        <w:spacing w:after="0" w:line="240" w:lineRule="auto"/>
        <w:ind w:left="567"/>
        <w:rPr>
          <w:rFonts w:ascii="Arial" w:hAnsi="Arial" w:cs="Arial"/>
        </w:rPr>
      </w:pPr>
    </w:p>
    <w:p w14:paraId="7FC0CB37" w14:textId="77777777" w:rsidR="00192522" w:rsidRPr="007B1555" w:rsidRDefault="00192522" w:rsidP="00192522">
      <w:pPr>
        <w:pStyle w:val="ListParagraph"/>
        <w:numPr>
          <w:ilvl w:val="1"/>
          <w:numId w:val="1"/>
        </w:numPr>
        <w:spacing w:after="120"/>
        <w:ind w:left="567" w:hanging="567"/>
        <w:contextualSpacing w:val="0"/>
        <w:rPr>
          <w:rFonts w:ascii="Arial" w:hAnsi="Arial" w:cs="Arial"/>
          <w:iCs/>
        </w:rPr>
      </w:pPr>
      <w:r w:rsidRPr="007B1555">
        <w:rPr>
          <w:rFonts w:ascii="Arial" w:hAnsi="Arial" w:cs="Arial"/>
          <w:iCs/>
        </w:rPr>
        <w:t xml:space="preserve">Reassessment methods </w:t>
      </w:r>
    </w:p>
    <w:p w14:paraId="2240F17F" w14:textId="77777777" w:rsidR="00192522" w:rsidRPr="003805B1" w:rsidRDefault="00192522" w:rsidP="00192522">
      <w:pPr>
        <w:pStyle w:val="ListParagraph"/>
        <w:spacing w:after="120"/>
        <w:ind w:left="567"/>
        <w:contextualSpacing w:val="0"/>
        <w:outlineLvl w:val="0"/>
        <w:rPr>
          <w:rFonts w:ascii="Arial" w:hAnsi="Arial" w:cs="Arial"/>
          <w:iCs/>
        </w:rPr>
      </w:pPr>
      <w:r>
        <w:rPr>
          <w:rFonts w:ascii="Arial" w:hAnsi="Arial" w:cs="Arial"/>
          <w:iCs/>
        </w:rPr>
        <w:t>Like-for-like</w:t>
      </w:r>
      <w:r w:rsidRPr="003805B1">
        <w:rPr>
          <w:rFonts w:ascii="Arial" w:hAnsi="Arial" w:cs="Arial"/>
          <w:iCs/>
        </w:rPr>
        <w:t xml:space="preserve">. </w:t>
      </w:r>
    </w:p>
    <w:p w14:paraId="53F262B4" w14:textId="77777777" w:rsidR="00192522" w:rsidRPr="00972661" w:rsidRDefault="00192522" w:rsidP="00192522">
      <w:pPr>
        <w:numPr>
          <w:ilvl w:val="0"/>
          <w:numId w:val="1"/>
        </w:numPr>
        <w:spacing w:after="120" w:line="240" w:lineRule="auto"/>
        <w:ind w:left="567" w:right="260" w:hanging="567"/>
        <w:jc w:val="both"/>
        <w:rPr>
          <w:rFonts w:ascii="Arial" w:hAnsi="Arial" w:cs="Arial"/>
          <w:b/>
          <w:iCs/>
        </w:rPr>
      </w:pPr>
      <w:r w:rsidRPr="00972661">
        <w:rPr>
          <w:rFonts w:ascii="Arial" w:hAnsi="Arial" w:cs="Arial"/>
          <w:b/>
          <w:iCs/>
        </w:rPr>
        <w:t>Map of module learning outcomes (sections 8 &amp; 9) to learning and teaching methods (section12) and methods of assessment (section 13)</w:t>
      </w:r>
    </w:p>
    <w:tbl>
      <w:tblPr>
        <w:tblStyle w:val="TableGrid"/>
        <w:tblW w:w="9679" w:type="dxa"/>
        <w:tblInd w:w="108" w:type="dxa"/>
        <w:tblLayout w:type="fixed"/>
        <w:tblLook w:val="04A0" w:firstRow="1" w:lastRow="0" w:firstColumn="1" w:lastColumn="0" w:noHBand="0" w:noVBand="1"/>
      </w:tblPr>
      <w:tblGrid>
        <w:gridCol w:w="3578"/>
        <w:gridCol w:w="697"/>
        <w:gridCol w:w="658"/>
        <w:gridCol w:w="678"/>
        <w:gridCol w:w="678"/>
        <w:gridCol w:w="678"/>
        <w:gridCol w:w="678"/>
        <w:gridCol w:w="678"/>
        <w:gridCol w:w="678"/>
        <w:gridCol w:w="678"/>
      </w:tblGrid>
      <w:tr w:rsidR="00192522" w:rsidRPr="00302082" w14:paraId="2914A557" w14:textId="77777777" w:rsidTr="00F321DE">
        <w:trPr>
          <w:trHeight w:val="342"/>
        </w:trPr>
        <w:tc>
          <w:tcPr>
            <w:tcW w:w="3578" w:type="dxa"/>
            <w:shd w:val="clear" w:color="auto" w:fill="D9D9D9" w:themeFill="background1" w:themeFillShade="D9"/>
          </w:tcPr>
          <w:p w14:paraId="14C16FC8" w14:textId="77777777" w:rsidR="00192522" w:rsidRPr="00302082" w:rsidRDefault="00192522" w:rsidP="00F321DE">
            <w:pPr>
              <w:spacing w:after="120"/>
              <w:rPr>
                <w:rFonts w:ascii="Arial" w:hAnsi="Arial" w:cs="Arial"/>
                <w:i/>
              </w:rPr>
            </w:pPr>
            <w:r w:rsidRPr="00302082">
              <w:rPr>
                <w:rFonts w:ascii="Arial" w:hAnsi="Arial" w:cs="Arial"/>
                <w:b/>
              </w:rPr>
              <w:t>Module learning outcome</w:t>
            </w:r>
          </w:p>
        </w:tc>
        <w:tc>
          <w:tcPr>
            <w:tcW w:w="697" w:type="dxa"/>
            <w:vMerge w:val="restart"/>
            <w:shd w:val="clear" w:color="auto" w:fill="D9D9D9" w:themeFill="background1" w:themeFillShade="D9"/>
            <w:vAlign w:val="center"/>
          </w:tcPr>
          <w:p w14:paraId="5BE9FDB5" w14:textId="77777777" w:rsidR="00192522" w:rsidRPr="00302082" w:rsidRDefault="00192522" w:rsidP="00F321DE">
            <w:pPr>
              <w:spacing w:after="120"/>
              <w:jc w:val="center"/>
              <w:rPr>
                <w:rFonts w:ascii="Arial" w:hAnsi="Arial" w:cs="Arial"/>
                <w:i/>
              </w:rPr>
            </w:pPr>
            <w:r w:rsidRPr="00302082">
              <w:rPr>
                <w:rFonts w:ascii="Arial" w:hAnsi="Arial" w:cs="Arial"/>
                <w:i/>
              </w:rPr>
              <w:t>8.1</w:t>
            </w:r>
          </w:p>
        </w:tc>
        <w:tc>
          <w:tcPr>
            <w:tcW w:w="658" w:type="dxa"/>
            <w:vMerge w:val="restart"/>
            <w:shd w:val="clear" w:color="auto" w:fill="D9D9D9" w:themeFill="background1" w:themeFillShade="D9"/>
            <w:vAlign w:val="center"/>
          </w:tcPr>
          <w:p w14:paraId="3AB6EF7B" w14:textId="77777777" w:rsidR="00192522" w:rsidRPr="00302082" w:rsidRDefault="00192522" w:rsidP="00F321DE">
            <w:pPr>
              <w:spacing w:after="120"/>
              <w:jc w:val="center"/>
              <w:rPr>
                <w:rFonts w:ascii="Arial" w:hAnsi="Arial" w:cs="Arial"/>
                <w:i/>
              </w:rPr>
            </w:pPr>
            <w:r w:rsidRPr="00302082">
              <w:rPr>
                <w:rFonts w:ascii="Arial" w:hAnsi="Arial" w:cs="Arial"/>
                <w:i/>
              </w:rPr>
              <w:t>8.2</w:t>
            </w:r>
          </w:p>
        </w:tc>
        <w:tc>
          <w:tcPr>
            <w:tcW w:w="678" w:type="dxa"/>
            <w:vMerge w:val="restart"/>
            <w:shd w:val="clear" w:color="auto" w:fill="D9D9D9" w:themeFill="background1" w:themeFillShade="D9"/>
            <w:vAlign w:val="center"/>
          </w:tcPr>
          <w:p w14:paraId="170E1CA6" w14:textId="77777777" w:rsidR="00192522" w:rsidRPr="00302082" w:rsidRDefault="00192522" w:rsidP="00F321DE">
            <w:pPr>
              <w:spacing w:after="120"/>
              <w:jc w:val="center"/>
              <w:rPr>
                <w:rFonts w:ascii="Arial" w:hAnsi="Arial" w:cs="Arial"/>
                <w:i/>
              </w:rPr>
            </w:pPr>
            <w:r w:rsidRPr="00302082">
              <w:rPr>
                <w:rFonts w:ascii="Arial" w:hAnsi="Arial" w:cs="Arial"/>
                <w:i/>
              </w:rPr>
              <w:t>8.3</w:t>
            </w:r>
          </w:p>
        </w:tc>
        <w:tc>
          <w:tcPr>
            <w:tcW w:w="678" w:type="dxa"/>
            <w:vMerge w:val="restart"/>
            <w:shd w:val="clear" w:color="auto" w:fill="D9D9D9" w:themeFill="background1" w:themeFillShade="D9"/>
            <w:vAlign w:val="center"/>
          </w:tcPr>
          <w:p w14:paraId="136DD36A" w14:textId="77777777" w:rsidR="00192522" w:rsidRPr="00302082" w:rsidRDefault="00192522" w:rsidP="00F321DE">
            <w:pPr>
              <w:spacing w:after="120"/>
              <w:jc w:val="center"/>
              <w:rPr>
                <w:rFonts w:ascii="Arial" w:hAnsi="Arial" w:cs="Arial"/>
                <w:i/>
              </w:rPr>
            </w:pPr>
            <w:r w:rsidRPr="00302082">
              <w:rPr>
                <w:rFonts w:ascii="Arial" w:hAnsi="Arial" w:cs="Arial"/>
                <w:i/>
              </w:rPr>
              <w:t>8.4</w:t>
            </w:r>
          </w:p>
        </w:tc>
        <w:tc>
          <w:tcPr>
            <w:tcW w:w="678" w:type="dxa"/>
            <w:vMerge w:val="restart"/>
            <w:shd w:val="clear" w:color="auto" w:fill="D9D9D9" w:themeFill="background1" w:themeFillShade="D9"/>
            <w:vAlign w:val="center"/>
          </w:tcPr>
          <w:p w14:paraId="77544B71" w14:textId="77777777" w:rsidR="00192522" w:rsidRPr="00302082" w:rsidRDefault="00192522" w:rsidP="00F321DE">
            <w:pPr>
              <w:spacing w:after="120"/>
              <w:jc w:val="center"/>
              <w:rPr>
                <w:rFonts w:ascii="Arial" w:hAnsi="Arial" w:cs="Arial"/>
                <w:i/>
              </w:rPr>
            </w:pPr>
            <w:r w:rsidRPr="00302082">
              <w:rPr>
                <w:rFonts w:ascii="Arial" w:hAnsi="Arial" w:cs="Arial"/>
                <w:i/>
              </w:rPr>
              <w:t>8.5</w:t>
            </w:r>
          </w:p>
        </w:tc>
        <w:tc>
          <w:tcPr>
            <w:tcW w:w="678" w:type="dxa"/>
            <w:vMerge w:val="restart"/>
            <w:shd w:val="clear" w:color="auto" w:fill="D9D9D9" w:themeFill="background1" w:themeFillShade="D9"/>
            <w:vAlign w:val="center"/>
          </w:tcPr>
          <w:p w14:paraId="77DF2841" w14:textId="77777777" w:rsidR="00192522" w:rsidRPr="00302082" w:rsidRDefault="00192522" w:rsidP="00F321DE">
            <w:pPr>
              <w:spacing w:after="120"/>
              <w:jc w:val="center"/>
              <w:rPr>
                <w:rFonts w:ascii="Arial" w:hAnsi="Arial" w:cs="Arial"/>
                <w:i/>
              </w:rPr>
            </w:pPr>
            <w:r w:rsidRPr="00302082">
              <w:rPr>
                <w:rFonts w:ascii="Arial" w:hAnsi="Arial" w:cs="Arial"/>
                <w:i/>
              </w:rPr>
              <w:t>9.1</w:t>
            </w:r>
          </w:p>
        </w:tc>
        <w:tc>
          <w:tcPr>
            <w:tcW w:w="678" w:type="dxa"/>
            <w:vMerge w:val="restart"/>
            <w:shd w:val="clear" w:color="auto" w:fill="D9D9D9" w:themeFill="background1" w:themeFillShade="D9"/>
            <w:vAlign w:val="center"/>
          </w:tcPr>
          <w:p w14:paraId="47184FB5" w14:textId="77777777" w:rsidR="00192522" w:rsidRPr="00302082" w:rsidRDefault="00192522" w:rsidP="00F321DE">
            <w:pPr>
              <w:spacing w:after="120"/>
              <w:jc w:val="center"/>
              <w:rPr>
                <w:rFonts w:ascii="Arial" w:hAnsi="Arial" w:cs="Arial"/>
                <w:i/>
              </w:rPr>
            </w:pPr>
            <w:r w:rsidRPr="00302082">
              <w:rPr>
                <w:rFonts w:ascii="Arial" w:hAnsi="Arial" w:cs="Arial"/>
                <w:i/>
              </w:rPr>
              <w:t>9.2</w:t>
            </w:r>
          </w:p>
        </w:tc>
        <w:tc>
          <w:tcPr>
            <w:tcW w:w="678" w:type="dxa"/>
            <w:vMerge w:val="restart"/>
            <w:shd w:val="clear" w:color="auto" w:fill="D9D9D9" w:themeFill="background1" w:themeFillShade="D9"/>
            <w:vAlign w:val="center"/>
          </w:tcPr>
          <w:p w14:paraId="0AB6A39B" w14:textId="77777777" w:rsidR="00192522" w:rsidRPr="00302082" w:rsidRDefault="00192522" w:rsidP="00F321DE">
            <w:pPr>
              <w:spacing w:after="120"/>
              <w:jc w:val="center"/>
              <w:rPr>
                <w:rFonts w:ascii="Arial" w:hAnsi="Arial" w:cs="Arial"/>
                <w:i/>
              </w:rPr>
            </w:pPr>
            <w:r w:rsidRPr="00302082">
              <w:rPr>
                <w:rFonts w:ascii="Arial" w:hAnsi="Arial" w:cs="Arial"/>
                <w:i/>
              </w:rPr>
              <w:t>9.3</w:t>
            </w:r>
          </w:p>
        </w:tc>
        <w:tc>
          <w:tcPr>
            <w:tcW w:w="678" w:type="dxa"/>
            <w:vMerge w:val="restart"/>
            <w:shd w:val="clear" w:color="auto" w:fill="D9D9D9" w:themeFill="background1" w:themeFillShade="D9"/>
            <w:vAlign w:val="center"/>
          </w:tcPr>
          <w:p w14:paraId="1BAF246A" w14:textId="77777777" w:rsidR="00192522" w:rsidRPr="00302082" w:rsidRDefault="00192522" w:rsidP="00F321DE">
            <w:pPr>
              <w:spacing w:after="120"/>
              <w:jc w:val="center"/>
              <w:rPr>
                <w:rFonts w:ascii="Arial" w:hAnsi="Arial" w:cs="Arial"/>
                <w:i/>
              </w:rPr>
            </w:pPr>
            <w:r w:rsidRPr="00302082">
              <w:rPr>
                <w:rFonts w:ascii="Arial" w:hAnsi="Arial" w:cs="Arial"/>
                <w:i/>
              </w:rPr>
              <w:t>9.</w:t>
            </w:r>
            <w:r>
              <w:rPr>
                <w:rFonts w:ascii="Arial" w:hAnsi="Arial" w:cs="Arial"/>
                <w:i/>
              </w:rPr>
              <w:t>4</w:t>
            </w:r>
          </w:p>
        </w:tc>
      </w:tr>
      <w:tr w:rsidR="00192522" w:rsidRPr="00302082" w14:paraId="3F5CEDBB" w14:textId="77777777" w:rsidTr="006C0EC9">
        <w:trPr>
          <w:trHeight w:val="233"/>
        </w:trPr>
        <w:tc>
          <w:tcPr>
            <w:tcW w:w="3578" w:type="dxa"/>
            <w:shd w:val="clear" w:color="auto" w:fill="D9D9D9" w:themeFill="background1" w:themeFillShade="D9"/>
          </w:tcPr>
          <w:p w14:paraId="62836A83" w14:textId="6472845F" w:rsidR="00192522" w:rsidRPr="00302082" w:rsidRDefault="00192522" w:rsidP="00F321DE">
            <w:pPr>
              <w:spacing w:after="120"/>
              <w:rPr>
                <w:rFonts w:ascii="Arial" w:hAnsi="Arial" w:cs="Arial"/>
                <w:b/>
              </w:rPr>
            </w:pPr>
            <w:r w:rsidRPr="00302082">
              <w:rPr>
                <w:rFonts w:ascii="Arial" w:hAnsi="Arial" w:cs="Arial"/>
                <w:b/>
              </w:rPr>
              <w:t>Learning/ teaching method</w:t>
            </w:r>
          </w:p>
        </w:tc>
        <w:tc>
          <w:tcPr>
            <w:tcW w:w="697" w:type="dxa"/>
            <w:vMerge/>
            <w:shd w:val="clear" w:color="auto" w:fill="D9D9D9" w:themeFill="background1" w:themeFillShade="D9"/>
          </w:tcPr>
          <w:p w14:paraId="669A00F3" w14:textId="77777777" w:rsidR="00192522" w:rsidRPr="00302082" w:rsidRDefault="00192522" w:rsidP="00F321DE">
            <w:pPr>
              <w:spacing w:after="120"/>
              <w:rPr>
                <w:rFonts w:ascii="Arial" w:hAnsi="Arial" w:cs="Arial"/>
                <w:b/>
              </w:rPr>
            </w:pPr>
          </w:p>
        </w:tc>
        <w:tc>
          <w:tcPr>
            <w:tcW w:w="658" w:type="dxa"/>
            <w:vMerge/>
            <w:shd w:val="clear" w:color="auto" w:fill="D9D9D9" w:themeFill="background1" w:themeFillShade="D9"/>
          </w:tcPr>
          <w:p w14:paraId="3D23508E"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0ED62F1B"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49D9D847"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454B01D8"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6992A471"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39BB6F3F"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66A7A8D0" w14:textId="77777777" w:rsidR="00192522" w:rsidRPr="00302082" w:rsidRDefault="00192522" w:rsidP="00F321DE">
            <w:pPr>
              <w:spacing w:after="120"/>
              <w:rPr>
                <w:rFonts w:ascii="Arial" w:hAnsi="Arial" w:cs="Arial"/>
                <w:b/>
              </w:rPr>
            </w:pPr>
          </w:p>
        </w:tc>
        <w:tc>
          <w:tcPr>
            <w:tcW w:w="678" w:type="dxa"/>
            <w:vMerge/>
            <w:shd w:val="clear" w:color="auto" w:fill="D9D9D9" w:themeFill="background1" w:themeFillShade="D9"/>
          </w:tcPr>
          <w:p w14:paraId="4904271A" w14:textId="77777777" w:rsidR="00192522" w:rsidRPr="00302082" w:rsidRDefault="00192522" w:rsidP="00F321DE">
            <w:pPr>
              <w:spacing w:after="120"/>
              <w:rPr>
                <w:rFonts w:ascii="Arial" w:hAnsi="Arial" w:cs="Arial"/>
                <w:b/>
              </w:rPr>
            </w:pPr>
          </w:p>
        </w:tc>
      </w:tr>
      <w:tr w:rsidR="00192522" w:rsidRPr="00302082" w14:paraId="41B7569B" w14:textId="77777777" w:rsidTr="006C0EC9">
        <w:trPr>
          <w:trHeight w:val="60"/>
        </w:trPr>
        <w:tc>
          <w:tcPr>
            <w:tcW w:w="3578" w:type="dxa"/>
            <w:vAlign w:val="center"/>
          </w:tcPr>
          <w:p w14:paraId="38DE6C29" w14:textId="4822041D" w:rsidR="00192522" w:rsidRPr="000E1A4A" w:rsidRDefault="00192522" w:rsidP="00F321DE">
            <w:pPr>
              <w:spacing w:after="120"/>
              <w:rPr>
                <w:rFonts w:ascii="Arial" w:hAnsi="Arial" w:cs="Arial"/>
              </w:rPr>
            </w:pPr>
            <w:r w:rsidRPr="000E1A4A">
              <w:rPr>
                <w:rFonts w:ascii="Arial" w:hAnsi="Arial" w:cs="Arial"/>
              </w:rPr>
              <w:t>Private Study</w:t>
            </w:r>
          </w:p>
        </w:tc>
        <w:tc>
          <w:tcPr>
            <w:tcW w:w="697" w:type="dxa"/>
            <w:vAlign w:val="center"/>
          </w:tcPr>
          <w:p w14:paraId="47E8406E"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33FC8624"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79B2E62C"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5F3510AE"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11CDD63B"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20A041F1"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3F0E9058"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2CC458FC"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03968D4C" w14:textId="77777777" w:rsidR="00192522" w:rsidRPr="00CD6671" w:rsidRDefault="00192522" w:rsidP="00F321DE">
            <w:pPr>
              <w:spacing w:after="120"/>
              <w:jc w:val="center"/>
              <w:rPr>
                <w:rFonts w:ascii="Arial" w:hAnsi="Arial" w:cs="Arial"/>
              </w:rPr>
            </w:pPr>
            <w:r w:rsidRPr="00CD6671">
              <w:rPr>
                <w:rFonts w:ascii="Arial" w:hAnsi="Arial" w:cs="Arial"/>
              </w:rPr>
              <w:t>X</w:t>
            </w:r>
          </w:p>
        </w:tc>
      </w:tr>
      <w:tr w:rsidR="00192522" w:rsidRPr="00302082" w14:paraId="3DCBE01F" w14:textId="77777777" w:rsidTr="006C0EC9">
        <w:trPr>
          <w:trHeight w:val="60"/>
        </w:trPr>
        <w:tc>
          <w:tcPr>
            <w:tcW w:w="3578" w:type="dxa"/>
            <w:vAlign w:val="center"/>
          </w:tcPr>
          <w:p w14:paraId="6D3AA8A2" w14:textId="40949058" w:rsidR="00192522" w:rsidRPr="000E1A4A" w:rsidRDefault="00192522" w:rsidP="00F321DE">
            <w:pPr>
              <w:spacing w:after="120"/>
              <w:rPr>
                <w:rFonts w:ascii="Arial" w:hAnsi="Arial" w:cs="Arial"/>
              </w:rPr>
            </w:pPr>
            <w:r w:rsidRPr="000E1A4A">
              <w:rPr>
                <w:rFonts w:ascii="Arial" w:hAnsi="Arial" w:cs="Arial"/>
              </w:rPr>
              <w:t>Lecture/Seminar</w:t>
            </w:r>
          </w:p>
        </w:tc>
        <w:tc>
          <w:tcPr>
            <w:tcW w:w="697" w:type="dxa"/>
            <w:vAlign w:val="center"/>
          </w:tcPr>
          <w:p w14:paraId="7E643DAB"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669EBBD6"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7298DE2D"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6D905197"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549707C3"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4111B20F"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5EE8CAB4"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23B552C1" w14:textId="77777777" w:rsidR="00192522" w:rsidRPr="0064101C" w:rsidRDefault="00192522" w:rsidP="00F321DE">
            <w:pPr>
              <w:spacing w:after="120"/>
              <w:jc w:val="center"/>
              <w:rPr>
                <w:rFonts w:ascii="Arial" w:hAnsi="Arial" w:cs="Arial"/>
              </w:rPr>
            </w:pPr>
            <w:r w:rsidRPr="00CD6671">
              <w:rPr>
                <w:rFonts w:ascii="Arial" w:hAnsi="Arial" w:cs="Arial"/>
              </w:rPr>
              <w:t>X</w:t>
            </w:r>
          </w:p>
        </w:tc>
        <w:tc>
          <w:tcPr>
            <w:tcW w:w="678" w:type="dxa"/>
            <w:vAlign w:val="center"/>
          </w:tcPr>
          <w:p w14:paraId="7E347726" w14:textId="77777777" w:rsidR="00192522" w:rsidRPr="00CD6671" w:rsidRDefault="00192522" w:rsidP="00F321DE">
            <w:pPr>
              <w:spacing w:after="120"/>
              <w:jc w:val="center"/>
              <w:rPr>
                <w:rFonts w:ascii="Arial" w:hAnsi="Arial" w:cs="Arial"/>
              </w:rPr>
            </w:pPr>
            <w:r w:rsidRPr="00CD6671">
              <w:rPr>
                <w:rFonts w:ascii="Arial" w:hAnsi="Arial" w:cs="Arial"/>
              </w:rPr>
              <w:t>X</w:t>
            </w:r>
          </w:p>
        </w:tc>
      </w:tr>
      <w:tr w:rsidR="00192522" w:rsidRPr="00302082" w14:paraId="21958889" w14:textId="77777777" w:rsidTr="00F321DE">
        <w:trPr>
          <w:trHeight w:val="350"/>
        </w:trPr>
        <w:tc>
          <w:tcPr>
            <w:tcW w:w="357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161CDB7" w14:textId="77777777" w:rsidR="00192522" w:rsidRPr="00302082" w:rsidRDefault="00192522" w:rsidP="00F321DE">
            <w:pPr>
              <w:rPr>
                <w:rFonts w:ascii="Arial" w:hAnsi="Arial" w:cs="Arial"/>
                <w:b/>
              </w:rPr>
            </w:pPr>
            <w:r w:rsidRPr="00302082">
              <w:rPr>
                <w:rFonts w:ascii="Arial" w:hAnsi="Arial" w:cs="Arial"/>
                <w:b/>
              </w:rPr>
              <w:t>Assessment method</w:t>
            </w:r>
          </w:p>
        </w:tc>
        <w:tc>
          <w:tcPr>
            <w:tcW w:w="697" w:type="dxa"/>
            <w:tcBorders>
              <w:top w:val="single" w:sz="4" w:space="0" w:color="auto"/>
              <w:left w:val="nil"/>
              <w:bottom w:val="single" w:sz="4" w:space="0" w:color="auto"/>
              <w:right w:val="nil"/>
            </w:tcBorders>
            <w:shd w:val="clear" w:color="auto" w:fill="D9D9D9" w:themeFill="background1" w:themeFillShade="D9"/>
            <w:vAlign w:val="center"/>
          </w:tcPr>
          <w:p w14:paraId="301DD81F" w14:textId="77777777" w:rsidR="00192522" w:rsidRPr="0064101C" w:rsidRDefault="00192522" w:rsidP="00F321DE">
            <w:pPr>
              <w:spacing w:after="120"/>
              <w:jc w:val="center"/>
              <w:rPr>
                <w:rFonts w:ascii="Arial" w:hAnsi="Arial" w:cs="Arial"/>
              </w:rPr>
            </w:pPr>
          </w:p>
        </w:tc>
        <w:tc>
          <w:tcPr>
            <w:tcW w:w="658" w:type="dxa"/>
            <w:tcBorders>
              <w:top w:val="single" w:sz="4" w:space="0" w:color="auto"/>
              <w:left w:val="nil"/>
              <w:bottom w:val="single" w:sz="4" w:space="0" w:color="auto"/>
              <w:right w:val="nil"/>
            </w:tcBorders>
            <w:shd w:val="clear" w:color="auto" w:fill="D9D9D9" w:themeFill="background1" w:themeFillShade="D9"/>
            <w:vAlign w:val="center"/>
          </w:tcPr>
          <w:p w14:paraId="03F8F3A8"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00A83812"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507BBB51"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5CDF5C8"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95AD96A"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6D539697"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AC50BF4" w14:textId="77777777" w:rsidR="00192522" w:rsidRPr="0064101C" w:rsidRDefault="00192522" w:rsidP="00F321DE">
            <w:pPr>
              <w:spacing w:after="120"/>
              <w:jc w:val="center"/>
              <w:rPr>
                <w:rFonts w:ascii="Arial" w:hAnsi="Arial" w:cs="Arial"/>
              </w:rPr>
            </w:pPr>
          </w:p>
        </w:tc>
        <w:tc>
          <w:tcPr>
            <w:tcW w:w="678" w:type="dxa"/>
            <w:tcBorders>
              <w:top w:val="single" w:sz="4" w:space="0" w:color="auto"/>
              <w:left w:val="nil"/>
              <w:bottom w:val="single" w:sz="4" w:space="0" w:color="auto"/>
              <w:right w:val="nil"/>
            </w:tcBorders>
            <w:shd w:val="clear" w:color="auto" w:fill="D9D9D9" w:themeFill="background1" w:themeFillShade="D9"/>
            <w:vAlign w:val="center"/>
          </w:tcPr>
          <w:p w14:paraId="3468551A" w14:textId="77777777" w:rsidR="00192522" w:rsidRPr="0064101C" w:rsidRDefault="00192522" w:rsidP="00F321DE">
            <w:pPr>
              <w:spacing w:after="120"/>
              <w:jc w:val="center"/>
              <w:rPr>
                <w:rFonts w:ascii="Arial" w:hAnsi="Arial" w:cs="Arial"/>
              </w:rPr>
            </w:pPr>
          </w:p>
        </w:tc>
      </w:tr>
      <w:tr w:rsidR="00192522" w:rsidRPr="00302082" w14:paraId="47C34797" w14:textId="77777777" w:rsidTr="006C0EC9">
        <w:trPr>
          <w:trHeight w:val="89"/>
        </w:trPr>
        <w:tc>
          <w:tcPr>
            <w:tcW w:w="3578" w:type="dxa"/>
            <w:vAlign w:val="center"/>
          </w:tcPr>
          <w:p w14:paraId="21EB2BDA" w14:textId="086E4589" w:rsidR="00192522" w:rsidRPr="000E1A4A" w:rsidRDefault="00DE0209" w:rsidP="006C0EC9">
            <w:pPr>
              <w:rPr>
                <w:rFonts w:ascii="Arial" w:hAnsi="Arial" w:cs="Arial"/>
              </w:rPr>
            </w:pPr>
            <w:r>
              <w:rPr>
                <w:rFonts w:ascii="Arial" w:hAnsi="Arial" w:cs="Arial"/>
              </w:rPr>
              <w:t>Written exercise</w:t>
            </w:r>
            <w:r w:rsidR="00192522">
              <w:rPr>
                <w:rFonts w:ascii="Arial" w:hAnsi="Arial" w:cs="Arial"/>
              </w:rPr>
              <w:t xml:space="preserve"> 20%</w:t>
            </w:r>
          </w:p>
        </w:tc>
        <w:tc>
          <w:tcPr>
            <w:tcW w:w="697" w:type="dxa"/>
            <w:vAlign w:val="center"/>
          </w:tcPr>
          <w:p w14:paraId="55FE14C0"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0F6EE4D4" w14:textId="6BF55198" w:rsidR="00192522" w:rsidRPr="005F21DC" w:rsidRDefault="00192522" w:rsidP="00F321DE">
            <w:pPr>
              <w:spacing w:after="120"/>
              <w:jc w:val="center"/>
              <w:rPr>
                <w:rFonts w:ascii="Arial" w:hAnsi="Arial" w:cs="Arial"/>
              </w:rPr>
            </w:pPr>
            <w:r w:rsidRPr="005F21DC">
              <w:rPr>
                <w:rFonts w:ascii="Arial" w:hAnsi="Arial" w:cs="Arial"/>
              </w:rPr>
              <w:t>X</w:t>
            </w:r>
          </w:p>
        </w:tc>
        <w:tc>
          <w:tcPr>
            <w:tcW w:w="678" w:type="dxa"/>
            <w:vAlign w:val="center"/>
          </w:tcPr>
          <w:p w14:paraId="2C4D575C" w14:textId="77777777" w:rsidR="00192522" w:rsidRPr="005F21D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2E1D1CB2" w14:textId="0EE5827E"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2DE29BF3"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69859776"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45107012"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22A83317"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29BCB6F3" w14:textId="03217D9F" w:rsidR="00192522" w:rsidRPr="0054153F" w:rsidRDefault="00192522" w:rsidP="00F321DE">
            <w:pPr>
              <w:spacing w:after="120"/>
              <w:jc w:val="center"/>
              <w:rPr>
                <w:rFonts w:ascii="Arial" w:hAnsi="Arial" w:cs="Arial"/>
              </w:rPr>
            </w:pPr>
            <w:r w:rsidRPr="00CD6671">
              <w:rPr>
                <w:rFonts w:ascii="Arial" w:hAnsi="Arial" w:cs="Arial"/>
              </w:rPr>
              <w:t>X</w:t>
            </w:r>
          </w:p>
        </w:tc>
      </w:tr>
      <w:tr w:rsidR="00192522" w:rsidRPr="00302082" w14:paraId="4A1F00E0" w14:textId="77777777" w:rsidTr="006C0EC9">
        <w:trPr>
          <w:trHeight w:val="60"/>
        </w:trPr>
        <w:tc>
          <w:tcPr>
            <w:tcW w:w="3578" w:type="dxa"/>
            <w:vAlign w:val="center"/>
          </w:tcPr>
          <w:p w14:paraId="3AB04F22" w14:textId="2072F7D3" w:rsidR="00192522" w:rsidRPr="000E1A4A" w:rsidRDefault="00192522" w:rsidP="006C0EC9">
            <w:pPr>
              <w:rPr>
                <w:rFonts w:ascii="Arial" w:hAnsi="Arial" w:cs="Arial"/>
              </w:rPr>
            </w:pPr>
            <w:r>
              <w:rPr>
                <w:rFonts w:ascii="Arial" w:hAnsi="Arial" w:cs="Arial"/>
              </w:rPr>
              <w:t>Essay 80%</w:t>
            </w:r>
          </w:p>
        </w:tc>
        <w:tc>
          <w:tcPr>
            <w:tcW w:w="697" w:type="dxa"/>
            <w:vAlign w:val="center"/>
          </w:tcPr>
          <w:p w14:paraId="18D8AE69" w14:textId="77777777" w:rsidR="00192522" w:rsidRPr="0064101C" w:rsidRDefault="00192522" w:rsidP="00F321DE">
            <w:pPr>
              <w:spacing w:after="120"/>
              <w:jc w:val="center"/>
              <w:rPr>
                <w:rFonts w:ascii="Arial" w:hAnsi="Arial" w:cs="Arial"/>
              </w:rPr>
            </w:pPr>
            <w:r w:rsidRPr="0064101C">
              <w:rPr>
                <w:rFonts w:ascii="Arial" w:hAnsi="Arial" w:cs="Arial"/>
              </w:rPr>
              <w:t>X</w:t>
            </w:r>
          </w:p>
        </w:tc>
        <w:tc>
          <w:tcPr>
            <w:tcW w:w="658" w:type="dxa"/>
            <w:vAlign w:val="center"/>
          </w:tcPr>
          <w:p w14:paraId="4BA7AA91" w14:textId="77777777" w:rsidR="00192522" w:rsidRPr="005F21DC" w:rsidRDefault="00192522" w:rsidP="00F321DE">
            <w:pPr>
              <w:spacing w:after="120"/>
              <w:jc w:val="center"/>
              <w:rPr>
                <w:rFonts w:ascii="Arial" w:hAnsi="Arial" w:cs="Arial"/>
              </w:rPr>
            </w:pPr>
            <w:r w:rsidRPr="005F21DC">
              <w:rPr>
                <w:rFonts w:ascii="Arial" w:hAnsi="Arial" w:cs="Arial"/>
              </w:rPr>
              <w:t>X</w:t>
            </w:r>
          </w:p>
        </w:tc>
        <w:tc>
          <w:tcPr>
            <w:tcW w:w="678" w:type="dxa"/>
            <w:vAlign w:val="center"/>
          </w:tcPr>
          <w:p w14:paraId="7A474DE5" w14:textId="77777777" w:rsidR="00192522" w:rsidRPr="005F21DC" w:rsidRDefault="00192522" w:rsidP="00F321DE">
            <w:pPr>
              <w:spacing w:after="120"/>
              <w:jc w:val="center"/>
              <w:rPr>
                <w:rFonts w:ascii="Arial" w:hAnsi="Arial" w:cs="Arial"/>
              </w:rPr>
            </w:pPr>
            <w:r w:rsidRPr="0064101C">
              <w:rPr>
                <w:rFonts w:ascii="Arial" w:hAnsi="Arial" w:cs="Arial"/>
              </w:rPr>
              <w:t>X</w:t>
            </w:r>
          </w:p>
        </w:tc>
        <w:tc>
          <w:tcPr>
            <w:tcW w:w="678" w:type="dxa"/>
            <w:vAlign w:val="center"/>
          </w:tcPr>
          <w:p w14:paraId="1C844680"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19915D2A"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78AFE4BA"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0EE6B6EC"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44043F3F" w14:textId="77777777" w:rsidR="00192522" w:rsidRPr="005F21DC" w:rsidRDefault="00192522" w:rsidP="00F321DE">
            <w:pPr>
              <w:spacing w:after="120"/>
              <w:jc w:val="center"/>
              <w:rPr>
                <w:rFonts w:ascii="Arial" w:hAnsi="Arial" w:cs="Arial"/>
              </w:rPr>
            </w:pPr>
            <w:r w:rsidRPr="0054153F">
              <w:rPr>
                <w:rFonts w:ascii="Arial" w:hAnsi="Arial" w:cs="Arial"/>
              </w:rPr>
              <w:t>X</w:t>
            </w:r>
          </w:p>
        </w:tc>
        <w:tc>
          <w:tcPr>
            <w:tcW w:w="678" w:type="dxa"/>
            <w:vAlign w:val="center"/>
          </w:tcPr>
          <w:p w14:paraId="71FB209C" w14:textId="77777777" w:rsidR="00192522" w:rsidRPr="0054153F" w:rsidRDefault="00192522" w:rsidP="00F321DE">
            <w:pPr>
              <w:spacing w:after="120"/>
              <w:jc w:val="center"/>
              <w:rPr>
                <w:rFonts w:ascii="Arial" w:hAnsi="Arial" w:cs="Arial"/>
              </w:rPr>
            </w:pPr>
            <w:r w:rsidRPr="00CD6671">
              <w:rPr>
                <w:rFonts w:ascii="Arial" w:hAnsi="Arial" w:cs="Arial"/>
              </w:rPr>
              <w:t>X</w:t>
            </w:r>
          </w:p>
        </w:tc>
      </w:tr>
    </w:tbl>
    <w:p w14:paraId="22716320" w14:textId="77777777" w:rsidR="00192522" w:rsidRPr="007322AE" w:rsidRDefault="00192522" w:rsidP="00192522">
      <w:pPr>
        <w:spacing w:after="120" w:line="240" w:lineRule="auto"/>
        <w:ind w:left="426" w:right="260"/>
        <w:rPr>
          <w:rFonts w:ascii="Arial" w:hAnsi="Arial" w:cs="Arial"/>
          <w:b/>
          <w:iCs/>
        </w:rPr>
      </w:pPr>
    </w:p>
    <w:p w14:paraId="72F47C9E" w14:textId="77777777" w:rsidR="00192522" w:rsidRPr="00972661" w:rsidRDefault="00192522" w:rsidP="00192522">
      <w:pPr>
        <w:numPr>
          <w:ilvl w:val="0"/>
          <w:numId w:val="1"/>
        </w:numPr>
        <w:spacing w:after="120" w:line="240" w:lineRule="auto"/>
        <w:ind w:left="567" w:right="260" w:hanging="567"/>
        <w:jc w:val="both"/>
        <w:rPr>
          <w:rFonts w:ascii="Arial" w:hAnsi="Arial" w:cs="Arial"/>
          <w:iCs/>
        </w:rPr>
      </w:pPr>
      <w:r w:rsidRPr="007B1555">
        <w:rPr>
          <w:rFonts w:ascii="Arial" w:hAnsi="Arial" w:cs="Arial"/>
          <w:b/>
          <w:bCs/>
        </w:rPr>
        <w:t>Inclusive m</w:t>
      </w:r>
      <w:r w:rsidRPr="00972661">
        <w:rPr>
          <w:rFonts w:ascii="Arial" w:hAnsi="Arial" w:cs="Arial"/>
          <w:b/>
          <w:bCs/>
        </w:rPr>
        <w:t xml:space="preserve">odule design </w:t>
      </w:r>
    </w:p>
    <w:p w14:paraId="285DA9DE" w14:textId="77777777" w:rsidR="00192522" w:rsidRPr="007322AE" w:rsidRDefault="00192522" w:rsidP="00192522">
      <w:pPr>
        <w:spacing w:after="120" w:line="240" w:lineRule="auto"/>
        <w:ind w:left="562" w:right="259"/>
        <w:rPr>
          <w:rFonts w:ascii="Arial" w:hAnsi="Arial" w:cs="Arial"/>
          <w:iCs/>
        </w:rPr>
      </w:pPr>
      <w:r w:rsidRPr="006F3A0D">
        <w:rPr>
          <w:rFonts w:ascii="Arial" w:eastAsia="Calibri" w:hAnsi="Arial" w:cs="Arial"/>
        </w:rPr>
        <w:t xml:space="preserve">The School of Psychology is committed in its support of all students, including those with a disability. Students with a ‘disability’ includes those who have physical disabilities, sensory impairments, specific learning difficulties, special psychological needs and medical conditions. If you have a disability you are advised to familiarise yourself with the School's Policy and Procedures for student with disabilities and take up all of the support opportunities on offer. The full Policy and Procedures is available by clicking </w:t>
      </w:r>
      <w:hyperlink r:id="rId8" w:history="1">
        <w:r w:rsidRPr="006F3A0D">
          <w:rPr>
            <w:rFonts w:ascii="Arial" w:eastAsia="Calibri" w:hAnsi="Arial" w:cs="Arial"/>
            <w:color w:val="0563C1"/>
            <w:u w:val="single"/>
          </w:rPr>
          <w:t>here</w:t>
        </w:r>
      </w:hyperlink>
      <w:r w:rsidRPr="006F3A0D">
        <w:rPr>
          <w:rFonts w:ascii="Arial" w:eastAsia="Calibri" w:hAnsi="Arial" w:cs="Arial"/>
        </w:rPr>
        <w:t>.</w:t>
      </w:r>
    </w:p>
    <w:p w14:paraId="2C4A75DA" w14:textId="77777777" w:rsidR="00192522" w:rsidRPr="00972661" w:rsidRDefault="00192522" w:rsidP="00192522">
      <w:pPr>
        <w:numPr>
          <w:ilvl w:val="0"/>
          <w:numId w:val="1"/>
        </w:numPr>
        <w:spacing w:after="120" w:line="240" w:lineRule="auto"/>
        <w:ind w:left="567" w:right="260" w:hanging="567"/>
        <w:jc w:val="both"/>
        <w:rPr>
          <w:rFonts w:ascii="Arial" w:hAnsi="Arial" w:cs="Arial"/>
          <w:b/>
        </w:rPr>
      </w:pPr>
      <w:r w:rsidRPr="007B1555">
        <w:rPr>
          <w:rFonts w:ascii="Arial" w:hAnsi="Arial" w:cs="Arial"/>
          <w:b/>
        </w:rPr>
        <w:t>Campus(</w:t>
      </w:r>
      <w:proofErr w:type="spellStart"/>
      <w:r w:rsidRPr="007B1555">
        <w:rPr>
          <w:rFonts w:ascii="Arial" w:hAnsi="Arial" w:cs="Arial"/>
          <w:b/>
        </w:rPr>
        <w:t>es</w:t>
      </w:r>
      <w:proofErr w:type="spellEnd"/>
      <w:r w:rsidRPr="007B1555">
        <w:rPr>
          <w:rFonts w:ascii="Arial" w:hAnsi="Arial" w:cs="Arial"/>
          <w:b/>
        </w:rPr>
        <w:t>) or c</w:t>
      </w:r>
      <w:r w:rsidRPr="00972661">
        <w:rPr>
          <w:rFonts w:ascii="Arial" w:hAnsi="Arial" w:cs="Arial"/>
          <w:b/>
        </w:rPr>
        <w:t>entre(s) where module will be delivered</w:t>
      </w:r>
    </w:p>
    <w:p w14:paraId="3F97FB9F" w14:textId="77777777" w:rsidR="00192522" w:rsidRPr="006F3A0D" w:rsidRDefault="00192522" w:rsidP="00192522">
      <w:pPr>
        <w:spacing w:after="120" w:line="240" w:lineRule="auto"/>
        <w:ind w:left="567" w:right="260" w:hanging="567"/>
        <w:jc w:val="both"/>
        <w:rPr>
          <w:rFonts w:ascii="Arial" w:hAnsi="Arial" w:cs="Arial"/>
        </w:rPr>
      </w:pPr>
      <w:r w:rsidRPr="006F3A0D">
        <w:rPr>
          <w:rFonts w:ascii="Arial" w:hAnsi="Arial" w:cs="Arial"/>
        </w:rPr>
        <w:tab/>
        <w:t>Canterbury</w:t>
      </w:r>
    </w:p>
    <w:p w14:paraId="449CCAEB" w14:textId="77777777" w:rsidR="00192522" w:rsidRPr="00972661" w:rsidRDefault="00192522" w:rsidP="00192522">
      <w:pPr>
        <w:numPr>
          <w:ilvl w:val="0"/>
          <w:numId w:val="1"/>
        </w:numPr>
        <w:spacing w:after="120" w:line="240" w:lineRule="auto"/>
        <w:ind w:left="567" w:right="261" w:hanging="567"/>
        <w:jc w:val="both"/>
        <w:rPr>
          <w:rFonts w:ascii="Arial" w:hAnsi="Arial" w:cs="Arial"/>
          <w:b/>
        </w:rPr>
      </w:pPr>
      <w:r w:rsidRPr="00972661">
        <w:rPr>
          <w:rFonts w:ascii="Arial" w:hAnsi="Arial" w:cs="Arial"/>
          <w:b/>
        </w:rPr>
        <w:t xml:space="preserve">Internationalisation </w:t>
      </w:r>
    </w:p>
    <w:p w14:paraId="4E217023" w14:textId="77777777" w:rsidR="00192522" w:rsidRPr="003208B9" w:rsidRDefault="00192522" w:rsidP="00192522">
      <w:pPr>
        <w:pStyle w:val="ListParagraph"/>
        <w:spacing w:after="120" w:line="240" w:lineRule="auto"/>
        <w:ind w:left="562" w:right="259"/>
        <w:jc w:val="both"/>
        <w:rPr>
          <w:rFonts w:ascii="Arial" w:hAnsi="Arial" w:cs="Arial"/>
        </w:rPr>
      </w:pPr>
      <w:r w:rsidRPr="003208B9">
        <w:rPr>
          <w:rFonts w:ascii="Arial" w:hAnsi="Arial" w:cs="Arial"/>
        </w:rPr>
        <w:t xml:space="preserve">The module discusses topics of universal nature (e.g. cognitive &amp; social psychology topics) as well as specific topics linked to internationalisation such as </w:t>
      </w:r>
      <w:r>
        <w:rPr>
          <w:rFonts w:ascii="Arial" w:hAnsi="Arial" w:cs="Arial"/>
        </w:rPr>
        <w:t>neurological deficiencies</w:t>
      </w:r>
      <w:r w:rsidRPr="003208B9">
        <w:rPr>
          <w:rFonts w:ascii="Arial" w:hAnsi="Arial" w:cs="Arial"/>
        </w:rPr>
        <w:t xml:space="preserve">. Core readings for this module feature research undertaken in various countries. </w:t>
      </w:r>
    </w:p>
    <w:p w14:paraId="73D7D597" w14:textId="77777777" w:rsidR="00192522" w:rsidRPr="00972661" w:rsidRDefault="00192522" w:rsidP="00192522">
      <w:pPr>
        <w:pBdr>
          <w:bottom w:val="single" w:sz="6" w:space="1" w:color="auto"/>
        </w:pBdr>
        <w:spacing w:after="120" w:line="240" w:lineRule="auto"/>
        <w:ind w:right="261"/>
        <w:rPr>
          <w:rFonts w:ascii="Arial" w:hAnsi="Arial" w:cs="Arial"/>
        </w:rPr>
      </w:pPr>
    </w:p>
    <w:p w14:paraId="3A29EAC1" w14:textId="77777777" w:rsidR="00192522" w:rsidRPr="00972661" w:rsidRDefault="00192522" w:rsidP="00192522">
      <w:pPr>
        <w:spacing w:after="120" w:line="240" w:lineRule="auto"/>
        <w:ind w:right="260"/>
        <w:outlineLvl w:val="0"/>
        <w:rPr>
          <w:rFonts w:ascii="Arial" w:hAnsi="Arial" w:cs="Arial"/>
          <w:b/>
          <w:sz w:val="20"/>
        </w:rPr>
      </w:pPr>
      <w:r w:rsidRPr="00972661">
        <w:rPr>
          <w:rFonts w:ascii="Arial" w:hAnsi="Arial" w:cs="Arial"/>
          <w:b/>
          <w:sz w:val="20"/>
        </w:rPr>
        <w:lastRenderedPageBreak/>
        <w:t xml:space="preserve">FACULTIES SUPPORT OFFICE USE ONLY </w:t>
      </w:r>
    </w:p>
    <w:p w14:paraId="751FD357" w14:textId="77777777" w:rsidR="00192522" w:rsidRPr="00972661" w:rsidRDefault="00192522" w:rsidP="00192522">
      <w:pPr>
        <w:spacing w:after="120" w:line="240" w:lineRule="auto"/>
        <w:ind w:right="260"/>
        <w:rPr>
          <w:rFonts w:ascii="Arial" w:hAnsi="Arial" w:cs="Arial"/>
          <w:b/>
          <w:sz w:val="20"/>
        </w:rPr>
      </w:pPr>
      <w:r w:rsidRPr="00972661">
        <w:rPr>
          <w:rFonts w:ascii="Arial" w:hAnsi="Arial" w:cs="Arial"/>
          <w:b/>
          <w:sz w:val="20"/>
        </w:rPr>
        <w:t>Revision record – all revisions must be recorded in the grid and full details of the change retained in the appropriate committee records.</w:t>
      </w:r>
    </w:p>
    <w:p w14:paraId="60FB99A7" w14:textId="77777777" w:rsidR="00192522" w:rsidRPr="00972661" w:rsidRDefault="00192522" w:rsidP="0019252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192522" w:rsidRPr="006F3A0D" w14:paraId="745B128C" w14:textId="77777777" w:rsidTr="00F321DE">
        <w:trPr>
          <w:trHeight w:val="317"/>
        </w:trPr>
        <w:tc>
          <w:tcPr>
            <w:tcW w:w="1526" w:type="dxa"/>
          </w:tcPr>
          <w:p w14:paraId="2F428EFC" w14:textId="77777777" w:rsidR="00192522" w:rsidRPr="00972661" w:rsidRDefault="00192522" w:rsidP="00F321DE">
            <w:pPr>
              <w:spacing w:after="120"/>
              <w:ind w:right="-330"/>
              <w:rPr>
                <w:rFonts w:ascii="Arial" w:hAnsi="Arial" w:cs="Arial"/>
                <w:sz w:val="18"/>
              </w:rPr>
            </w:pPr>
            <w:r w:rsidRPr="00972661">
              <w:rPr>
                <w:rFonts w:ascii="Arial" w:hAnsi="Arial" w:cs="Arial"/>
                <w:sz w:val="18"/>
              </w:rPr>
              <w:t>Date approved</w:t>
            </w:r>
          </w:p>
        </w:tc>
        <w:tc>
          <w:tcPr>
            <w:tcW w:w="1701" w:type="dxa"/>
          </w:tcPr>
          <w:p w14:paraId="277421EE" w14:textId="77777777" w:rsidR="00192522" w:rsidRPr="00972661" w:rsidRDefault="00192522" w:rsidP="00F321DE">
            <w:pPr>
              <w:spacing w:after="120"/>
              <w:rPr>
                <w:rFonts w:ascii="Arial" w:hAnsi="Arial" w:cs="Arial"/>
                <w:sz w:val="18"/>
              </w:rPr>
            </w:pPr>
            <w:r w:rsidRPr="00972661">
              <w:rPr>
                <w:rFonts w:ascii="Arial" w:hAnsi="Arial" w:cs="Arial"/>
                <w:sz w:val="18"/>
              </w:rPr>
              <w:t>Major/minor revision</w:t>
            </w:r>
          </w:p>
        </w:tc>
        <w:tc>
          <w:tcPr>
            <w:tcW w:w="2410" w:type="dxa"/>
          </w:tcPr>
          <w:p w14:paraId="2D466CC5" w14:textId="77777777" w:rsidR="00192522" w:rsidRPr="00972661" w:rsidRDefault="00192522" w:rsidP="00F321DE">
            <w:pPr>
              <w:spacing w:after="120"/>
              <w:ind w:right="-34"/>
              <w:rPr>
                <w:rFonts w:ascii="Arial" w:hAnsi="Arial" w:cs="Arial"/>
                <w:sz w:val="18"/>
              </w:rPr>
            </w:pPr>
            <w:r w:rsidRPr="00972661">
              <w:rPr>
                <w:rFonts w:ascii="Arial" w:hAnsi="Arial" w:cs="Arial"/>
                <w:sz w:val="18"/>
              </w:rPr>
              <w:t>Start date of the delivery of  revised version</w:t>
            </w:r>
          </w:p>
        </w:tc>
        <w:tc>
          <w:tcPr>
            <w:tcW w:w="2448" w:type="dxa"/>
          </w:tcPr>
          <w:p w14:paraId="01C79C15" w14:textId="77777777" w:rsidR="00192522" w:rsidRPr="00972661" w:rsidRDefault="00192522" w:rsidP="00F321DE">
            <w:pPr>
              <w:spacing w:after="120"/>
              <w:ind w:right="-330"/>
              <w:rPr>
                <w:rFonts w:ascii="Arial" w:hAnsi="Arial" w:cs="Arial"/>
                <w:sz w:val="18"/>
              </w:rPr>
            </w:pPr>
            <w:r w:rsidRPr="00972661">
              <w:rPr>
                <w:rFonts w:ascii="Arial" w:hAnsi="Arial" w:cs="Arial"/>
                <w:sz w:val="18"/>
              </w:rPr>
              <w:t>Section revised</w:t>
            </w:r>
          </w:p>
        </w:tc>
        <w:tc>
          <w:tcPr>
            <w:tcW w:w="2400" w:type="dxa"/>
          </w:tcPr>
          <w:p w14:paraId="61BB954A" w14:textId="77777777" w:rsidR="00192522" w:rsidRPr="00972661" w:rsidRDefault="00192522" w:rsidP="00F321DE">
            <w:pPr>
              <w:spacing w:after="120"/>
              <w:ind w:right="-330"/>
              <w:rPr>
                <w:rFonts w:ascii="Arial" w:hAnsi="Arial" w:cs="Arial"/>
                <w:sz w:val="18"/>
              </w:rPr>
            </w:pPr>
            <w:r w:rsidRPr="00972661">
              <w:rPr>
                <w:rFonts w:ascii="Arial" w:hAnsi="Arial" w:cs="Arial"/>
                <w:sz w:val="18"/>
              </w:rPr>
              <w:t>Impacts PLOs (Q6&amp;7 cover sheet)</w:t>
            </w:r>
          </w:p>
        </w:tc>
      </w:tr>
      <w:tr w:rsidR="00192522" w:rsidRPr="006F3A0D" w14:paraId="44C4713C" w14:textId="77777777" w:rsidTr="00F321DE">
        <w:trPr>
          <w:trHeight w:val="305"/>
        </w:trPr>
        <w:tc>
          <w:tcPr>
            <w:tcW w:w="1526" w:type="dxa"/>
          </w:tcPr>
          <w:p w14:paraId="64E36D75"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November 2017</w:t>
            </w:r>
          </w:p>
        </w:tc>
        <w:tc>
          <w:tcPr>
            <w:tcW w:w="1701" w:type="dxa"/>
          </w:tcPr>
          <w:p w14:paraId="03EB113A"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Minor</w:t>
            </w:r>
          </w:p>
        </w:tc>
        <w:tc>
          <w:tcPr>
            <w:tcW w:w="2410" w:type="dxa"/>
          </w:tcPr>
          <w:p w14:paraId="6C008AE0"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September 2018</w:t>
            </w:r>
          </w:p>
        </w:tc>
        <w:tc>
          <w:tcPr>
            <w:tcW w:w="2448" w:type="dxa"/>
          </w:tcPr>
          <w:p w14:paraId="6BDCA50A"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5-6, 13, 17</w:t>
            </w:r>
          </w:p>
        </w:tc>
        <w:tc>
          <w:tcPr>
            <w:tcW w:w="2400" w:type="dxa"/>
          </w:tcPr>
          <w:p w14:paraId="0AB45F9B" w14:textId="77777777" w:rsidR="00192522" w:rsidRPr="003A25C8" w:rsidRDefault="00192522" w:rsidP="00F321DE">
            <w:pPr>
              <w:spacing w:after="120"/>
              <w:ind w:right="-330"/>
              <w:rPr>
                <w:rFonts w:ascii="Arial" w:hAnsi="Arial" w:cs="Arial"/>
                <w:sz w:val="18"/>
                <w:szCs w:val="18"/>
              </w:rPr>
            </w:pPr>
            <w:r>
              <w:rPr>
                <w:rFonts w:ascii="Arial" w:hAnsi="Arial" w:cs="Arial"/>
                <w:sz w:val="18"/>
                <w:szCs w:val="18"/>
              </w:rPr>
              <w:t>No</w:t>
            </w:r>
          </w:p>
        </w:tc>
      </w:tr>
      <w:tr w:rsidR="00192522" w:rsidRPr="006F3A0D" w14:paraId="258EDCCE" w14:textId="77777777" w:rsidTr="00F321DE">
        <w:trPr>
          <w:trHeight w:val="305"/>
        </w:trPr>
        <w:tc>
          <w:tcPr>
            <w:tcW w:w="1526" w:type="dxa"/>
          </w:tcPr>
          <w:p w14:paraId="3F38DFEA" w14:textId="77777777" w:rsidR="00192522" w:rsidRPr="007322AE" w:rsidRDefault="00192522" w:rsidP="00F321DE">
            <w:pPr>
              <w:spacing w:after="120"/>
              <w:ind w:right="-330"/>
              <w:rPr>
                <w:rFonts w:ascii="Arial" w:hAnsi="Arial" w:cs="Arial"/>
              </w:rPr>
            </w:pPr>
          </w:p>
        </w:tc>
        <w:tc>
          <w:tcPr>
            <w:tcW w:w="1701" w:type="dxa"/>
          </w:tcPr>
          <w:p w14:paraId="03F2FB0A" w14:textId="77777777" w:rsidR="00192522" w:rsidRPr="007B1555" w:rsidRDefault="00192522" w:rsidP="00F321DE">
            <w:pPr>
              <w:spacing w:after="120"/>
              <w:ind w:right="-330"/>
              <w:rPr>
                <w:rFonts w:ascii="Arial" w:hAnsi="Arial" w:cs="Arial"/>
              </w:rPr>
            </w:pPr>
          </w:p>
        </w:tc>
        <w:tc>
          <w:tcPr>
            <w:tcW w:w="2410" w:type="dxa"/>
          </w:tcPr>
          <w:p w14:paraId="1B9558BF" w14:textId="77777777" w:rsidR="00192522" w:rsidRPr="00972661" w:rsidRDefault="00192522" w:rsidP="00F321DE">
            <w:pPr>
              <w:spacing w:after="120"/>
              <w:ind w:right="-330"/>
              <w:rPr>
                <w:rFonts w:ascii="Arial" w:hAnsi="Arial" w:cs="Arial"/>
              </w:rPr>
            </w:pPr>
          </w:p>
        </w:tc>
        <w:tc>
          <w:tcPr>
            <w:tcW w:w="2448" w:type="dxa"/>
          </w:tcPr>
          <w:p w14:paraId="4B7A4E02" w14:textId="77777777" w:rsidR="00192522" w:rsidRPr="00972661" w:rsidRDefault="00192522" w:rsidP="00F321DE">
            <w:pPr>
              <w:spacing w:after="120"/>
              <w:ind w:right="-330"/>
              <w:rPr>
                <w:rFonts w:ascii="Arial" w:hAnsi="Arial" w:cs="Arial"/>
              </w:rPr>
            </w:pPr>
          </w:p>
        </w:tc>
        <w:tc>
          <w:tcPr>
            <w:tcW w:w="2400" w:type="dxa"/>
          </w:tcPr>
          <w:p w14:paraId="2E0F8C87" w14:textId="77777777" w:rsidR="00192522" w:rsidRPr="00972661" w:rsidRDefault="00192522" w:rsidP="00F321DE">
            <w:pPr>
              <w:spacing w:after="120"/>
              <w:ind w:right="-330"/>
              <w:rPr>
                <w:rFonts w:ascii="Arial" w:hAnsi="Arial" w:cs="Arial"/>
              </w:rPr>
            </w:pPr>
          </w:p>
        </w:tc>
      </w:tr>
    </w:tbl>
    <w:p w14:paraId="74B9826E" w14:textId="77777777" w:rsidR="00192522" w:rsidRPr="007322AE" w:rsidRDefault="00192522" w:rsidP="00192522">
      <w:pPr>
        <w:spacing w:after="120" w:line="240" w:lineRule="auto"/>
        <w:ind w:right="-330"/>
        <w:rPr>
          <w:rFonts w:ascii="Arial" w:hAnsi="Arial" w:cs="Arial"/>
        </w:rPr>
      </w:pPr>
    </w:p>
    <w:p w14:paraId="2D8B1B60" w14:textId="77777777" w:rsidR="00D83563" w:rsidRPr="00302082" w:rsidRDefault="00D83563" w:rsidP="00192522">
      <w:pPr>
        <w:numPr>
          <w:ilvl w:val="0"/>
          <w:numId w:val="1"/>
        </w:numPr>
        <w:spacing w:after="120" w:line="240" w:lineRule="auto"/>
        <w:ind w:left="567" w:right="260" w:hanging="567"/>
        <w:jc w:val="both"/>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7C2A" w14:textId="77777777" w:rsidR="00E5504C" w:rsidRDefault="00E5504C" w:rsidP="009A2D37">
      <w:pPr>
        <w:spacing w:after="0" w:line="240" w:lineRule="auto"/>
      </w:pPr>
      <w:r>
        <w:separator/>
      </w:r>
    </w:p>
  </w:endnote>
  <w:endnote w:type="continuationSeparator" w:id="0">
    <w:p w14:paraId="568A1E6A" w14:textId="77777777" w:rsidR="00E5504C" w:rsidRDefault="00E5504C" w:rsidP="009A2D37">
      <w:pPr>
        <w:spacing w:after="0" w:line="240" w:lineRule="auto"/>
      </w:pPr>
      <w:r>
        <w:continuationSeparator/>
      </w:r>
    </w:p>
  </w:endnote>
  <w:endnote w:type="continuationNotice" w:id="1">
    <w:p w14:paraId="090F13B5" w14:textId="77777777" w:rsidR="00E5504C" w:rsidRDefault="00E55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F755A8" w14:textId="0FF39325" w:rsidR="008B2543" w:rsidRDefault="0019787E" w:rsidP="009A2D37">
        <w:pPr>
          <w:pStyle w:val="Footer"/>
          <w:jc w:val="center"/>
        </w:pPr>
        <w:r>
          <w:fldChar w:fldCharType="begin"/>
        </w:r>
        <w:r>
          <w:instrText xml:space="preserve"> PAGE   \* MERGEFORMAT </w:instrText>
        </w:r>
        <w:r>
          <w:fldChar w:fldCharType="separate"/>
        </w:r>
        <w:r w:rsidR="00CA7AA5">
          <w:rPr>
            <w:noProof/>
          </w:rPr>
          <w:t>2</w:t>
        </w:r>
        <w:r>
          <w:rPr>
            <w:noProof/>
          </w:rPr>
          <w:fldChar w:fldCharType="end"/>
        </w:r>
      </w:p>
    </w:sdtContent>
  </w:sdt>
  <w:p w14:paraId="5D9DEA9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5C6CB15" w14:textId="7516CB5B" w:rsidR="00DB36AB" w:rsidRDefault="00DB36AB" w:rsidP="00DB36AB">
        <w:pPr>
          <w:pStyle w:val="Footer"/>
          <w:jc w:val="center"/>
        </w:pPr>
        <w:r>
          <w:fldChar w:fldCharType="begin"/>
        </w:r>
        <w:r>
          <w:instrText xml:space="preserve"> PAGE   \* MERGEFORMAT </w:instrText>
        </w:r>
        <w:r>
          <w:fldChar w:fldCharType="separate"/>
        </w:r>
        <w:r w:rsidR="00CA7AA5">
          <w:rPr>
            <w:noProof/>
          </w:rPr>
          <w:t>1</w:t>
        </w:r>
        <w:r>
          <w:rPr>
            <w:noProof/>
          </w:rPr>
          <w:fldChar w:fldCharType="end"/>
        </w:r>
      </w:p>
    </w:sdtContent>
  </w:sdt>
  <w:p w14:paraId="1669E29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5533" w14:textId="77777777" w:rsidR="00E5504C" w:rsidRDefault="00E5504C" w:rsidP="009A2D37">
      <w:pPr>
        <w:spacing w:after="0" w:line="240" w:lineRule="auto"/>
      </w:pPr>
      <w:r>
        <w:separator/>
      </w:r>
    </w:p>
  </w:footnote>
  <w:footnote w:type="continuationSeparator" w:id="0">
    <w:p w14:paraId="23EBD054" w14:textId="77777777" w:rsidR="00E5504C" w:rsidRDefault="00E5504C" w:rsidP="009A2D37">
      <w:pPr>
        <w:spacing w:after="0" w:line="240" w:lineRule="auto"/>
      </w:pPr>
      <w:r>
        <w:continuationSeparator/>
      </w:r>
    </w:p>
  </w:footnote>
  <w:footnote w:type="continuationNotice" w:id="1">
    <w:p w14:paraId="31BDADA3" w14:textId="77777777" w:rsidR="00E5504C" w:rsidRDefault="00E55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46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A2B5C1" wp14:editId="3E2376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C63A6D" w14:textId="77777777" w:rsidR="008B2543" w:rsidRPr="008C00F8" w:rsidRDefault="008B2543" w:rsidP="005E6D38">
    <w:pPr>
      <w:pStyle w:val="Heading1"/>
      <w:spacing w:before="60" w:after="60"/>
      <w:rPr>
        <w:rFonts w:ascii="Arial" w:hAnsi="Arial" w:cs="Arial"/>
      </w:rPr>
    </w:pPr>
  </w:p>
  <w:p w14:paraId="74BC44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2207" w14:textId="759A188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81CCE4" wp14:editId="1B9E3C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F142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2F12E3"/>
    <w:multiLevelType w:val="hybridMultilevel"/>
    <w:tmpl w:val="CA4A0338"/>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22580A"/>
    <w:multiLevelType w:val="multilevel"/>
    <w:tmpl w:val="684222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5E2575"/>
    <w:multiLevelType w:val="multilevel"/>
    <w:tmpl w:val="7E643B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E2C9C"/>
    <w:multiLevelType w:val="hybridMultilevel"/>
    <w:tmpl w:val="2208CD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3" w15:restartNumberingAfterBreak="0">
    <w:nsid w:val="7E7F1A4D"/>
    <w:multiLevelType w:val="hybridMultilevel"/>
    <w:tmpl w:val="4670C31C"/>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2"/>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252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6F8"/>
    <w:rsid w:val="003F3578"/>
    <w:rsid w:val="003F4470"/>
    <w:rsid w:val="003F5A04"/>
    <w:rsid w:val="003F67CD"/>
    <w:rsid w:val="00402ED7"/>
    <w:rsid w:val="004057F8"/>
    <w:rsid w:val="004114F8"/>
    <w:rsid w:val="0042212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EC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9AD"/>
    <w:rsid w:val="00A618E1"/>
    <w:rsid w:val="00A629B9"/>
    <w:rsid w:val="00A65FA8"/>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2AE"/>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6B6"/>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AA5"/>
    <w:rsid w:val="00CB11CE"/>
    <w:rsid w:val="00CC25A2"/>
    <w:rsid w:val="00CD7F07"/>
    <w:rsid w:val="00CE04F3"/>
    <w:rsid w:val="00CE12D8"/>
    <w:rsid w:val="00CE4574"/>
    <w:rsid w:val="00CE70E6"/>
    <w:rsid w:val="00CF0BCA"/>
    <w:rsid w:val="00CF2E1E"/>
    <w:rsid w:val="00D02E99"/>
    <w:rsid w:val="00D12F00"/>
    <w:rsid w:val="00D13357"/>
    <w:rsid w:val="00D13A13"/>
    <w:rsid w:val="00D2689A"/>
    <w:rsid w:val="00D65506"/>
    <w:rsid w:val="00D773CF"/>
    <w:rsid w:val="00D83563"/>
    <w:rsid w:val="00D8448F"/>
    <w:rsid w:val="00D93140"/>
    <w:rsid w:val="00DA2469"/>
    <w:rsid w:val="00DA36CF"/>
    <w:rsid w:val="00DA64B6"/>
    <w:rsid w:val="00DB36AB"/>
    <w:rsid w:val="00DB5C9D"/>
    <w:rsid w:val="00DD02E6"/>
    <w:rsid w:val="00DE0209"/>
    <w:rsid w:val="00DF665B"/>
    <w:rsid w:val="00E0152A"/>
    <w:rsid w:val="00E03394"/>
    <w:rsid w:val="00E066E5"/>
    <w:rsid w:val="00E22F03"/>
    <w:rsid w:val="00E233C1"/>
    <w:rsid w:val="00E51404"/>
    <w:rsid w:val="00E5504C"/>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7BB5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uiPriority w:val="99"/>
    <w:rsid w:val="00192522"/>
    <w:pPr>
      <w:spacing w:after="220" w:line="240" w:lineRule="auto"/>
      <w:jc w:val="both"/>
    </w:pPr>
    <w:rPr>
      <w:rFonts w:ascii="CG Omega" w:eastAsia="Times New Roman" w:hAnsi="CG Omega" w:cs="Times New Roman"/>
      <w:szCs w:val="20"/>
      <w:lang w:eastAsia="en-US"/>
    </w:rPr>
  </w:style>
  <w:style w:type="paragraph" w:styleId="Revision">
    <w:name w:val="Revision"/>
    <w:hidden/>
    <w:uiPriority w:val="99"/>
    <w:semiHidden/>
    <w:rsid w:val="0019252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psychology/litera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6815AB7-A351-4753-998B-0E8182668F48}">
  <ds:schemaRefs>
    <ds:schemaRef ds:uri="http://schemas.openxmlformats.org/officeDocument/2006/bibliography"/>
  </ds:schemaRefs>
</ds:datastoreItem>
</file>

<file path=customXml/itemProps2.xml><?xml version="1.0" encoding="utf-8"?>
<ds:datastoreItem xmlns:ds="http://schemas.openxmlformats.org/officeDocument/2006/customXml" ds:itemID="{D8BA767A-87E8-44E6-9DA2-130E5547D3CE}"/>
</file>

<file path=customXml/itemProps3.xml><?xml version="1.0" encoding="utf-8"?>
<ds:datastoreItem xmlns:ds="http://schemas.openxmlformats.org/officeDocument/2006/customXml" ds:itemID="{7A02E897-75F6-4AAA-BB5A-EA38732CC7B0}"/>
</file>

<file path=customXml/itemProps4.xml><?xml version="1.0" encoding="utf-8"?>
<ds:datastoreItem xmlns:ds="http://schemas.openxmlformats.org/officeDocument/2006/customXml" ds:itemID="{9611EC21-4C63-4EC7-A0BD-9A7A881C944A}"/>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2019-12-17T15:37:00Z</dcterms:created>
  <dcterms:modified xsi:type="dcterms:W3CDTF">2020-03-06T12:48:00Z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