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83FB"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14:paraId="780AF6CB" w14:textId="1DBAA04B" w:rsidR="003154D9" w:rsidRPr="00302082" w:rsidRDefault="003154D9" w:rsidP="003154D9">
      <w:pPr>
        <w:spacing w:after="120" w:line="240" w:lineRule="auto"/>
        <w:ind w:left="426" w:right="260"/>
        <w:jc w:val="both"/>
        <w:rPr>
          <w:rFonts w:ascii="Arial" w:hAnsi="Arial" w:cs="Arial"/>
        </w:rPr>
      </w:pPr>
      <w:r>
        <w:rPr>
          <w:rFonts w:ascii="Arial" w:hAnsi="Arial" w:cs="Arial"/>
        </w:rPr>
        <w:t>PSYC30</w:t>
      </w:r>
      <w:r w:rsidR="00B5544B">
        <w:rPr>
          <w:rFonts w:ascii="Arial" w:hAnsi="Arial" w:cs="Arial"/>
        </w:rPr>
        <w:t>5</w:t>
      </w:r>
      <w:r>
        <w:rPr>
          <w:rFonts w:ascii="Arial" w:hAnsi="Arial" w:cs="Arial"/>
        </w:rPr>
        <w:t>0 (SP30</w:t>
      </w:r>
      <w:r w:rsidR="00B5544B">
        <w:rPr>
          <w:rFonts w:ascii="Arial" w:hAnsi="Arial" w:cs="Arial"/>
        </w:rPr>
        <w:t>5</w:t>
      </w:r>
      <w:r>
        <w:rPr>
          <w:rFonts w:ascii="Arial" w:hAnsi="Arial" w:cs="Arial"/>
        </w:rPr>
        <w:t xml:space="preserve">): </w:t>
      </w:r>
      <w:r w:rsidRPr="00CD13EB">
        <w:rPr>
          <w:rFonts w:ascii="Arial" w:hAnsi="Arial" w:cs="Arial"/>
        </w:rPr>
        <w:t>Intr</w:t>
      </w:r>
      <w:r>
        <w:rPr>
          <w:rFonts w:ascii="Arial" w:hAnsi="Arial" w:cs="Arial"/>
        </w:rPr>
        <w:t>oduction to Psychology I</w:t>
      </w:r>
      <w:r w:rsidR="00B5544B">
        <w:rPr>
          <w:rFonts w:ascii="Arial" w:hAnsi="Arial" w:cs="Arial"/>
        </w:rPr>
        <w:t>I</w:t>
      </w:r>
    </w:p>
    <w:p w14:paraId="57AAB5F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B12C37B"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School of Psychology</w:t>
      </w:r>
    </w:p>
    <w:p w14:paraId="29E212D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0FA5F35"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Level 4</w:t>
      </w:r>
    </w:p>
    <w:p w14:paraId="0023539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64996F3" w14:textId="77777777" w:rsidR="003154D9" w:rsidRPr="0036174D" w:rsidRDefault="003154D9" w:rsidP="003154D9">
      <w:pPr>
        <w:spacing w:after="120" w:line="240" w:lineRule="auto"/>
        <w:ind w:left="426" w:right="260"/>
        <w:rPr>
          <w:rFonts w:ascii="Arial" w:hAnsi="Arial" w:cs="Arial"/>
        </w:rPr>
      </w:pPr>
      <w:r>
        <w:rPr>
          <w:rFonts w:ascii="Arial" w:hAnsi="Arial" w:cs="Arial"/>
        </w:rPr>
        <w:t>15 Credits (7.5 ECTS)</w:t>
      </w:r>
    </w:p>
    <w:p w14:paraId="3030C7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A6B6F41"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6980965"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1AD6066"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None</w:t>
      </w:r>
    </w:p>
    <w:p w14:paraId="23581ACC"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608D3C3"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Offered as a wild module to non-psychology students. Not available to students registered on a Psychology related programme of Study. Available to Short-Term credit students. </w:t>
      </w:r>
    </w:p>
    <w:p w14:paraId="1BB0968A"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E6FF0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introductory knowledge of psychology as a science and the research methods used within the study of psychology</w:t>
      </w:r>
    </w:p>
    <w:p w14:paraId="630378C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 xml:space="preserve">Show a familiarity and awareness of how key concepts in psychology relate to current and contemporary issues in modern society </w:t>
      </w:r>
    </w:p>
    <w:p w14:paraId="56625271"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awareness of sub-disciplines within psychology and how they relate to each other</w:t>
      </w:r>
    </w:p>
    <w:p w14:paraId="727F6865"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introductory knowledge of key concepts in the study of abnormal psychology, sensation, consciousness, child psychology, motivation, emotion, memory and attitudes, and group processes</w:t>
      </w:r>
    </w:p>
    <w:p w14:paraId="0741EFD8" w14:textId="173F4D26" w:rsidR="003154D9" w:rsidRP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knowledge, understanding, and appreciation of the diversity of theoretical and empirical approaches in psychology</w:t>
      </w:r>
    </w:p>
    <w:p w14:paraId="079AEBB1" w14:textId="77777777" w:rsidR="003154D9" w:rsidRPr="00CD13EB" w:rsidRDefault="003154D9" w:rsidP="003154D9">
      <w:pPr>
        <w:pStyle w:val="ListParagraph"/>
        <w:spacing w:after="120" w:line="240" w:lineRule="auto"/>
        <w:ind w:left="1080" w:right="260"/>
        <w:rPr>
          <w:rFonts w:ascii="Arial" w:hAnsi="Arial" w:cs="Arial"/>
        </w:rPr>
      </w:pPr>
    </w:p>
    <w:p w14:paraId="5D509DF2"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0C6945" w14:textId="77777777" w:rsid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an understanding of the quality of theories, methods and findings in published research</w:t>
      </w:r>
    </w:p>
    <w:p w14:paraId="335AF694" w14:textId="0EE26A15" w:rsidR="003154D9" w:rsidRP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the use of information technology (e.g. study guides, on-line tests and other resources on the web described in the recommended text book) to support learning and personal understanding of psychology</w:t>
      </w:r>
    </w:p>
    <w:p w14:paraId="2A58E65E"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F8A6590" w14:textId="77777777" w:rsidR="003154D9" w:rsidRPr="0036174D" w:rsidRDefault="003154D9" w:rsidP="003154D9">
      <w:pPr>
        <w:spacing w:after="120" w:line="240" w:lineRule="auto"/>
        <w:ind w:left="426" w:right="260"/>
        <w:rPr>
          <w:rFonts w:ascii="Arial" w:hAnsi="Arial" w:cs="Arial"/>
          <w:iCs/>
        </w:rPr>
      </w:pPr>
      <w:r w:rsidRPr="00AB6EDC">
        <w:rPr>
          <w:rFonts w:ascii="Arial" w:hAnsi="Arial" w:cs="Arial"/>
        </w:rPr>
        <w:t>This module introduces students to the study of psychology, with the aim of providing an introductory understanding of key topics within psychology and seminal psychological research. The module explores psychology as a science and the research methods common in psychological research. The lectures will cover some of the key concepts and findings in the study of abnormal psychology, sensation, consciousness, child psychology, motivation, emotion, memory and attitudes, and group processes. The module encourages students to explore classical concepts in psychology within the context of cutting edge research and contemporary issues within modern society. There is a particular focus on how psychology and concepts within the subject can inform controversial issues in everyday society.</w:t>
      </w:r>
    </w:p>
    <w:p w14:paraId="6B670E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Pr="00302082">
        <w:rPr>
          <w:rFonts w:ascii="Arial" w:hAnsi="Arial" w:cs="Arial"/>
          <w:b/>
        </w:rPr>
        <w:t>ist (Indicative list, current at time of publication. Reading lists will be published annually)</w:t>
      </w:r>
    </w:p>
    <w:p w14:paraId="6BAD6929" w14:textId="77777777" w:rsidR="003154D9" w:rsidRDefault="003154D9" w:rsidP="003154D9">
      <w:pPr>
        <w:spacing w:after="120" w:line="240" w:lineRule="auto"/>
        <w:ind w:left="426" w:right="260"/>
        <w:jc w:val="both"/>
        <w:rPr>
          <w:rFonts w:ascii="Arial" w:hAnsi="Arial" w:cs="Arial"/>
        </w:rPr>
      </w:pPr>
      <w:r w:rsidRPr="002134E5">
        <w:rPr>
          <w:rFonts w:ascii="Arial" w:hAnsi="Arial" w:cs="Arial"/>
        </w:rPr>
        <w:t xml:space="preserve">Martin, G. N., Carlson, N. R., &amp; </w:t>
      </w:r>
      <w:proofErr w:type="spellStart"/>
      <w:r w:rsidRPr="002134E5">
        <w:rPr>
          <w:rFonts w:ascii="Arial" w:hAnsi="Arial" w:cs="Arial"/>
        </w:rPr>
        <w:t>Buskist</w:t>
      </w:r>
      <w:proofErr w:type="spellEnd"/>
      <w:r w:rsidRPr="002134E5">
        <w:rPr>
          <w:rFonts w:ascii="Arial" w:hAnsi="Arial" w:cs="Arial"/>
        </w:rPr>
        <w:t>, W. (20</w:t>
      </w:r>
      <w:r>
        <w:rPr>
          <w:rFonts w:ascii="Arial" w:hAnsi="Arial" w:cs="Arial"/>
        </w:rPr>
        <w:t>11</w:t>
      </w:r>
      <w:r w:rsidRPr="002134E5">
        <w:rPr>
          <w:rFonts w:ascii="Arial" w:hAnsi="Arial" w:cs="Arial"/>
        </w:rPr>
        <w:t>). Psychology (</w:t>
      </w:r>
      <w:r>
        <w:rPr>
          <w:rFonts w:ascii="Arial" w:hAnsi="Arial" w:cs="Arial"/>
        </w:rPr>
        <w:t>Fifth</w:t>
      </w:r>
      <w:r w:rsidRPr="002134E5">
        <w:rPr>
          <w:rFonts w:ascii="Arial" w:hAnsi="Arial" w:cs="Arial"/>
        </w:rPr>
        <w:t xml:space="preserve"> European Edition). Harlow: Pearson Education.</w:t>
      </w:r>
    </w:p>
    <w:p w14:paraId="76A83783" w14:textId="77777777" w:rsidR="003154D9" w:rsidRDefault="003154D9" w:rsidP="003154D9">
      <w:pPr>
        <w:spacing w:after="120" w:line="240" w:lineRule="auto"/>
        <w:ind w:left="426" w:right="260"/>
        <w:jc w:val="both"/>
        <w:rPr>
          <w:rFonts w:ascii="Arial" w:hAnsi="Arial" w:cs="Arial"/>
        </w:rPr>
      </w:pPr>
      <w:r w:rsidRPr="002D4511">
        <w:rPr>
          <w:rFonts w:ascii="Arial" w:hAnsi="Arial" w:cs="Arial"/>
        </w:rPr>
        <w:t>Additional readings will be recommended from this text in each lecture</w:t>
      </w:r>
    </w:p>
    <w:p w14:paraId="2E6692E7"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Learning and teaching methods</w:t>
      </w:r>
    </w:p>
    <w:p w14:paraId="301E7A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22</w:t>
      </w:r>
    </w:p>
    <w:p w14:paraId="1C50CD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128</w:t>
      </w:r>
    </w:p>
    <w:p w14:paraId="62EAF2B0"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6A6D40EC"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7C6088A7" w14:textId="77777777" w:rsidR="003154D9" w:rsidRDefault="003154D9" w:rsidP="003154D9">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1E677697" w14:textId="77777777" w:rsidR="003154D9" w:rsidRDefault="003154D9" w:rsidP="003154D9">
      <w:pPr>
        <w:pStyle w:val="ListParagraph"/>
        <w:spacing w:after="120"/>
        <w:ind w:left="567"/>
        <w:rPr>
          <w:rFonts w:ascii="Arial" w:hAnsi="Arial" w:cs="Arial"/>
          <w:iCs/>
        </w:rPr>
      </w:pPr>
    </w:p>
    <w:p w14:paraId="023D4584" w14:textId="77777777" w:rsidR="003154D9" w:rsidRDefault="003154D9" w:rsidP="003154D9">
      <w:pPr>
        <w:pStyle w:val="ListParagraph"/>
        <w:spacing w:after="120"/>
        <w:ind w:left="567"/>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t>2hours</w:t>
      </w:r>
      <w:r>
        <w:rPr>
          <w:rFonts w:ascii="Arial" w:hAnsi="Arial" w:cs="Arial"/>
          <w:iCs/>
        </w:rPr>
        <w:tab/>
      </w:r>
      <w:r>
        <w:rPr>
          <w:rFonts w:ascii="Arial" w:hAnsi="Arial" w:cs="Arial"/>
          <w:iCs/>
        </w:rPr>
        <w:tab/>
      </w:r>
      <w:r>
        <w:rPr>
          <w:rFonts w:ascii="Arial" w:hAnsi="Arial" w:cs="Arial"/>
          <w:iCs/>
        </w:rPr>
        <w:tab/>
        <w:t>80%</w:t>
      </w:r>
    </w:p>
    <w:p w14:paraId="03A09773" w14:textId="5122D758" w:rsidR="003154D9" w:rsidRDefault="003154D9" w:rsidP="003154D9">
      <w:pPr>
        <w:pStyle w:val="ListParagraph"/>
        <w:spacing w:after="120"/>
        <w:ind w:left="567"/>
        <w:rPr>
          <w:rFonts w:ascii="Arial" w:hAnsi="Arial" w:cs="Arial"/>
          <w:iCs/>
        </w:rPr>
      </w:pPr>
      <w:r>
        <w:rPr>
          <w:rFonts w:ascii="Arial" w:hAnsi="Arial" w:cs="Arial"/>
          <w:iCs/>
        </w:rPr>
        <w:t>Research Participation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29F8493F" w14:textId="77777777" w:rsidR="003154D9" w:rsidRDefault="003154D9" w:rsidP="003154D9">
      <w:pPr>
        <w:spacing w:after="120" w:line="240" w:lineRule="auto"/>
        <w:ind w:left="426" w:right="260"/>
        <w:rPr>
          <w:rFonts w:ascii="Arial" w:hAnsi="Arial" w:cs="Arial"/>
          <w:b/>
          <w:i/>
          <w:iCs/>
        </w:rPr>
      </w:pPr>
      <w:r>
        <w:rPr>
          <w:rFonts w:ascii="Arial" w:hAnsi="Arial" w:cs="Arial"/>
          <w:iCs/>
        </w:rPr>
        <w:t xml:space="preserve">* </w:t>
      </w:r>
      <w:r w:rsidRPr="00CD13EB">
        <w:rPr>
          <w:rFonts w:ascii="Arial" w:hAnsi="Arial" w:cs="Arial"/>
          <w:iCs/>
        </w:rPr>
        <w:t>An alternative assessment may be provided for those short-term students who will no longer registered when the examination takes place.</w:t>
      </w:r>
      <w:r>
        <w:rPr>
          <w:rFonts w:ascii="Arial" w:hAnsi="Arial" w:cs="Arial"/>
          <w:iCs/>
        </w:rPr>
        <w:t xml:space="preserve"> This alternative assessment will assess the same learning outcomes as the end of year exam. </w:t>
      </w:r>
    </w:p>
    <w:p w14:paraId="42DEB6A0" w14:textId="77777777" w:rsidR="003154D9" w:rsidRPr="008B7D28" w:rsidRDefault="003154D9" w:rsidP="003154D9">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7510EA29" w14:textId="287C1373" w:rsidR="003154D9" w:rsidRPr="008B7D28" w:rsidRDefault="003154D9" w:rsidP="003154D9">
      <w:pPr>
        <w:spacing w:after="120" w:line="240" w:lineRule="auto"/>
        <w:ind w:left="567" w:right="260"/>
        <w:jc w:val="both"/>
        <w:rPr>
          <w:rFonts w:ascii="Arial" w:hAnsi="Arial" w:cs="Arial"/>
          <w:b/>
          <w:iCs/>
        </w:rPr>
      </w:pPr>
      <w:r>
        <w:rPr>
          <w:rFonts w:ascii="Arial" w:hAnsi="Arial" w:cs="Arial"/>
          <w:iCs/>
        </w:rPr>
        <w:t xml:space="preserve">Like for Like. </w:t>
      </w:r>
    </w:p>
    <w:p w14:paraId="42A9FD24" w14:textId="77777777" w:rsidR="003154D9" w:rsidRPr="00D50113" w:rsidRDefault="003154D9" w:rsidP="003154D9">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8438" w:type="dxa"/>
        <w:tblInd w:w="108" w:type="dxa"/>
        <w:tblLayout w:type="fixed"/>
        <w:tblLook w:val="04A0" w:firstRow="1" w:lastRow="0" w:firstColumn="1" w:lastColumn="0" w:noHBand="0" w:noVBand="1"/>
      </w:tblPr>
      <w:tblGrid>
        <w:gridCol w:w="3510"/>
        <w:gridCol w:w="1170"/>
        <w:gridCol w:w="536"/>
        <w:gridCol w:w="537"/>
        <w:gridCol w:w="537"/>
        <w:gridCol w:w="537"/>
        <w:gridCol w:w="537"/>
        <w:gridCol w:w="537"/>
        <w:gridCol w:w="537"/>
      </w:tblGrid>
      <w:tr w:rsidR="003154D9" w:rsidRPr="00EB724B" w14:paraId="48E74D8A" w14:textId="77777777" w:rsidTr="009D7E71">
        <w:tc>
          <w:tcPr>
            <w:tcW w:w="4680" w:type="dxa"/>
            <w:gridSpan w:val="2"/>
            <w:shd w:val="clear" w:color="auto" w:fill="D9D9D9" w:themeFill="background1" w:themeFillShade="D9"/>
          </w:tcPr>
          <w:p w14:paraId="0E612659" w14:textId="77777777" w:rsidR="003154D9" w:rsidRPr="00EB724B" w:rsidRDefault="003154D9" w:rsidP="009D7E71">
            <w:pPr>
              <w:spacing w:after="120"/>
              <w:rPr>
                <w:rFonts w:ascii="Arial" w:hAnsi="Arial" w:cs="Arial"/>
              </w:rPr>
            </w:pPr>
            <w:r w:rsidRPr="00EB724B">
              <w:rPr>
                <w:rFonts w:ascii="Arial" w:hAnsi="Arial" w:cs="Arial"/>
                <w:b/>
              </w:rPr>
              <w:t>Module learning outcome</w:t>
            </w:r>
          </w:p>
        </w:tc>
        <w:tc>
          <w:tcPr>
            <w:tcW w:w="536" w:type="dxa"/>
          </w:tcPr>
          <w:p w14:paraId="4008D6C2" w14:textId="77777777" w:rsidR="003154D9" w:rsidRPr="00EB724B" w:rsidRDefault="003154D9" w:rsidP="009D7E71">
            <w:pPr>
              <w:spacing w:after="120"/>
              <w:rPr>
                <w:rFonts w:ascii="Arial" w:hAnsi="Arial" w:cs="Arial"/>
              </w:rPr>
            </w:pPr>
            <w:r w:rsidRPr="00EB724B">
              <w:rPr>
                <w:rFonts w:ascii="Arial" w:hAnsi="Arial" w:cs="Arial"/>
              </w:rPr>
              <w:t>8.1</w:t>
            </w:r>
          </w:p>
        </w:tc>
        <w:tc>
          <w:tcPr>
            <w:tcW w:w="537" w:type="dxa"/>
          </w:tcPr>
          <w:p w14:paraId="2E23B3AF" w14:textId="77777777" w:rsidR="003154D9" w:rsidRPr="00EB724B" w:rsidRDefault="003154D9" w:rsidP="009D7E71">
            <w:pPr>
              <w:spacing w:after="120"/>
              <w:rPr>
                <w:rFonts w:ascii="Arial" w:hAnsi="Arial" w:cs="Arial"/>
              </w:rPr>
            </w:pPr>
            <w:r w:rsidRPr="00EB724B">
              <w:rPr>
                <w:rFonts w:ascii="Arial" w:hAnsi="Arial" w:cs="Arial"/>
              </w:rPr>
              <w:t>8.2</w:t>
            </w:r>
          </w:p>
        </w:tc>
        <w:tc>
          <w:tcPr>
            <w:tcW w:w="537" w:type="dxa"/>
          </w:tcPr>
          <w:p w14:paraId="2AB106EF" w14:textId="77777777" w:rsidR="003154D9" w:rsidRPr="00EB724B" w:rsidRDefault="003154D9" w:rsidP="009D7E71">
            <w:pPr>
              <w:spacing w:after="120"/>
              <w:rPr>
                <w:rFonts w:ascii="Arial" w:hAnsi="Arial" w:cs="Arial"/>
              </w:rPr>
            </w:pPr>
            <w:r w:rsidRPr="00EB724B">
              <w:rPr>
                <w:rFonts w:ascii="Arial" w:hAnsi="Arial" w:cs="Arial"/>
              </w:rPr>
              <w:t>8.3</w:t>
            </w:r>
          </w:p>
        </w:tc>
        <w:tc>
          <w:tcPr>
            <w:tcW w:w="537" w:type="dxa"/>
          </w:tcPr>
          <w:p w14:paraId="6463C7CD" w14:textId="77777777" w:rsidR="003154D9" w:rsidRPr="00EB724B" w:rsidRDefault="003154D9" w:rsidP="009D7E71">
            <w:pPr>
              <w:spacing w:after="120"/>
              <w:rPr>
                <w:rFonts w:ascii="Arial" w:hAnsi="Arial" w:cs="Arial"/>
              </w:rPr>
            </w:pPr>
            <w:r w:rsidRPr="00EB724B">
              <w:rPr>
                <w:rFonts w:ascii="Arial" w:hAnsi="Arial" w:cs="Arial"/>
              </w:rPr>
              <w:t>8.4</w:t>
            </w:r>
          </w:p>
        </w:tc>
        <w:tc>
          <w:tcPr>
            <w:tcW w:w="537" w:type="dxa"/>
          </w:tcPr>
          <w:p w14:paraId="62F50087" w14:textId="77777777" w:rsidR="003154D9" w:rsidRPr="00EB724B" w:rsidRDefault="003154D9" w:rsidP="009D7E71">
            <w:pPr>
              <w:spacing w:after="120"/>
              <w:rPr>
                <w:rFonts w:ascii="Arial" w:hAnsi="Arial" w:cs="Arial"/>
              </w:rPr>
            </w:pPr>
            <w:r>
              <w:rPr>
                <w:rFonts w:ascii="Arial" w:hAnsi="Arial" w:cs="Arial"/>
              </w:rPr>
              <w:t>8.5</w:t>
            </w:r>
          </w:p>
        </w:tc>
        <w:tc>
          <w:tcPr>
            <w:tcW w:w="537" w:type="dxa"/>
          </w:tcPr>
          <w:p w14:paraId="6C221AF3" w14:textId="77777777" w:rsidR="003154D9" w:rsidRPr="00EB724B" w:rsidRDefault="003154D9" w:rsidP="009D7E71">
            <w:pPr>
              <w:spacing w:after="120"/>
              <w:rPr>
                <w:rFonts w:ascii="Arial" w:hAnsi="Arial" w:cs="Arial"/>
              </w:rPr>
            </w:pPr>
            <w:r>
              <w:rPr>
                <w:rFonts w:ascii="Arial" w:hAnsi="Arial" w:cs="Arial"/>
              </w:rPr>
              <w:t>9.1</w:t>
            </w:r>
          </w:p>
        </w:tc>
        <w:tc>
          <w:tcPr>
            <w:tcW w:w="537" w:type="dxa"/>
          </w:tcPr>
          <w:p w14:paraId="7370C94C" w14:textId="77777777" w:rsidR="003154D9" w:rsidRDefault="003154D9" w:rsidP="009D7E71">
            <w:pPr>
              <w:spacing w:after="120"/>
              <w:rPr>
                <w:rFonts w:ascii="Arial" w:hAnsi="Arial" w:cs="Arial"/>
              </w:rPr>
            </w:pPr>
            <w:r>
              <w:rPr>
                <w:rFonts w:ascii="Arial" w:hAnsi="Arial" w:cs="Arial"/>
              </w:rPr>
              <w:t>9.2</w:t>
            </w:r>
          </w:p>
        </w:tc>
      </w:tr>
      <w:tr w:rsidR="003154D9" w:rsidRPr="00EB724B" w14:paraId="654FD60C" w14:textId="77777777" w:rsidTr="009D7E71">
        <w:tc>
          <w:tcPr>
            <w:tcW w:w="3510" w:type="dxa"/>
            <w:shd w:val="clear" w:color="auto" w:fill="D9D9D9" w:themeFill="background1" w:themeFillShade="D9"/>
          </w:tcPr>
          <w:p w14:paraId="6C967462" w14:textId="77777777" w:rsidR="003154D9" w:rsidRPr="00EB724B" w:rsidRDefault="003154D9" w:rsidP="009D7E71">
            <w:pPr>
              <w:spacing w:after="120"/>
              <w:rPr>
                <w:rFonts w:ascii="Arial" w:hAnsi="Arial" w:cs="Arial"/>
                <w:b/>
              </w:rPr>
            </w:pPr>
            <w:r w:rsidRPr="00EB724B">
              <w:rPr>
                <w:rFonts w:ascii="Arial" w:hAnsi="Arial" w:cs="Arial"/>
                <w:b/>
              </w:rPr>
              <w:t>Learning/ teaching method</w:t>
            </w:r>
          </w:p>
        </w:tc>
        <w:tc>
          <w:tcPr>
            <w:tcW w:w="1170" w:type="dxa"/>
            <w:shd w:val="clear" w:color="auto" w:fill="D9D9D9" w:themeFill="background1" w:themeFillShade="D9"/>
          </w:tcPr>
          <w:p w14:paraId="62FBB7D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6DC927E5"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90C6624"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4BB746E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128AF63"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0DD5922"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66B143F7"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39895A09" w14:textId="77777777" w:rsidR="003154D9" w:rsidRPr="00EB724B" w:rsidRDefault="003154D9" w:rsidP="009D7E71">
            <w:pPr>
              <w:spacing w:after="120"/>
              <w:rPr>
                <w:rFonts w:ascii="Arial" w:hAnsi="Arial" w:cs="Arial"/>
                <w:b/>
              </w:rPr>
            </w:pPr>
          </w:p>
        </w:tc>
      </w:tr>
      <w:tr w:rsidR="003154D9" w:rsidRPr="00EB724B" w14:paraId="0636B4E8" w14:textId="77777777" w:rsidTr="009D7E71">
        <w:tc>
          <w:tcPr>
            <w:tcW w:w="3510" w:type="dxa"/>
          </w:tcPr>
          <w:p w14:paraId="42D36ED7" w14:textId="77777777" w:rsidR="003154D9" w:rsidRPr="00EB724B" w:rsidRDefault="003154D9" w:rsidP="009D7E71">
            <w:pPr>
              <w:spacing w:after="120"/>
              <w:rPr>
                <w:rFonts w:ascii="Arial" w:hAnsi="Arial" w:cs="Arial"/>
              </w:rPr>
            </w:pPr>
            <w:r>
              <w:rPr>
                <w:rFonts w:ascii="Arial" w:hAnsi="Arial" w:cs="Arial"/>
              </w:rPr>
              <w:t>Private Study</w:t>
            </w:r>
          </w:p>
        </w:tc>
        <w:tc>
          <w:tcPr>
            <w:tcW w:w="1170" w:type="dxa"/>
          </w:tcPr>
          <w:p w14:paraId="444FF7D6" w14:textId="77777777" w:rsidR="003154D9" w:rsidRPr="00EB724B" w:rsidRDefault="003154D9" w:rsidP="009D7E71">
            <w:pPr>
              <w:spacing w:after="120"/>
              <w:rPr>
                <w:rFonts w:ascii="Arial" w:hAnsi="Arial" w:cs="Arial"/>
              </w:rPr>
            </w:pPr>
          </w:p>
        </w:tc>
        <w:tc>
          <w:tcPr>
            <w:tcW w:w="536" w:type="dxa"/>
          </w:tcPr>
          <w:p w14:paraId="4AE39C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18F385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15117B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F0848E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E2D728"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8650DA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7CA47F0"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6920B4D1" w14:textId="77777777" w:rsidTr="009D7E71">
        <w:tc>
          <w:tcPr>
            <w:tcW w:w="3510" w:type="dxa"/>
          </w:tcPr>
          <w:p w14:paraId="7BC6DF46" w14:textId="77777777" w:rsidR="003154D9" w:rsidRPr="00EB724B" w:rsidRDefault="003154D9" w:rsidP="009D7E71">
            <w:pPr>
              <w:spacing w:after="120"/>
              <w:rPr>
                <w:rFonts w:ascii="Arial" w:hAnsi="Arial" w:cs="Arial"/>
              </w:rPr>
            </w:pPr>
            <w:r>
              <w:rPr>
                <w:rFonts w:ascii="Arial" w:hAnsi="Arial" w:cs="Arial"/>
              </w:rPr>
              <w:t>Lectures</w:t>
            </w:r>
          </w:p>
        </w:tc>
        <w:tc>
          <w:tcPr>
            <w:tcW w:w="1170" w:type="dxa"/>
          </w:tcPr>
          <w:p w14:paraId="17708D13" w14:textId="77777777" w:rsidR="003154D9" w:rsidRPr="00EB724B" w:rsidRDefault="003154D9" w:rsidP="009D7E71">
            <w:pPr>
              <w:spacing w:after="120"/>
              <w:rPr>
                <w:rFonts w:ascii="Arial" w:hAnsi="Arial" w:cs="Arial"/>
              </w:rPr>
            </w:pPr>
          </w:p>
        </w:tc>
        <w:tc>
          <w:tcPr>
            <w:tcW w:w="536" w:type="dxa"/>
          </w:tcPr>
          <w:p w14:paraId="53E0C32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0AAAFC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F26BA5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C6787C"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38091CB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09E7EA7"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6DAA07"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1234E488" w14:textId="77777777" w:rsidTr="009D7E71">
        <w:tc>
          <w:tcPr>
            <w:tcW w:w="3510" w:type="dxa"/>
            <w:shd w:val="clear" w:color="auto" w:fill="D9D9D9" w:themeFill="background1" w:themeFillShade="D9"/>
          </w:tcPr>
          <w:p w14:paraId="26C5B3E2" w14:textId="77777777" w:rsidR="003154D9" w:rsidRPr="00EB724B" w:rsidRDefault="003154D9" w:rsidP="009D7E71">
            <w:pPr>
              <w:spacing w:after="120"/>
              <w:rPr>
                <w:rFonts w:ascii="Arial" w:hAnsi="Arial" w:cs="Arial"/>
                <w:b/>
              </w:rPr>
            </w:pPr>
            <w:r w:rsidRPr="00EB724B">
              <w:rPr>
                <w:rFonts w:ascii="Arial" w:hAnsi="Arial" w:cs="Arial"/>
                <w:b/>
              </w:rPr>
              <w:t>Assessment method</w:t>
            </w:r>
          </w:p>
        </w:tc>
        <w:tc>
          <w:tcPr>
            <w:tcW w:w="1170" w:type="dxa"/>
            <w:shd w:val="clear" w:color="auto" w:fill="D9D9D9" w:themeFill="background1" w:themeFillShade="D9"/>
          </w:tcPr>
          <w:p w14:paraId="0992A58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59E58110"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4952C29"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79CC0991"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397F65D"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D31CD6"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906096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A4393F" w14:textId="77777777" w:rsidR="003154D9" w:rsidRPr="00EB724B" w:rsidRDefault="003154D9" w:rsidP="009D7E71">
            <w:pPr>
              <w:spacing w:after="120"/>
              <w:rPr>
                <w:rFonts w:ascii="Arial" w:hAnsi="Arial" w:cs="Arial"/>
                <w:b/>
              </w:rPr>
            </w:pPr>
          </w:p>
        </w:tc>
      </w:tr>
      <w:tr w:rsidR="003154D9" w:rsidRPr="00EB724B" w14:paraId="59BE86F8" w14:textId="77777777" w:rsidTr="009D7E71">
        <w:tc>
          <w:tcPr>
            <w:tcW w:w="3510" w:type="dxa"/>
          </w:tcPr>
          <w:p w14:paraId="122FE331" w14:textId="77777777" w:rsidR="003154D9" w:rsidRPr="00EB724B" w:rsidRDefault="003154D9" w:rsidP="009D7E71">
            <w:pPr>
              <w:spacing w:after="120"/>
              <w:rPr>
                <w:rFonts w:ascii="Arial" w:hAnsi="Arial" w:cs="Arial"/>
              </w:rPr>
            </w:pPr>
            <w:r>
              <w:rPr>
                <w:rFonts w:ascii="Arial" w:hAnsi="Arial" w:cs="Arial"/>
              </w:rPr>
              <w:t>Research Participation Scheme</w:t>
            </w:r>
          </w:p>
        </w:tc>
        <w:tc>
          <w:tcPr>
            <w:tcW w:w="1170" w:type="dxa"/>
          </w:tcPr>
          <w:p w14:paraId="522B819A" w14:textId="77777777" w:rsidR="003154D9" w:rsidRPr="00EB724B" w:rsidRDefault="003154D9" w:rsidP="009D7E71">
            <w:pPr>
              <w:spacing w:after="120"/>
              <w:rPr>
                <w:rFonts w:ascii="Arial" w:hAnsi="Arial" w:cs="Arial"/>
              </w:rPr>
            </w:pPr>
          </w:p>
        </w:tc>
        <w:tc>
          <w:tcPr>
            <w:tcW w:w="536" w:type="dxa"/>
          </w:tcPr>
          <w:p w14:paraId="6A17D0A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EAB889B" w14:textId="77777777" w:rsidR="003154D9" w:rsidRPr="00EB724B" w:rsidRDefault="003154D9" w:rsidP="009D7E71">
            <w:pPr>
              <w:spacing w:after="120"/>
              <w:rPr>
                <w:rFonts w:ascii="Arial" w:hAnsi="Arial" w:cs="Arial"/>
                <w:b/>
              </w:rPr>
            </w:pPr>
          </w:p>
        </w:tc>
        <w:tc>
          <w:tcPr>
            <w:tcW w:w="537" w:type="dxa"/>
          </w:tcPr>
          <w:p w14:paraId="05A46D2A" w14:textId="77777777" w:rsidR="003154D9" w:rsidRPr="00EB724B" w:rsidRDefault="003154D9" w:rsidP="009D7E71">
            <w:pPr>
              <w:spacing w:after="120"/>
              <w:rPr>
                <w:rFonts w:ascii="Arial" w:hAnsi="Arial" w:cs="Arial"/>
                <w:b/>
              </w:rPr>
            </w:pPr>
          </w:p>
        </w:tc>
        <w:tc>
          <w:tcPr>
            <w:tcW w:w="537" w:type="dxa"/>
          </w:tcPr>
          <w:p w14:paraId="0FFCA958" w14:textId="77777777" w:rsidR="003154D9" w:rsidRPr="00EB724B" w:rsidRDefault="003154D9" w:rsidP="009D7E71">
            <w:pPr>
              <w:spacing w:after="120"/>
              <w:rPr>
                <w:rFonts w:ascii="Arial" w:hAnsi="Arial" w:cs="Arial"/>
                <w:b/>
              </w:rPr>
            </w:pPr>
          </w:p>
        </w:tc>
        <w:tc>
          <w:tcPr>
            <w:tcW w:w="537" w:type="dxa"/>
          </w:tcPr>
          <w:p w14:paraId="6AF95A93"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B14AFC9"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3A8B1EC" w14:textId="77777777" w:rsidR="003154D9" w:rsidRPr="00EB724B" w:rsidRDefault="003154D9" w:rsidP="009D7E71">
            <w:pPr>
              <w:spacing w:after="120"/>
              <w:rPr>
                <w:rFonts w:ascii="Arial" w:hAnsi="Arial" w:cs="Arial"/>
                <w:b/>
              </w:rPr>
            </w:pPr>
          </w:p>
        </w:tc>
      </w:tr>
      <w:tr w:rsidR="003154D9" w:rsidRPr="00EB724B" w14:paraId="5370F011" w14:textId="77777777" w:rsidTr="009D7E71">
        <w:tc>
          <w:tcPr>
            <w:tcW w:w="3510" w:type="dxa"/>
          </w:tcPr>
          <w:p w14:paraId="7D4CC8EF" w14:textId="77777777" w:rsidR="003154D9" w:rsidRPr="00EB724B" w:rsidRDefault="003154D9" w:rsidP="009D7E71">
            <w:pPr>
              <w:spacing w:after="120"/>
              <w:rPr>
                <w:rFonts w:ascii="Arial" w:hAnsi="Arial" w:cs="Arial"/>
              </w:rPr>
            </w:pPr>
            <w:r>
              <w:rPr>
                <w:rFonts w:ascii="Arial" w:hAnsi="Arial" w:cs="Arial"/>
              </w:rPr>
              <w:t>Examination</w:t>
            </w:r>
          </w:p>
        </w:tc>
        <w:tc>
          <w:tcPr>
            <w:tcW w:w="1170" w:type="dxa"/>
          </w:tcPr>
          <w:p w14:paraId="05C567CC" w14:textId="77777777" w:rsidR="003154D9" w:rsidRPr="00EB724B" w:rsidRDefault="003154D9" w:rsidP="009D7E71">
            <w:pPr>
              <w:spacing w:after="120"/>
              <w:rPr>
                <w:rFonts w:ascii="Arial" w:hAnsi="Arial" w:cs="Arial"/>
              </w:rPr>
            </w:pPr>
          </w:p>
        </w:tc>
        <w:tc>
          <w:tcPr>
            <w:tcW w:w="536" w:type="dxa"/>
          </w:tcPr>
          <w:p w14:paraId="012BB10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04337B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6116BF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568CB3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049ED8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F2B26D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57EFB06" w14:textId="77777777" w:rsidR="003154D9" w:rsidRPr="00EB724B" w:rsidRDefault="003154D9" w:rsidP="009D7E71">
            <w:pPr>
              <w:spacing w:after="120"/>
              <w:rPr>
                <w:rFonts w:ascii="Arial" w:hAnsi="Arial" w:cs="Arial"/>
                <w:b/>
              </w:rPr>
            </w:pPr>
            <w:r>
              <w:rPr>
                <w:rFonts w:ascii="Arial" w:hAnsi="Arial" w:cs="Arial"/>
                <w:b/>
              </w:rPr>
              <w:t>x</w:t>
            </w:r>
          </w:p>
        </w:tc>
      </w:tr>
    </w:tbl>
    <w:p w14:paraId="2EB6A2AE" w14:textId="77777777" w:rsidR="003154D9" w:rsidRDefault="003154D9" w:rsidP="003154D9">
      <w:pPr>
        <w:spacing w:after="120" w:line="240" w:lineRule="auto"/>
        <w:ind w:left="426" w:right="260"/>
        <w:rPr>
          <w:rFonts w:ascii="Arial" w:hAnsi="Arial" w:cs="Arial"/>
          <w:b/>
          <w:iCs/>
        </w:rPr>
      </w:pPr>
    </w:p>
    <w:p w14:paraId="2F8BB345" w14:textId="77777777" w:rsidR="003154D9" w:rsidRPr="00D50113" w:rsidRDefault="003154D9" w:rsidP="003154D9">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69318A"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9E3BF2"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6E9153" w14:textId="77777777" w:rsidR="003154D9" w:rsidRPr="00D50113" w:rsidRDefault="003154D9" w:rsidP="003154D9">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C9F1E5" w14:textId="77777777" w:rsidR="003154D9" w:rsidRDefault="003154D9" w:rsidP="003154D9">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651C8BD" w14:textId="77777777" w:rsidR="003154D9"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A8EDFE4" w14:textId="77777777" w:rsidR="003154D9" w:rsidRPr="00CD13EB" w:rsidRDefault="003154D9" w:rsidP="003154D9">
      <w:pPr>
        <w:spacing w:after="120" w:line="240" w:lineRule="auto"/>
        <w:ind w:left="426" w:right="260"/>
        <w:jc w:val="both"/>
        <w:rPr>
          <w:rFonts w:ascii="Arial" w:hAnsi="Arial" w:cs="Arial"/>
        </w:rPr>
      </w:pPr>
      <w:r w:rsidRPr="00CD13EB">
        <w:rPr>
          <w:rFonts w:ascii="Arial" w:hAnsi="Arial" w:cs="Arial"/>
        </w:rPr>
        <w:t>Canterbury</w:t>
      </w:r>
    </w:p>
    <w:p w14:paraId="162FF098" w14:textId="77777777" w:rsidR="003154D9" w:rsidRPr="002D4511" w:rsidRDefault="003154D9" w:rsidP="003154D9">
      <w:pPr>
        <w:numPr>
          <w:ilvl w:val="0"/>
          <w:numId w:val="1"/>
        </w:numPr>
        <w:spacing w:after="120" w:line="240" w:lineRule="auto"/>
        <w:ind w:left="425" w:right="261" w:hanging="426"/>
        <w:jc w:val="both"/>
        <w:rPr>
          <w:rFonts w:ascii="Arial" w:hAnsi="Arial" w:cs="Arial"/>
        </w:rPr>
      </w:pPr>
      <w:r w:rsidRPr="002A7F48">
        <w:rPr>
          <w:rFonts w:ascii="Arial" w:hAnsi="Arial" w:cs="Arial"/>
          <w:b/>
        </w:rPr>
        <w:lastRenderedPageBreak/>
        <w:t xml:space="preserve">Internationalisation </w:t>
      </w:r>
      <w:r>
        <w:rPr>
          <w:rFonts w:ascii="Arial" w:hAnsi="Arial" w:cs="Arial"/>
          <w:b/>
        </w:rPr>
        <w:br/>
      </w:r>
      <w:r>
        <w:rPr>
          <w:rFonts w:ascii="Arial" w:hAnsi="Arial" w:cs="Arial"/>
          <w:b/>
        </w:rPr>
        <w:br/>
      </w:r>
      <w:r w:rsidRPr="002D4511">
        <w:rPr>
          <w:rFonts w:ascii="Arial" w:hAnsi="Arial" w:cs="Arial"/>
        </w:rPr>
        <w:t>This module covers theories and techniques in psychology that have been developed both in the UK and in other countries. Furthermore, a number of cognitive processes has been found to be influenced by culture. Students will gain increased understanding for how culture affects cognitive processing, as well as the kind of research in psychology that is taking place in other countries.</w:t>
      </w:r>
    </w:p>
    <w:p w14:paraId="482DA4A0" w14:textId="77777777" w:rsidR="003154D9" w:rsidRDefault="003154D9" w:rsidP="003154D9">
      <w:pPr>
        <w:spacing w:after="120" w:line="240" w:lineRule="auto"/>
        <w:ind w:left="426" w:right="260"/>
        <w:rPr>
          <w:rFonts w:ascii="Arial" w:hAnsi="Arial" w:cs="Arial"/>
          <w:iCs/>
        </w:rPr>
      </w:pPr>
    </w:p>
    <w:p w14:paraId="1A116AD0" w14:textId="77777777" w:rsidR="003154D9" w:rsidRDefault="003154D9" w:rsidP="003154D9">
      <w:pPr>
        <w:pBdr>
          <w:bottom w:val="single" w:sz="6" w:space="1" w:color="auto"/>
        </w:pBdr>
        <w:spacing w:after="120" w:line="240" w:lineRule="auto"/>
        <w:ind w:right="261"/>
        <w:rPr>
          <w:rFonts w:ascii="Arial" w:hAnsi="Arial" w:cs="Arial"/>
        </w:rPr>
      </w:pPr>
    </w:p>
    <w:p w14:paraId="293B7B7D" w14:textId="77777777" w:rsidR="003154D9" w:rsidRPr="00302082" w:rsidRDefault="003154D9" w:rsidP="003154D9">
      <w:pPr>
        <w:pBdr>
          <w:bottom w:val="single" w:sz="6" w:space="1" w:color="auto"/>
        </w:pBdr>
        <w:spacing w:after="120" w:line="240" w:lineRule="auto"/>
        <w:ind w:right="261"/>
        <w:rPr>
          <w:rFonts w:ascii="Arial" w:hAnsi="Arial" w:cs="Arial"/>
        </w:rPr>
      </w:pPr>
    </w:p>
    <w:p w14:paraId="69FD40A6"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3A62321"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9E8860" w14:textId="77777777" w:rsidR="003154D9" w:rsidRPr="00302082" w:rsidRDefault="003154D9" w:rsidP="003154D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154D9" w:rsidRPr="00BA453C" w14:paraId="0D4A6E2A" w14:textId="77777777" w:rsidTr="009D7E71">
        <w:trPr>
          <w:trHeight w:val="317"/>
        </w:trPr>
        <w:tc>
          <w:tcPr>
            <w:tcW w:w="1526" w:type="dxa"/>
          </w:tcPr>
          <w:p w14:paraId="67E2871E" w14:textId="77777777" w:rsidR="003154D9" w:rsidRPr="00BA453C" w:rsidRDefault="003154D9" w:rsidP="009D7E71">
            <w:pPr>
              <w:spacing w:after="120"/>
              <w:ind w:right="-330"/>
              <w:rPr>
                <w:rFonts w:ascii="Arial" w:hAnsi="Arial" w:cs="Arial"/>
                <w:sz w:val="18"/>
              </w:rPr>
            </w:pPr>
            <w:r w:rsidRPr="00BA453C">
              <w:rPr>
                <w:rFonts w:ascii="Arial" w:hAnsi="Arial" w:cs="Arial"/>
                <w:sz w:val="18"/>
              </w:rPr>
              <w:t>Date approved</w:t>
            </w:r>
          </w:p>
        </w:tc>
        <w:tc>
          <w:tcPr>
            <w:tcW w:w="1701" w:type="dxa"/>
          </w:tcPr>
          <w:p w14:paraId="7866653C" w14:textId="77777777" w:rsidR="003154D9" w:rsidRPr="00BA453C" w:rsidRDefault="003154D9" w:rsidP="009D7E71">
            <w:pPr>
              <w:spacing w:after="120"/>
              <w:rPr>
                <w:rFonts w:ascii="Arial" w:hAnsi="Arial" w:cs="Arial"/>
                <w:sz w:val="18"/>
              </w:rPr>
            </w:pPr>
            <w:r w:rsidRPr="00BA453C">
              <w:rPr>
                <w:rFonts w:ascii="Arial" w:hAnsi="Arial" w:cs="Arial"/>
                <w:sz w:val="18"/>
              </w:rPr>
              <w:t>Major/minor revision</w:t>
            </w:r>
          </w:p>
        </w:tc>
        <w:tc>
          <w:tcPr>
            <w:tcW w:w="2410" w:type="dxa"/>
          </w:tcPr>
          <w:p w14:paraId="0B4698C0" w14:textId="77777777" w:rsidR="003154D9" w:rsidRPr="00BA453C" w:rsidRDefault="003154D9" w:rsidP="009D7E7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5EAB3C" w14:textId="77777777" w:rsidR="003154D9" w:rsidRPr="00BA453C" w:rsidRDefault="003154D9" w:rsidP="009D7E71">
            <w:pPr>
              <w:spacing w:after="120"/>
              <w:ind w:right="-330"/>
              <w:rPr>
                <w:rFonts w:ascii="Arial" w:hAnsi="Arial" w:cs="Arial"/>
                <w:sz w:val="18"/>
              </w:rPr>
            </w:pPr>
            <w:r w:rsidRPr="00BA453C">
              <w:rPr>
                <w:rFonts w:ascii="Arial" w:hAnsi="Arial" w:cs="Arial"/>
                <w:sz w:val="18"/>
              </w:rPr>
              <w:t>Section revised</w:t>
            </w:r>
          </w:p>
        </w:tc>
        <w:tc>
          <w:tcPr>
            <w:tcW w:w="2597" w:type="dxa"/>
          </w:tcPr>
          <w:p w14:paraId="00DBDA18" w14:textId="77777777" w:rsidR="003154D9" w:rsidRPr="00BA453C" w:rsidRDefault="003154D9" w:rsidP="009D7E7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154D9" w:rsidRPr="00302082" w14:paraId="41A6F585" w14:textId="77777777" w:rsidTr="009D7E71">
        <w:trPr>
          <w:trHeight w:val="305"/>
        </w:trPr>
        <w:tc>
          <w:tcPr>
            <w:tcW w:w="1526" w:type="dxa"/>
          </w:tcPr>
          <w:p w14:paraId="7B70F182" w14:textId="77777777" w:rsidR="003154D9" w:rsidRPr="00302082" w:rsidRDefault="003154D9" w:rsidP="009D7E71">
            <w:pPr>
              <w:spacing w:after="120"/>
              <w:ind w:right="-330"/>
              <w:rPr>
                <w:rFonts w:ascii="Arial" w:hAnsi="Arial" w:cs="Arial"/>
              </w:rPr>
            </w:pPr>
            <w:r>
              <w:rPr>
                <w:rFonts w:ascii="Arial" w:hAnsi="Arial" w:cs="Arial"/>
              </w:rPr>
              <w:t>05/06/17</w:t>
            </w:r>
          </w:p>
        </w:tc>
        <w:tc>
          <w:tcPr>
            <w:tcW w:w="1701" w:type="dxa"/>
          </w:tcPr>
          <w:p w14:paraId="36EE1308" w14:textId="77777777" w:rsidR="003154D9" w:rsidRPr="00302082" w:rsidRDefault="003154D9" w:rsidP="009D7E71">
            <w:pPr>
              <w:spacing w:after="120"/>
              <w:ind w:right="-330"/>
              <w:rPr>
                <w:rFonts w:ascii="Arial" w:hAnsi="Arial" w:cs="Arial"/>
              </w:rPr>
            </w:pPr>
            <w:r>
              <w:rPr>
                <w:rFonts w:ascii="Arial" w:hAnsi="Arial" w:cs="Arial"/>
              </w:rPr>
              <w:t>Major</w:t>
            </w:r>
          </w:p>
        </w:tc>
        <w:tc>
          <w:tcPr>
            <w:tcW w:w="2410" w:type="dxa"/>
          </w:tcPr>
          <w:p w14:paraId="665CF372" w14:textId="77777777" w:rsidR="003154D9" w:rsidRPr="00302082" w:rsidRDefault="003154D9" w:rsidP="009D7E71">
            <w:pPr>
              <w:spacing w:after="120"/>
              <w:ind w:right="-330"/>
              <w:rPr>
                <w:rFonts w:ascii="Arial" w:hAnsi="Arial" w:cs="Arial"/>
              </w:rPr>
            </w:pPr>
            <w:r>
              <w:rPr>
                <w:rFonts w:ascii="Arial" w:hAnsi="Arial" w:cs="Arial"/>
              </w:rPr>
              <w:t>September 2017</w:t>
            </w:r>
          </w:p>
        </w:tc>
        <w:tc>
          <w:tcPr>
            <w:tcW w:w="2448" w:type="dxa"/>
          </w:tcPr>
          <w:p w14:paraId="16F43894" w14:textId="77777777" w:rsidR="003154D9" w:rsidRPr="00302082" w:rsidRDefault="003154D9" w:rsidP="009D7E71">
            <w:pPr>
              <w:spacing w:after="120"/>
              <w:ind w:right="-330"/>
              <w:rPr>
                <w:rFonts w:ascii="Arial" w:hAnsi="Arial" w:cs="Arial"/>
              </w:rPr>
            </w:pPr>
            <w:r>
              <w:rPr>
                <w:rFonts w:ascii="Arial" w:hAnsi="Arial" w:cs="Arial"/>
              </w:rPr>
              <w:t>8,9,11,12,13,14</w:t>
            </w:r>
          </w:p>
        </w:tc>
        <w:tc>
          <w:tcPr>
            <w:tcW w:w="2597" w:type="dxa"/>
          </w:tcPr>
          <w:p w14:paraId="322B4947" w14:textId="77777777" w:rsidR="003154D9" w:rsidRPr="00302082" w:rsidRDefault="003154D9" w:rsidP="009D7E71">
            <w:pPr>
              <w:spacing w:after="120"/>
              <w:ind w:right="-330"/>
              <w:rPr>
                <w:rFonts w:ascii="Arial" w:hAnsi="Arial" w:cs="Arial"/>
              </w:rPr>
            </w:pPr>
            <w:r>
              <w:rPr>
                <w:rFonts w:ascii="Arial" w:hAnsi="Arial" w:cs="Arial"/>
              </w:rPr>
              <w:t>No</w:t>
            </w:r>
          </w:p>
        </w:tc>
      </w:tr>
      <w:tr w:rsidR="003154D9" w:rsidRPr="00302082" w14:paraId="0886F8EE" w14:textId="77777777" w:rsidTr="009D7E71">
        <w:trPr>
          <w:trHeight w:val="305"/>
        </w:trPr>
        <w:tc>
          <w:tcPr>
            <w:tcW w:w="1526" w:type="dxa"/>
          </w:tcPr>
          <w:p w14:paraId="3D25C928" w14:textId="77777777" w:rsidR="003154D9" w:rsidRPr="00302082" w:rsidRDefault="003154D9" w:rsidP="009D7E71">
            <w:pPr>
              <w:spacing w:after="120"/>
              <w:ind w:right="-330"/>
              <w:rPr>
                <w:rFonts w:ascii="Arial" w:hAnsi="Arial" w:cs="Arial"/>
              </w:rPr>
            </w:pPr>
          </w:p>
        </w:tc>
        <w:tc>
          <w:tcPr>
            <w:tcW w:w="1701" w:type="dxa"/>
          </w:tcPr>
          <w:p w14:paraId="6DA2D533" w14:textId="77777777" w:rsidR="003154D9" w:rsidRPr="00302082" w:rsidRDefault="003154D9" w:rsidP="009D7E71">
            <w:pPr>
              <w:spacing w:after="120"/>
              <w:ind w:right="-330"/>
              <w:rPr>
                <w:rFonts w:ascii="Arial" w:hAnsi="Arial" w:cs="Arial"/>
              </w:rPr>
            </w:pPr>
          </w:p>
        </w:tc>
        <w:tc>
          <w:tcPr>
            <w:tcW w:w="2410" w:type="dxa"/>
          </w:tcPr>
          <w:p w14:paraId="1ADA0548" w14:textId="77777777" w:rsidR="003154D9" w:rsidRPr="00302082" w:rsidRDefault="003154D9" w:rsidP="009D7E71">
            <w:pPr>
              <w:spacing w:after="120"/>
              <w:ind w:right="-330"/>
              <w:rPr>
                <w:rFonts w:ascii="Arial" w:hAnsi="Arial" w:cs="Arial"/>
              </w:rPr>
            </w:pPr>
          </w:p>
        </w:tc>
        <w:tc>
          <w:tcPr>
            <w:tcW w:w="2448" w:type="dxa"/>
          </w:tcPr>
          <w:p w14:paraId="39096975" w14:textId="77777777" w:rsidR="003154D9" w:rsidRPr="00302082" w:rsidRDefault="003154D9" w:rsidP="009D7E71">
            <w:pPr>
              <w:spacing w:after="120"/>
              <w:ind w:right="-330"/>
              <w:rPr>
                <w:rFonts w:ascii="Arial" w:hAnsi="Arial" w:cs="Arial"/>
              </w:rPr>
            </w:pPr>
          </w:p>
        </w:tc>
        <w:tc>
          <w:tcPr>
            <w:tcW w:w="2597" w:type="dxa"/>
          </w:tcPr>
          <w:p w14:paraId="391F803A" w14:textId="77777777" w:rsidR="003154D9" w:rsidRPr="00302082" w:rsidRDefault="003154D9" w:rsidP="009D7E71">
            <w:pPr>
              <w:spacing w:after="120"/>
              <w:ind w:right="-330"/>
              <w:rPr>
                <w:rFonts w:ascii="Arial" w:hAnsi="Arial" w:cs="Arial"/>
              </w:rPr>
            </w:pPr>
          </w:p>
        </w:tc>
      </w:tr>
    </w:tbl>
    <w:p w14:paraId="3D087D5B" w14:textId="77777777" w:rsidR="003154D9" w:rsidRDefault="003154D9" w:rsidP="003154D9">
      <w:pPr>
        <w:spacing w:after="120" w:line="240" w:lineRule="auto"/>
        <w:ind w:right="-330"/>
        <w:rPr>
          <w:rFonts w:ascii="Arial" w:hAnsi="Arial" w:cs="Arial"/>
        </w:rPr>
      </w:pPr>
    </w:p>
    <w:p w14:paraId="09BDDD0F" w14:textId="77777777" w:rsidR="003154D9" w:rsidRPr="008B7D28" w:rsidRDefault="003154D9" w:rsidP="003154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53D6497C" w14:textId="77777777" w:rsidR="003154D9" w:rsidRPr="00302082" w:rsidRDefault="003154D9" w:rsidP="003154D9">
      <w:pPr>
        <w:spacing w:after="120" w:line="240" w:lineRule="auto"/>
        <w:ind w:right="-330"/>
        <w:rPr>
          <w:rFonts w:ascii="Arial" w:hAnsi="Arial" w:cs="Arial"/>
        </w:rPr>
      </w:pPr>
    </w:p>
    <w:p w14:paraId="49C3434A" w14:textId="77777777" w:rsidR="00D83563" w:rsidRPr="00302082" w:rsidRDefault="00D83563" w:rsidP="003154D9">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F75CA" w14:textId="77777777" w:rsidR="00955D41" w:rsidRDefault="00955D41" w:rsidP="009A2D37">
      <w:pPr>
        <w:spacing w:after="0" w:line="240" w:lineRule="auto"/>
      </w:pPr>
      <w:r>
        <w:separator/>
      </w:r>
    </w:p>
  </w:endnote>
  <w:endnote w:type="continuationSeparator" w:id="0">
    <w:p w14:paraId="5F64F7B9" w14:textId="77777777" w:rsidR="00955D41" w:rsidRDefault="00955D41" w:rsidP="009A2D37">
      <w:pPr>
        <w:spacing w:after="0" w:line="240" w:lineRule="auto"/>
      </w:pPr>
      <w:r>
        <w:continuationSeparator/>
      </w:r>
    </w:p>
  </w:endnote>
  <w:endnote w:type="continuationNotice" w:id="1">
    <w:p w14:paraId="38F1377A" w14:textId="77777777" w:rsidR="00955D41" w:rsidRDefault="00955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6108AEC9" w:rsidR="008B2543" w:rsidRDefault="0019787E" w:rsidP="009A2D37">
        <w:pPr>
          <w:pStyle w:val="Footer"/>
          <w:jc w:val="center"/>
        </w:pPr>
        <w:r>
          <w:fldChar w:fldCharType="begin"/>
        </w:r>
        <w:r>
          <w:instrText xml:space="preserve"> PAGE   \* MERGEFORMAT </w:instrText>
        </w:r>
        <w:r>
          <w:fldChar w:fldCharType="separate"/>
        </w:r>
        <w:r w:rsidR="00BB28C0">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73DA90FA" w:rsidR="00DB36AB" w:rsidRDefault="00DB36AB" w:rsidP="00DB36AB">
        <w:pPr>
          <w:pStyle w:val="Footer"/>
          <w:jc w:val="center"/>
        </w:pPr>
        <w:r>
          <w:fldChar w:fldCharType="begin"/>
        </w:r>
        <w:r>
          <w:instrText xml:space="preserve"> PAGE   \* MERGEFORMAT </w:instrText>
        </w:r>
        <w:r>
          <w:fldChar w:fldCharType="separate"/>
        </w:r>
        <w:r w:rsidR="00BB28C0">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128D" w14:textId="77777777" w:rsidR="00955D41" w:rsidRDefault="00955D41" w:rsidP="009A2D37">
      <w:pPr>
        <w:spacing w:after="0" w:line="240" w:lineRule="auto"/>
      </w:pPr>
      <w:r>
        <w:separator/>
      </w:r>
    </w:p>
  </w:footnote>
  <w:footnote w:type="continuationSeparator" w:id="0">
    <w:p w14:paraId="3485B0F3" w14:textId="77777777" w:rsidR="00955D41" w:rsidRDefault="00955D41" w:rsidP="009A2D37">
      <w:pPr>
        <w:spacing w:after="0" w:line="240" w:lineRule="auto"/>
      </w:pPr>
      <w:r>
        <w:continuationSeparator/>
      </w:r>
    </w:p>
  </w:footnote>
  <w:footnote w:type="continuationNotice" w:id="1">
    <w:p w14:paraId="08BA59D2" w14:textId="77777777" w:rsidR="00955D41" w:rsidRDefault="00955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0C35" w14:textId="612F93E6" w:rsidR="000F7FBF" w:rsidRPr="000F7FBF" w:rsidRDefault="000F7FBF" w:rsidP="00BB28C0">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BB28C0">
      <w:rPr>
        <w:rFonts w:ascii="Arial" w:hAnsi="Arial" w:cs="Arial"/>
        <w:b/>
        <w:sz w:val="28"/>
        <w:szCs w:val="28"/>
      </w:rPr>
      <w:t xml:space="preserve">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271D55"/>
    <w:multiLevelType w:val="multilevel"/>
    <w:tmpl w:val="E9FCE5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E359B"/>
    <w:multiLevelType w:val="multilevel"/>
    <w:tmpl w:val="5C7805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3"/>
  </w:num>
  <w:num w:numId="5">
    <w:abstractNumId w:val="18"/>
  </w:num>
  <w:num w:numId="6">
    <w:abstractNumId w:val="15"/>
  </w:num>
  <w:num w:numId="7">
    <w:abstractNumId w:val="22"/>
  </w:num>
  <w:num w:numId="8">
    <w:abstractNumId w:val="16"/>
  </w:num>
  <w:num w:numId="9">
    <w:abstractNumId w:val="8"/>
  </w:num>
  <w:num w:numId="10">
    <w:abstractNumId w:val="1"/>
  </w:num>
  <w:num w:numId="11">
    <w:abstractNumId w:val="2"/>
  </w:num>
  <w:num w:numId="12">
    <w:abstractNumId w:val="17"/>
  </w:num>
  <w:num w:numId="13">
    <w:abstractNumId w:val="13"/>
  </w:num>
  <w:num w:numId="14">
    <w:abstractNumId w:val="10"/>
  </w:num>
  <w:num w:numId="15">
    <w:abstractNumId w:val="19"/>
  </w:num>
  <w:num w:numId="16">
    <w:abstractNumId w:val="20"/>
  </w:num>
  <w:num w:numId="17">
    <w:abstractNumId w:val="9"/>
  </w:num>
  <w:num w:numId="18">
    <w:abstractNumId w:val="12"/>
  </w:num>
  <w:num w:numId="19">
    <w:abstractNumId w:val="11"/>
  </w:num>
  <w:num w:numId="20">
    <w:abstractNumId w:val="6"/>
  </w:num>
  <w:num w:numId="21">
    <w:abstractNumId w:val="4"/>
  </w:num>
  <w:num w:numId="22">
    <w:abstractNumId w:val="2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A2F"/>
    <w:rsid w:val="000678D3"/>
    <w:rsid w:val="0007397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E79"/>
    <w:rsid w:val="00160427"/>
    <w:rsid w:val="00162D46"/>
    <w:rsid w:val="00172793"/>
    <w:rsid w:val="00180558"/>
    <w:rsid w:val="001811E5"/>
    <w:rsid w:val="00183B34"/>
    <w:rsid w:val="00185F46"/>
    <w:rsid w:val="00186713"/>
    <w:rsid w:val="00196AA5"/>
    <w:rsid w:val="00196C6A"/>
    <w:rsid w:val="0019787E"/>
    <w:rsid w:val="001A425B"/>
    <w:rsid w:val="001A7762"/>
    <w:rsid w:val="001B1B28"/>
    <w:rsid w:val="001B27FB"/>
    <w:rsid w:val="001C1787"/>
    <w:rsid w:val="001C17F5"/>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15F"/>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B63"/>
    <w:rsid w:val="00302082"/>
    <w:rsid w:val="00306620"/>
    <w:rsid w:val="003154D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2309"/>
    <w:rsid w:val="004443DA"/>
    <w:rsid w:val="00446A75"/>
    <w:rsid w:val="004474A2"/>
    <w:rsid w:val="00460925"/>
    <w:rsid w:val="004637DB"/>
    <w:rsid w:val="00471C6C"/>
    <w:rsid w:val="00472023"/>
    <w:rsid w:val="00483C83"/>
    <w:rsid w:val="00485067"/>
    <w:rsid w:val="00486993"/>
    <w:rsid w:val="00492DA4"/>
    <w:rsid w:val="00496AA3"/>
    <w:rsid w:val="00497C98"/>
    <w:rsid w:val="004A39D7"/>
    <w:rsid w:val="004A55FA"/>
    <w:rsid w:val="004B5D03"/>
    <w:rsid w:val="004B7562"/>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14F2B"/>
    <w:rsid w:val="0062219E"/>
    <w:rsid w:val="006253AA"/>
    <w:rsid w:val="00626023"/>
    <w:rsid w:val="00633150"/>
    <w:rsid w:val="0063361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35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332"/>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5D41"/>
    <w:rsid w:val="009567BE"/>
    <w:rsid w:val="009676FA"/>
    <w:rsid w:val="009679E0"/>
    <w:rsid w:val="00977632"/>
    <w:rsid w:val="00982A8E"/>
    <w:rsid w:val="00987DB4"/>
    <w:rsid w:val="0099029D"/>
    <w:rsid w:val="00996204"/>
    <w:rsid w:val="009A26CB"/>
    <w:rsid w:val="009A2BC2"/>
    <w:rsid w:val="009A2D37"/>
    <w:rsid w:val="009A7587"/>
    <w:rsid w:val="009B0A69"/>
    <w:rsid w:val="009B79D4"/>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0B3B"/>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44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8C0"/>
    <w:rsid w:val="00BB2A6D"/>
    <w:rsid w:val="00BB4189"/>
    <w:rsid w:val="00BC19F7"/>
    <w:rsid w:val="00BC41ED"/>
    <w:rsid w:val="00BD009E"/>
    <w:rsid w:val="00BD0EF8"/>
    <w:rsid w:val="00BD1A27"/>
    <w:rsid w:val="00BD7A8C"/>
    <w:rsid w:val="00BE2126"/>
    <w:rsid w:val="00BE3B17"/>
    <w:rsid w:val="00BF51AB"/>
    <w:rsid w:val="00BF716B"/>
    <w:rsid w:val="00BF7233"/>
    <w:rsid w:val="00C02AA2"/>
    <w:rsid w:val="00C04C95"/>
    <w:rsid w:val="00C11B3C"/>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67826"/>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2535">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7341F7F-66BC-4247-A499-55E31038DEFA}">
  <ds:schemaRefs>
    <ds:schemaRef ds:uri="http://schemas.openxmlformats.org/officeDocument/2006/bibliography"/>
  </ds:schemaRefs>
</ds:datastoreItem>
</file>

<file path=customXml/itemProps2.xml><?xml version="1.0" encoding="utf-8"?>
<ds:datastoreItem xmlns:ds="http://schemas.openxmlformats.org/officeDocument/2006/customXml" ds:itemID="{CD070A30-7587-404D-B2E7-5B6E6A87BFA5}"/>
</file>

<file path=customXml/itemProps3.xml><?xml version="1.0" encoding="utf-8"?>
<ds:datastoreItem xmlns:ds="http://schemas.openxmlformats.org/officeDocument/2006/customXml" ds:itemID="{FCC8558D-B5D8-45D4-B04B-DB5ECB9715B7}"/>
</file>

<file path=customXml/itemProps4.xml><?xml version="1.0" encoding="utf-8"?>
<ds:datastoreItem xmlns:ds="http://schemas.openxmlformats.org/officeDocument/2006/customXml" ds:itemID="{4B704FC9-7822-4B9E-8DA0-45255DF03D94}"/>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2019-12-11T11:50:00Z</dcterms:created>
  <dcterms:modified xsi:type="dcterms:W3CDTF">2020-03-06T12:45:00Z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