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FA4B"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Title of the module</w:t>
      </w:r>
    </w:p>
    <w:p w14:paraId="40AEEC3B" w14:textId="211C742C" w:rsidR="009A2D37" w:rsidRPr="001638BB" w:rsidRDefault="00121DFA" w:rsidP="00121DFA">
      <w:pPr>
        <w:spacing w:after="120" w:line="240" w:lineRule="auto"/>
        <w:ind w:left="567" w:right="543"/>
        <w:jc w:val="both"/>
        <w:rPr>
          <w:rFonts w:ascii="Arial" w:hAnsi="Arial" w:cs="Arial"/>
          <w:sz w:val="24"/>
          <w:szCs w:val="24"/>
        </w:rPr>
      </w:pPr>
      <w:r w:rsidRPr="001638BB">
        <w:rPr>
          <w:rFonts w:ascii="Arial" w:hAnsi="Arial" w:cs="Arial"/>
          <w:sz w:val="24"/>
          <w:szCs w:val="24"/>
        </w:rPr>
        <w:t xml:space="preserve">POLI9990 </w:t>
      </w:r>
      <w:r w:rsidR="00B21D33" w:rsidRPr="001638BB">
        <w:rPr>
          <w:rFonts w:ascii="Arial" w:hAnsi="Arial" w:cs="Arial"/>
          <w:sz w:val="24"/>
          <w:szCs w:val="24"/>
        </w:rPr>
        <w:t>Research Methods 2</w:t>
      </w:r>
      <w:r w:rsidR="000E0312" w:rsidRPr="001638BB">
        <w:rPr>
          <w:rFonts w:ascii="Arial" w:hAnsi="Arial" w:cs="Arial"/>
          <w:sz w:val="24"/>
          <w:szCs w:val="24"/>
        </w:rPr>
        <w:t xml:space="preserve"> </w:t>
      </w:r>
    </w:p>
    <w:p w14:paraId="11A97D3C" w14:textId="77777777" w:rsidR="00694B52" w:rsidRPr="001638BB" w:rsidRDefault="00694B52" w:rsidP="009D52D0">
      <w:pPr>
        <w:spacing w:after="120" w:line="240" w:lineRule="auto"/>
        <w:ind w:left="426" w:right="543"/>
        <w:jc w:val="both"/>
        <w:rPr>
          <w:rFonts w:ascii="Arial" w:hAnsi="Arial" w:cs="Arial"/>
          <w:sz w:val="24"/>
          <w:szCs w:val="24"/>
        </w:rPr>
      </w:pPr>
    </w:p>
    <w:p w14:paraId="2E362C8E" w14:textId="77777777" w:rsidR="009A2D37" w:rsidRPr="001638BB" w:rsidRDefault="007A49C1"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Division</w:t>
      </w:r>
      <w:r w:rsidR="009A2D37" w:rsidRPr="001638BB">
        <w:rPr>
          <w:rFonts w:ascii="Arial" w:hAnsi="Arial" w:cs="Arial"/>
          <w:b/>
          <w:sz w:val="24"/>
          <w:szCs w:val="24"/>
        </w:rPr>
        <w:t xml:space="preserve"> or partner institution which will be responsible for management of the module</w:t>
      </w:r>
    </w:p>
    <w:p w14:paraId="6F58218B" w14:textId="2C5D0C0F" w:rsidR="009A2D37" w:rsidRPr="001638BB" w:rsidRDefault="0019371D" w:rsidP="00121DFA">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121DFA" w:rsidRPr="001638BB">
        <w:rPr>
          <w:rFonts w:ascii="Arial" w:hAnsi="Arial" w:cs="Arial"/>
          <w:iCs/>
          <w:sz w:val="24"/>
          <w:szCs w:val="24"/>
        </w:rPr>
        <w:t>Human &amp; Social Sciences</w:t>
      </w:r>
    </w:p>
    <w:p w14:paraId="230BC929" w14:textId="77777777" w:rsidR="00694B52" w:rsidRPr="001638BB" w:rsidRDefault="00694B52" w:rsidP="009D52D0">
      <w:pPr>
        <w:spacing w:after="120" w:line="240" w:lineRule="auto"/>
        <w:ind w:left="426" w:right="543"/>
        <w:jc w:val="both"/>
        <w:rPr>
          <w:rFonts w:ascii="Arial" w:hAnsi="Arial" w:cs="Arial"/>
          <w:iCs/>
          <w:sz w:val="24"/>
          <w:szCs w:val="24"/>
        </w:rPr>
      </w:pPr>
    </w:p>
    <w:p w14:paraId="1630E085" w14:textId="77777777" w:rsidR="009A2D37" w:rsidRPr="001638BB" w:rsidRDefault="00883204"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The level of the module (</w:t>
      </w:r>
      <w:r w:rsidR="00D83563" w:rsidRPr="001638BB">
        <w:rPr>
          <w:rFonts w:ascii="Arial" w:hAnsi="Arial" w:cs="Arial"/>
          <w:b/>
          <w:sz w:val="24"/>
          <w:szCs w:val="24"/>
        </w:rPr>
        <w:t>Level</w:t>
      </w:r>
      <w:r w:rsidR="00441E76" w:rsidRPr="001638BB">
        <w:rPr>
          <w:rFonts w:ascii="Arial" w:hAnsi="Arial" w:cs="Arial"/>
          <w:b/>
          <w:sz w:val="24"/>
          <w:szCs w:val="24"/>
        </w:rPr>
        <w:t xml:space="preserve"> 4</w:t>
      </w:r>
      <w:r w:rsidR="001D0C7D" w:rsidRPr="001638BB">
        <w:rPr>
          <w:rFonts w:ascii="Arial" w:hAnsi="Arial" w:cs="Arial"/>
          <w:b/>
          <w:sz w:val="24"/>
          <w:szCs w:val="24"/>
        </w:rPr>
        <w:t xml:space="preserve">, </w:t>
      </w:r>
      <w:r w:rsidR="00441E76" w:rsidRPr="001638BB">
        <w:rPr>
          <w:rFonts w:ascii="Arial" w:hAnsi="Arial" w:cs="Arial"/>
          <w:b/>
          <w:sz w:val="24"/>
          <w:szCs w:val="24"/>
        </w:rPr>
        <w:t>Level 5</w:t>
      </w:r>
      <w:r w:rsidR="001D0C7D" w:rsidRPr="001638BB">
        <w:rPr>
          <w:rFonts w:ascii="Arial" w:hAnsi="Arial" w:cs="Arial"/>
          <w:b/>
          <w:sz w:val="24"/>
          <w:szCs w:val="24"/>
        </w:rPr>
        <w:t xml:space="preserve">, </w:t>
      </w:r>
      <w:r w:rsidR="00441E76" w:rsidRPr="001638BB">
        <w:rPr>
          <w:rFonts w:ascii="Arial" w:hAnsi="Arial" w:cs="Arial"/>
          <w:b/>
          <w:sz w:val="24"/>
          <w:szCs w:val="24"/>
        </w:rPr>
        <w:t>Level 6</w:t>
      </w:r>
      <w:r w:rsidR="001D0C7D" w:rsidRPr="001638BB">
        <w:rPr>
          <w:rFonts w:ascii="Arial" w:hAnsi="Arial" w:cs="Arial"/>
          <w:b/>
          <w:sz w:val="24"/>
          <w:szCs w:val="24"/>
        </w:rPr>
        <w:t xml:space="preserve"> or </w:t>
      </w:r>
      <w:r w:rsidR="00C612A8" w:rsidRPr="001638BB">
        <w:rPr>
          <w:rFonts w:ascii="Arial" w:hAnsi="Arial" w:cs="Arial"/>
          <w:b/>
          <w:sz w:val="24"/>
          <w:szCs w:val="24"/>
        </w:rPr>
        <w:t>L</w:t>
      </w:r>
      <w:r w:rsidR="00441E76" w:rsidRPr="001638BB">
        <w:rPr>
          <w:rFonts w:ascii="Arial" w:hAnsi="Arial" w:cs="Arial"/>
          <w:b/>
          <w:sz w:val="24"/>
          <w:szCs w:val="24"/>
        </w:rPr>
        <w:t>evel 7</w:t>
      </w:r>
      <w:r w:rsidR="009A2D37" w:rsidRPr="001638BB">
        <w:rPr>
          <w:rFonts w:ascii="Arial" w:hAnsi="Arial" w:cs="Arial"/>
          <w:b/>
          <w:sz w:val="24"/>
          <w:szCs w:val="24"/>
        </w:rPr>
        <w:t>)</w:t>
      </w:r>
    </w:p>
    <w:p w14:paraId="6C2211C0" w14:textId="77777777" w:rsidR="009A2D37" w:rsidRPr="001638BB" w:rsidRDefault="00121DFA" w:rsidP="00121DFA">
      <w:pPr>
        <w:spacing w:after="120" w:line="240" w:lineRule="auto"/>
        <w:ind w:left="426" w:right="543" w:firstLine="141"/>
        <w:jc w:val="both"/>
        <w:rPr>
          <w:rFonts w:ascii="Arial" w:hAnsi="Arial" w:cs="Arial"/>
          <w:sz w:val="24"/>
          <w:szCs w:val="24"/>
        </w:rPr>
      </w:pPr>
      <w:r w:rsidRPr="001638BB">
        <w:rPr>
          <w:rFonts w:ascii="Arial" w:hAnsi="Arial" w:cs="Arial"/>
          <w:sz w:val="24"/>
          <w:szCs w:val="24"/>
        </w:rPr>
        <w:t>Level 7</w:t>
      </w:r>
    </w:p>
    <w:p w14:paraId="720FDEDE" w14:textId="77777777" w:rsidR="00694B52" w:rsidRPr="001638BB" w:rsidRDefault="00694B52" w:rsidP="009D52D0">
      <w:pPr>
        <w:spacing w:after="120" w:line="240" w:lineRule="auto"/>
        <w:ind w:left="426" w:right="543"/>
        <w:jc w:val="both"/>
        <w:rPr>
          <w:rFonts w:ascii="Arial" w:hAnsi="Arial" w:cs="Arial"/>
          <w:iCs/>
          <w:sz w:val="24"/>
          <w:szCs w:val="24"/>
        </w:rPr>
      </w:pPr>
    </w:p>
    <w:p w14:paraId="65E5EF0B"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 xml:space="preserve">The number of credits and the ECTS value which the module represents </w:t>
      </w:r>
    </w:p>
    <w:p w14:paraId="411077B3" w14:textId="7C8A0FBA" w:rsidR="009A2D37" w:rsidRPr="001638BB" w:rsidRDefault="00887619" w:rsidP="00121DFA">
      <w:pPr>
        <w:spacing w:after="120" w:line="240" w:lineRule="auto"/>
        <w:ind w:left="567" w:right="543"/>
        <w:rPr>
          <w:rFonts w:ascii="Arial" w:hAnsi="Arial" w:cs="Arial"/>
          <w:sz w:val="24"/>
          <w:szCs w:val="24"/>
        </w:rPr>
      </w:pPr>
      <w:r>
        <w:rPr>
          <w:rFonts w:ascii="Arial" w:hAnsi="Arial" w:cs="Arial"/>
          <w:sz w:val="24"/>
          <w:szCs w:val="24"/>
        </w:rPr>
        <w:t>4 credits (2 ECTS) Non-contributory</w:t>
      </w:r>
    </w:p>
    <w:p w14:paraId="2FCCEDC9" w14:textId="77777777" w:rsidR="00694B52" w:rsidRPr="001638BB" w:rsidRDefault="00694B52" w:rsidP="009D52D0">
      <w:pPr>
        <w:spacing w:after="120" w:line="240" w:lineRule="auto"/>
        <w:ind w:left="426" w:right="543"/>
        <w:rPr>
          <w:rFonts w:ascii="Arial" w:hAnsi="Arial" w:cs="Arial"/>
          <w:sz w:val="24"/>
          <w:szCs w:val="24"/>
        </w:rPr>
      </w:pPr>
    </w:p>
    <w:p w14:paraId="63CB171A"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Which term(s) the module is to be taught in (or other teaching pattern)</w:t>
      </w:r>
    </w:p>
    <w:p w14:paraId="01422D8C" w14:textId="433E10C3" w:rsidR="009A2D37" w:rsidRPr="001638BB" w:rsidRDefault="00121DFA" w:rsidP="00121DFA">
      <w:pPr>
        <w:spacing w:after="120" w:line="240" w:lineRule="auto"/>
        <w:ind w:left="567" w:right="543"/>
        <w:rPr>
          <w:rFonts w:ascii="Arial" w:hAnsi="Arial" w:cs="Arial"/>
          <w:iCs/>
          <w:sz w:val="24"/>
          <w:szCs w:val="24"/>
        </w:rPr>
      </w:pPr>
      <w:r w:rsidRPr="001638BB">
        <w:rPr>
          <w:rFonts w:ascii="Arial" w:hAnsi="Arial" w:cs="Arial"/>
          <w:iCs/>
          <w:sz w:val="24"/>
          <w:szCs w:val="24"/>
        </w:rPr>
        <w:t xml:space="preserve">Terms 1 </w:t>
      </w:r>
      <w:r w:rsidR="0019371D">
        <w:rPr>
          <w:rFonts w:ascii="Arial" w:hAnsi="Arial" w:cs="Arial"/>
          <w:iCs/>
          <w:sz w:val="24"/>
          <w:szCs w:val="24"/>
        </w:rPr>
        <w:t>or</w:t>
      </w:r>
      <w:r w:rsidRPr="001638BB">
        <w:rPr>
          <w:rFonts w:ascii="Arial" w:hAnsi="Arial" w:cs="Arial"/>
          <w:iCs/>
          <w:sz w:val="24"/>
          <w:szCs w:val="24"/>
        </w:rPr>
        <w:t xml:space="preserve"> 2</w:t>
      </w:r>
    </w:p>
    <w:p w14:paraId="62D9F2F4" w14:textId="77777777" w:rsidR="00694B52" w:rsidRPr="001638BB" w:rsidRDefault="00694B52" w:rsidP="009D52D0">
      <w:pPr>
        <w:spacing w:after="120" w:line="240" w:lineRule="auto"/>
        <w:ind w:left="426" w:right="543"/>
        <w:rPr>
          <w:rFonts w:ascii="Arial" w:hAnsi="Arial" w:cs="Arial"/>
          <w:iCs/>
          <w:sz w:val="24"/>
          <w:szCs w:val="24"/>
        </w:rPr>
      </w:pPr>
    </w:p>
    <w:p w14:paraId="5E4A6317"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Prerequisite and co-requisite modules</w:t>
      </w:r>
    </w:p>
    <w:p w14:paraId="66C85699" w14:textId="77777777" w:rsidR="009A2D37" w:rsidRPr="001638BB" w:rsidRDefault="00121DFA" w:rsidP="00121DFA">
      <w:pPr>
        <w:spacing w:after="120" w:line="240" w:lineRule="auto"/>
        <w:ind w:left="567" w:right="543"/>
        <w:rPr>
          <w:rFonts w:ascii="Arial" w:hAnsi="Arial" w:cs="Arial"/>
          <w:iCs/>
          <w:sz w:val="24"/>
          <w:szCs w:val="24"/>
        </w:rPr>
      </w:pPr>
      <w:r w:rsidRPr="001638BB">
        <w:rPr>
          <w:rFonts w:ascii="Arial" w:hAnsi="Arial" w:cs="Arial"/>
          <w:iCs/>
          <w:sz w:val="24"/>
          <w:szCs w:val="24"/>
        </w:rPr>
        <w:t>None</w:t>
      </w:r>
    </w:p>
    <w:p w14:paraId="2EAF2558" w14:textId="77777777" w:rsidR="00694B52" w:rsidRPr="001638BB" w:rsidRDefault="00694B52" w:rsidP="009D52D0">
      <w:pPr>
        <w:spacing w:after="120" w:line="240" w:lineRule="auto"/>
        <w:ind w:left="426" w:right="543"/>
        <w:rPr>
          <w:rFonts w:ascii="Arial" w:hAnsi="Arial" w:cs="Arial"/>
          <w:iCs/>
          <w:sz w:val="24"/>
          <w:szCs w:val="24"/>
        </w:rPr>
      </w:pPr>
    </w:p>
    <w:p w14:paraId="10385AD1"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 xml:space="preserve">The </w:t>
      </w:r>
      <w:r w:rsidR="007A49C1" w:rsidRPr="001638BB">
        <w:rPr>
          <w:rFonts w:ascii="Arial" w:hAnsi="Arial" w:cs="Arial"/>
          <w:b/>
          <w:sz w:val="24"/>
          <w:szCs w:val="24"/>
        </w:rPr>
        <w:t>course(s)</w:t>
      </w:r>
      <w:r w:rsidRPr="001638BB">
        <w:rPr>
          <w:rFonts w:ascii="Arial" w:hAnsi="Arial" w:cs="Arial"/>
          <w:b/>
          <w:sz w:val="24"/>
          <w:szCs w:val="24"/>
        </w:rPr>
        <w:t xml:space="preserve"> of study to which the module contributes</w:t>
      </w:r>
    </w:p>
    <w:p w14:paraId="5D00C017" w14:textId="77777777" w:rsidR="009A2D37" w:rsidRPr="001638BB" w:rsidRDefault="00121DFA" w:rsidP="009D52D0">
      <w:pPr>
        <w:spacing w:after="120" w:line="240" w:lineRule="auto"/>
        <w:ind w:left="426" w:right="543"/>
        <w:rPr>
          <w:rFonts w:ascii="Arial" w:hAnsi="Arial" w:cs="Arial"/>
          <w:iCs/>
          <w:sz w:val="24"/>
          <w:szCs w:val="24"/>
        </w:rPr>
      </w:pPr>
      <w:r w:rsidRPr="001638BB">
        <w:rPr>
          <w:rFonts w:ascii="Arial" w:hAnsi="Arial" w:cs="Arial"/>
          <w:iCs/>
          <w:sz w:val="24"/>
          <w:szCs w:val="24"/>
        </w:rPr>
        <w:t>Non-contributory on all Politics postgraduate taught courses</w:t>
      </w:r>
    </w:p>
    <w:p w14:paraId="00D62D18" w14:textId="77777777" w:rsidR="00694B52" w:rsidRPr="001638BB" w:rsidRDefault="00694B52" w:rsidP="009D52D0">
      <w:pPr>
        <w:spacing w:after="120" w:line="240" w:lineRule="auto"/>
        <w:ind w:left="426" w:right="543"/>
        <w:rPr>
          <w:rFonts w:ascii="Arial" w:hAnsi="Arial" w:cs="Arial"/>
          <w:iCs/>
          <w:sz w:val="24"/>
          <w:szCs w:val="24"/>
        </w:rPr>
      </w:pPr>
    </w:p>
    <w:p w14:paraId="232E662A" w14:textId="218E183F" w:rsidR="00B21D33" w:rsidRPr="001638BB" w:rsidRDefault="009A2D37" w:rsidP="000E0B79">
      <w:pPr>
        <w:numPr>
          <w:ilvl w:val="0"/>
          <w:numId w:val="1"/>
        </w:numPr>
        <w:spacing w:after="120" w:line="240" w:lineRule="auto"/>
        <w:ind w:left="567" w:right="543" w:hanging="567"/>
        <w:rPr>
          <w:sz w:val="24"/>
          <w:szCs w:val="24"/>
        </w:rPr>
      </w:pPr>
      <w:r w:rsidRPr="001638BB">
        <w:rPr>
          <w:rFonts w:ascii="Arial" w:hAnsi="Arial" w:cs="Arial"/>
          <w:b/>
          <w:sz w:val="24"/>
          <w:szCs w:val="24"/>
        </w:rPr>
        <w:t>The intended subject specific learning outcomes</w:t>
      </w:r>
      <w:r w:rsidR="00C729D7" w:rsidRPr="001638BB">
        <w:rPr>
          <w:rFonts w:ascii="Arial" w:hAnsi="Arial" w:cs="Arial"/>
          <w:b/>
          <w:sz w:val="24"/>
          <w:szCs w:val="24"/>
        </w:rPr>
        <w:t>.</w:t>
      </w:r>
      <w:r w:rsidR="00C729D7" w:rsidRPr="001638BB">
        <w:rPr>
          <w:rFonts w:ascii="Arial" w:hAnsi="Arial" w:cs="Arial"/>
          <w:b/>
          <w:sz w:val="24"/>
          <w:szCs w:val="24"/>
        </w:rPr>
        <w:br/>
        <w:t>On successfully completing the module students will be able to:</w:t>
      </w:r>
    </w:p>
    <w:p w14:paraId="46120D09" w14:textId="4D025AC4"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 xml:space="preserve">Have a good understanding of the issues involved in formulating a meaningful and </w:t>
      </w:r>
      <w:r>
        <w:rPr>
          <w:rFonts w:ascii="Arial" w:hAnsi="Arial" w:cs="Arial"/>
          <w:iCs/>
          <w:sz w:val="24"/>
          <w:szCs w:val="24"/>
        </w:rPr>
        <w:t xml:space="preserve"> </w:t>
      </w:r>
      <w:r w:rsidR="00B21D33" w:rsidRPr="001638BB">
        <w:rPr>
          <w:rFonts w:ascii="Arial" w:hAnsi="Arial" w:cs="Arial"/>
          <w:iCs/>
          <w:sz w:val="24"/>
          <w:szCs w:val="24"/>
        </w:rPr>
        <w:t xml:space="preserve">feasible research question, as well as of the ways of dealing with these issues. </w:t>
      </w:r>
    </w:p>
    <w:p w14:paraId="3D8AD974" w14:textId="7B5AEA87"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Understand how to work methodically and systematically in their studies, and to adopt a critical perspective in their use of work done by other political and social scientists</w:t>
      </w:r>
    </w:p>
    <w:p w14:paraId="12C5000D" w14:textId="52D65169"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Be able to apply their knowledge and skills to a research project that they have developed on their own.</w:t>
      </w:r>
    </w:p>
    <w:p w14:paraId="2A9F9C16" w14:textId="552C2B77"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 xml:space="preserve">Be able to conduct an advanced academic research project, present the findings, and write-up in a concise and coherent manner. </w:t>
      </w:r>
    </w:p>
    <w:p w14:paraId="4833B5A8" w14:textId="329EDF33"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 xml:space="preserve">Have a good familiarity with learning resources in politics and international relations, including primary and secondary sources, and different forms of data and other empirical materials. </w:t>
      </w:r>
    </w:p>
    <w:p w14:paraId="02CCDAAE" w14:textId="100FEF33"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Critically engage with political phenomena, including the vocabulary, concepts, theories and methods of political debate</w:t>
      </w:r>
    </w:p>
    <w:p w14:paraId="07EE073A" w14:textId="4C24860A" w:rsidR="00B21D33" w:rsidRPr="001638BB" w:rsidRDefault="001638BB" w:rsidP="001638BB">
      <w:pPr>
        <w:pStyle w:val="ListParagraph"/>
        <w:numPr>
          <w:ilvl w:val="1"/>
          <w:numId w:val="19"/>
        </w:numPr>
        <w:spacing w:after="120" w:line="240" w:lineRule="auto"/>
        <w:ind w:right="260"/>
        <w:rPr>
          <w:rFonts w:ascii="Arial" w:hAnsi="Arial" w:cs="Arial"/>
          <w:iCs/>
          <w:sz w:val="24"/>
          <w:szCs w:val="24"/>
        </w:rPr>
      </w:pPr>
      <w:r>
        <w:rPr>
          <w:rFonts w:ascii="Arial" w:hAnsi="Arial" w:cs="Arial"/>
          <w:iCs/>
          <w:sz w:val="24"/>
          <w:szCs w:val="24"/>
        </w:rPr>
        <w:t xml:space="preserve"> </w:t>
      </w:r>
      <w:r w:rsidR="00B21D33" w:rsidRPr="001638BB">
        <w:rPr>
          <w:rFonts w:ascii="Arial" w:hAnsi="Arial" w:cs="Arial"/>
          <w:iCs/>
          <w:sz w:val="24"/>
          <w:szCs w:val="24"/>
        </w:rPr>
        <w:t>Examine and evaluate different interpretations of political issues and events and solutions to political problems.</w:t>
      </w:r>
    </w:p>
    <w:p w14:paraId="459547E4" w14:textId="6CF21F79" w:rsidR="008D4447" w:rsidRPr="001638BB" w:rsidRDefault="001638BB" w:rsidP="001638BB">
      <w:pPr>
        <w:pStyle w:val="ListParagraph"/>
        <w:numPr>
          <w:ilvl w:val="1"/>
          <w:numId w:val="19"/>
        </w:numPr>
        <w:rPr>
          <w:b/>
          <w:sz w:val="24"/>
          <w:szCs w:val="24"/>
        </w:rPr>
      </w:pPr>
      <w:r>
        <w:rPr>
          <w:rFonts w:ascii="Arial" w:hAnsi="Arial" w:cs="Arial"/>
          <w:iCs/>
          <w:sz w:val="24"/>
          <w:szCs w:val="24"/>
        </w:rPr>
        <w:lastRenderedPageBreak/>
        <w:t xml:space="preserve"> </w:t>
      </w:r>
      <w:r w:rsidR="00B21D33" w:rsidRPr="001638BB">
        <w:rPr>
          <w:rFonts w:ascii="Arial" w:hAnsi="Arial" w:cs="Arial"/>
          <w:iCs/>
          <w:sz w:val="24"/>
          <w:szCs w:val="24"/>
        </w:rPr>
        <w:t>Describe, evaluate and apply different intellectual approaches in collecting, analysing and presenting political information.</w:t>
      </w:r>
    </w:p>
    <w:p w14:paraId="0AF3CF42" w14:textId="77777777" w:rsidR="00C729D7" w:rsidRPr="001638BB" w:rsidRDefault="009A2D37" w:rsidP="009D52D0">
      <w:pPr>
        <w:numPr>
          <w:ilvl w:val="0"/>
          <w:numId w:val="1"/>
        </w:numPr>
        <w:spacing w:after="120" w:line="240" w:lineRule="auto"/>
        <w:ind w:left="567" w:right="543" w:hanging="567"/>
        <w:rPr>
          <w:rFonts w:ascii="Arial" w:hAnsi="Arial" w:cs="Arial"/>
          <w:b/>
          <w:sz w:val="24"/>
          <w:szCs w:val="24"/>
        </w:rPr>
      </w:pPr>
      <w:r w:rsidRPr="001638BB">
        <w:rPr>
          <w:rFonts w:ascii="Arial" w:hAnsi="Arial" w:cs="Arial"/>
          <w:b/>
          <w:sz w:val="24"/>
          <w:szCs w:val="24"/>
        </w:rPr>
        <w:t>The intended generic learning outcomes</w:t>
      </w:r>
      <w:r w:rsidR="00C729D7" w:rsidRPr="001638BB">
        <w:rPr>
          <w:rFonts w:ascii="Arial" w:hAnsi="Arial" w:cs="Arial"/>
          <w:b/>
          <w:sz w:val="24"/>
          <w:szCs w:val="24"/>
        </w:rPr>
        <w:t>.</w:t>
      </w:r>
      <w:r w:rsidR="00C729D7" w:rsidRPr="001638BB">
        <w:rPr>
          <w:rFonts w:ascii="Arial" w:hAnsi="Arial" w:cs="Arial"/>
          <w:b/>
          <w:sz w:val="24"/>
          <w:szCs w:val="24"/>
        </w:rPr>
        <w:br/>
        <w:t>On successfully completing the module students will be able to:</w:t>
      </w:r>
    </w:p>
    <w:p w14:paraId="4662D577" w14:textId="4C462B57" w:rsidR="005172F9" w:rsidRPr="001638BB" w:rsidRDefault="005172F9" w:rsidP="001638BB">
      <w:pPr>
        <w:pStyle w:val="ListParagraph"/>
        <w:numPr>
          <w:ilvl w:val="1"/>
          <w:numId w:val="18"/>
        </w:numPr>
        <w:spacing w:after="120" w:line="240" w:lineRule="auto"/>
        <w:ind w:left="1276" w:right="543" w:hanging="283"/>
        <w:rPr>
          <w:rFonts w:ascii="Arial" w:hAnsi="Arial" w:cs="Arial"/>
          <w:sz w:val="24"/>
          <w:szCs w:val="24"/>
        </w:rPr>
      </w:pPr>
      <w:r w:rsidRPr="001638BB">
        <w:rPr>
          <w:rFonts w:ascii="Arial" w:hAnsi="Arial" w:cs="Arial"/>
          <w:sz w:val="24"/>
          <w:szCs w:val="24"/>
        </w:rPr>
        <w:t>Produce academic documents to a high standard</w:t>
      </w:r>
    </w:p>
    <w:p w14:paraId="58A422CD" w14:textId="0CC56D78" w:rsidR="005172F9" w:rsidRPr="001638BB" w:rsidRDefault="005172F9" w:rsidP="001638BB">
      <w:pPr>
        <w:pStyle w:val="ListParagraph"/>
        <w:numPr>
          <w:ilvl w:val="1"/>
          <w:numId w:val="18"/>
        </w:numPr>
        <w:spacing w:after="120" w:line="240" w:lineRule="auto"/>
        <w:ind w:left="1276" w:right="543" w:hanging="283"/>
        <w:rPr>
          <w:rFonts w:ascii="Arial" w:hAnsi="Arial" w:cs="Arial"/>
          <w:sz w:val="24"/>
          <w:szCs w:val="24"/>
        </w:rPr>
      </w:pPr>
      <w:r w:rsidRPr="001638BB">
        <w:rPr>
          <w:rFonts w:ascii="Arial" w:hAnsi="Arial" w:cs="Arial"/>
          <w:sz w:val="24"/>
          <w:szCs w:val="24"/>
        </w:rPr>
        <w:t>Formulate research proposals</w:t>
      </w:r>
    </w:p>
    <w:p w14:paraId="2BD7F3E2" w14:textId="47C5958F" w:rsidR="005172F9" w:rsidRPr="001638BB" w:rsidRDefault="005172F9" w:rsidP="001638BB">
      <w:pPr>
        <w:pStyle w:val="ListParagraph"/>
        <w:numPr>
          <w:ilvl w:val="1"/>
          <w:numId w:val="18"/>
        </w:numPr>
        <w:spacing w:after="120" w:line="240" w:lineRule="auto"/>
        <w:ind w:left="1276" w:right="543" w:hanging="283"/>
        <w:rPr>
          <w:rFonts w:ascii="Arial" w:hAnsi="Arial" w:cs="Arial"/>
          <w:sz w:val="24"/>
          <w:szCs w:val="24"/>
        </w:rPr>
      </w:pPr>
      <w:r w:rsidRPr="001638BB">
        <w:rPr>
          <w:rFonts w:ascii="Arial" w:hAnsi="Arial" w:cs="Arial"/>
          <w:sz w:val="24"/>
          <w:szCs w:val="24"/>
        </w:rPr>
        <w:t>Understand what makes a strong research project</w:t>
      </w:r>
    </w:p>
    <w:p w14:paraId="16B3DDAD" w14:textId="1323D3B5" w:rsidR="005172F9" w:rsidRPr="001638BB" w:rsidRDefault="001638BB" w:rsidP="001638BB">
      <w:pPr>
        <w:pStyle w:val="ListParagraph"/>
        <w:spacing w:after="120" w:line="240" w:lineRule="auto"/>
        <w:ind w:left="1276" w:right="543" w:hanging="283"/>
        <w:rPr>
          <w:rFonts w:ascii="Arial" w:hAnsi="Arial" w:cs="Arial"/>
          <w:sz w:val="24"/>
          <w:szCs w:val="24"/>
        </w:rPr>
      </w:pPr>
      <w:r>
        <w:rPr>
          <w:rFonts w:ascii="Arial" w:hAnsi="Arial" w:cs="Arial"/>
          <w:sz w:val="24"/>
          <w:szCs w:val="24"/>
        </w:rPr>
        <w:t xml:space="preserve">9.4 </w:t>
      </w:r>
      <w:r w:rsidR="005172F9" w:rsidRPr="001638BB">
        <w:rPr>
          <w:rFonts w:ascii="Arial" w:hAnsi="Arial" w:cs="Arial"/>
          <w:sz w:val="24"/>
          <w:szCs w:val="24"/>
        </w:rPr>
        <w:t>Plan and execute independent research</w:t>
      </w:r>
    </w:p>
    <w:p w14:paraId="0D4BEEA6" w14:textId="77777777" w:rsidR="008D4447" w:rsidRPr="001638BB" w:rsidRDefault="008D4447" w:rsidP="009D52D0">
      <w:pPr>
        <w:spacing w:after="120" w:line="240" w:lineRule="auto"/>
        <w:ind w:left="567" w:right="543"/>
        <w:rPr>
          <w:rFonts w:ascii="Arial" w:hAnsi="Arial" w:cs="Arial"/>
          <w:sz w:val="24"/>
          <w:szCs w:val="24"/>
        </w:rPr>
      </w:pPr>
    </w:p>
    <w:p w14:paraId="350EFDA5" w14:textId="77777777" w:rsidR="009A2D37" w:rsidRPr="001638BB" w:rsidRDefault="009A2D37"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A synopsis of the curriculum</w:t>
      </w:r>
    </w:p>
    <w:p w14:paraId="1B256448" w14:textId="77777777" w:rsidR="009A2D37" w:rsidRPr="001638BB" w:rsidRDefault="006F73C0" w:rsidP="006F73C0">
      <w:pPr>
        <w:spacing w:after="120" w:line="240" w:lineRule="auto"/>
        <w:ind w:left="426" w:right="543"/>
        <w:jc w:val="both"/>
        <w:rPr>
          <w:rFonts w:ascii="Arial" w:hAnsi="Arial" w:cs="Arial"/>
          <w:iCs/>
          <w:sz w:val="24"/>
          <w:szCs w:val="24"/>
        </w:rPr>
      </w:pPr>
      <w:r w:rsidRPr="001638BB">
        <w:rPr>
          <w:rFonts w:ascii="Arial" w:hAnsi="Arial" w:cs="Arial"/>
          <w:color w:val="333333"/>
          <w:sz w:val="24"/>
          <w:szCs w:val="24"/>
          <w:shd w:val="clear" w:color="auto" w:fill="FFFFFF"/>
        </w:rPr>
        <w:t>To provide students with an understanding of academic research and an ability to identify and utilise appropriate strategies and techniques for the purpose of individual investigation, research and practice within a subject specific area of their course route.</w:t>
      </w:r>
      <w:r w:rsidR="00643DF5" w:rsidRPr="001638BB">
        <w:rPr>
          <w:rFonts w:ascii="Arial" w:hAnsi="Arial" w:cs="Arial"/>
          <w:color w:val="333333"/>
          <w:sz w:val="24"/>
          <w:szCs w:val="24"/>
          <w:shd w:val="clear" w:color="auto" w:fill="FFFFFF"/>
        </w:rPr>
        <w:t xml:space="preserve"> This module will prepare students to undertake the dissertation module in Stage 2 of their course.</w:t>
      </w:r>
    </w:p>
    <w:p w14:paraId="0484E09F" w14:textId="77777777" w:rsidR="008D4447" w:rsidRPr="001638BB" w:rsidRDefault="008D4447" w:rsidP="009D52D0">
      <w:pPr>
        <w:spacing w:after="120" w:line="240" w:lineRule="auto"/>
        <w:ind w:left="426" w:right="543"/>
        <w:rPr>
          <w:rFonts w:ascii="Arial" w:hAnsi="Arial" w:cs="Arial"/>
          <w:iCs/>
          <w:sz w:val="24"/>
          <w:szCs w:val="24"/>
        </w:rPr>
      </w:pPr>
    </w:p>
    <w:p w14:paraId="78A9EBA8" w14:textId="77777777" w:rsidR="009A2D37" w:rsidRPr="001638BB" w:rsidRDefault="00883204"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Reading l</w:t>
      </w:r>
      <w:r w:rsidR="009A2D37" w:rsidRPr="001638BB">
        <w:rPr>
          <w:rFonts w:ascii="Arial" w:hAnsi="Arial" w:cs="Arial"/>
          <w:b/>
          <w:sz w:val="24"/>
          <w:szCs w:val="24"/>
        </w:rPr>
        <w:t xml:space="preserve">ist </w:t>
      </w:r>
      <w:r w:rsidR="00274ED7" w:rsidRPr="001638BB">
        <w:rPr>
          <w:rFonts w:ascii="Arial" w:hAnsi="Arial" w:cs="Arial"/>
          <w:b/>
          <w:sz w:val="24"/>
          <w:szCs w:val="24"/>
        </w:rPr>
        <w:t>(Indicative list, current at time of publication. Reading lists will be published annually)</w:t>
      </w:r>
    </w:p>
    <w:p w14:paraId="29C27934" w14:textId="77777777" w:rsidR="005172F9" w:rsidRPr="001638BB" w:rsidRDefault="005172F9" w:rsidP="006F73C0">
      <w:pPr>
        <w:pStyle w:val="ListParagraph"/>
        <w:numPr>
          <w:ilvl w:val="0"/>
          <w:numId w:val="12"/>
        </w:numPr>
        <w:spacing w:after="120" w:line="240" w:lineRule="auto"/>
        <w:ind w:right="543"/>
        <w:jc w:val="both"/>
        <w:rPr>
          <w:rFonts w:ascii="Arial" w:hAnsi="Arial" w:cs="Arial"/>
          <w:sz w:val="24"/>
          <w:szCs w:val="24"/>
        </w:rPr>
      </w:pPr>
      <w:r w:rsidRPr="001638BB">
        <w:rPr>
          <w:rFonts w:ascii="Arial" w:hAnsi="Arial" w:cs="Arial"/>
          <w:color w:val="171717"/>
          <w:sz w:val="24"/>
          <w:szCs w:val="24"/>
          <w:shd w:val="clear" w:color="auto" w:fill="FFFFFF"/>
        </w:rPr>
        <w:t xml:space="preserve">Biggam,J.  2011. </w:t>
      </w:r>
      <w:r w:rsidRPr="001638BB">
        <w:rPr>
          <w:rFonts w:ascii="Arial" w:hAnsi="Arial" w:cs="Arial"/>
          <w:i/>
          <w:color w:val="171717"/>
          <w:sz w:val="24"/>
          <w:szCs w:val="24"/>
          <w:shd w:val="clear" w:color="auto" w:fill="FFFFFF"/>
        </w:rPr>
        <w:t>Succeeding with your Master's Dissertation: a Step by Step Handbook</w:t>
      </w:r>
      <w:r w:rsidRPr="001638BB">
        <w:rPr>
          <w:rFonts w:ascii="Arial" w:hAnsi="Arial" w:cs="Arial"/>
          <w:color w:val="171717"/>
          <w:sz w:val="24"/>
          <w:szCs w:val="24"/>
          <w:shd w:val="clear" w:color="auto" w:fill="FFFFFF"/>
        </w:rPr>
        <w:t>, Open University Press, (2nd edition).</w:t>
      </w:r>
    </w:p>
    <w:p w14:paraId="24B08C65" w14:textId="77777777" w:rsidR="005172F9" w:rsidRPr="001638BB" w:rsidRDefault="005172F9" w:rsidP="006F73C0">
      <w:pPr>
        <w:pStyle w:val="ListParagraph"/>
        <w:numPr>
          <w:ilvl w:val="0"/>
          <w:numId w:val="12"/>
        </w:numPr>
        <w:spacing w:after="120" w:line="240" w:lineRule="auto"/>
        <w:ind w:right="543"/>
        <w:jc w:val="both"/>
        <w:rPr>
          <w:rFonts w:ascii="Arial" w:hAnsi="Arial" w:cs="Arial"/>
          <w:sz w:val="24"/>
          <w:szCs w:val="24"/>
        </w:rPr>
      </w:pPr>
      <w:r w:rsidRPr="001638BB">
        <w:rPr>
          <w:rFonts w:ascii="Arial" w:hAnsi="Arial" w:cs="Arial"/>
          <w:color w:val="171717"/>
          <w:sz w:val="24"/>
          <w:szCs w:val="24"/>
          <w:shd w:val="clear" w:color="auto" w:fill="FFFFFF"/>
        </w:rPr>
        <w:t xml:space="preserve">Burnham, P, Karin Gilland, Wyn Grant, and Zig Layton-Henry. 2008. </w:t>
      </w:r>
      <w:r w:rsidRPr="001638BB">
        <w:rPr>
          <w:rFonts w:ascii="Arial" w:hAnsi="Arial" w:cs="Arial"/>
          <w:i/>
          <w:color w:val="171717"/>
          <w:sz w:val="24"/>
          <w:szCs w:val="24"/>
          <w:shd w:val="clear" w:color="auto" w:fill="FFFFFF"/>
        </w:rPr>
        <w:t xml:space="preserve">Research Methods in Politics. </w:t>
      </w:r>
      <w:r w:rsidRPr="001638BB">
        <w:rPr>
          <w:rFonts w:ascii="Arial" w:hAnsi="Arial" w:cs="Arial"/>
          <w:color w:val="171717"/>
          <w:sz w:val="24"/>
          <w:szCs w:val="24"/>
          <w:shd w:val="clear" w:color="auto" w:fill="FFFFFF"/>
        </w:rPr>
        <w:t>Palgrave Macmillan, 2008 (2nd edition).</w:t>
      </w:r>
    </w:p>
    <w:p w14:paraId="2406C3A1" w14:textId="77777777" w:rsidR="009A2D37" w:rsidRPr="001638BB" w:rsidRDefault="006F73C0" w:rsidP="006F73C0">
      <w:pPr>
        <w:pStyle w:val="ListParagraph"/>
        <w:numPr>
          <w:ilvl w:val="0"/>
          <w:numId w:val="12"/>
        </w:numPr>
        <w:spacing w:after="120" w:line="240" w:lineRule="auto"/>
        <w:ind w:right="543"/>
        <w:jc w:val="both"/>
        <w:rPr>
          <w:rFonts w:ascii="Arial" w:hAnsi="Arial" w:cs="Arial"/>
          <w:sz w:val="24"/>
          <w:szCs w:val="24"/>
        </w:rPr>
      </w:pPr>
      <w:r w:rsidRPr="001638BB">
        <w:rPr>
          <w:rFonts w:ascii="Arial" w:hAnsi="Arial" w:cs="Arial"/>
          <w:color w:val="333333"/>
          <w:sz w:val="24"/>
          <w:szCs w:val="24"/>
          <w:shd w:val="clear" w:color="auto" w:fill="FFFFFF"/>
        </w:rPr>
        <w:t>C</w:t>
      </w:r>
      <w:r w:rsidR="005172F9" w:rsidRPr="001638BB">
        <w:rPr>
          <w:rFonts w:ascii="Arial" w:hAnsi="Arial" w:cs="Arial"/>
          <w:color w:val="333333"/>
          <w:sz w:val="24"/>
          <w:szCs w:val="24"/>
          <w:shd w:val="clear" w:color="auto" w:fill="FFFFFF"/>
        </w:rPr>
        <w:t xml:space="preserve">reswell, J., </w:t>
      </w:r>
      <w:r w:rsidRPr="001638BB">
        <w:rPr>
          <w:rFonts w:ascii="Arial" w:hAnsi="Arial" w:cs="Arial"/>
          <w:color w:val="333333"/>
          <w:sz w:val="24"/>
          <w:szCs w:val="24"/>
          <w:shd w:val="clear" w:color="auto" w:fill="FFFFFF"/>
        </w:rPr>
        <w:t>W., 2018. </w:t>
      </w:r>
      <w:r w:rsidRPr="001638BB">
        <w:rPr>
          <w:rFonts w:ascii="Arial" w:hAnsi="Arial" w:cs="Arial"/>
          <w:i/>
          <w:iCs/>
          <w:color w:val="333333"/>
          <w:sz w:val="24"/>
          <w:szCs w:val="24"/>
          <w:shd w:val="clear" w:color="auto" w:fill="FFFFFF"/>
        </w:rPr>
        <w:t>Research design: qualitative, quantitative, and mixed methods approaches.</w:t>
      </w:r>
      <w:r w:rsidRPr="001638BB">
        <w:rPr>
          <w:rFonts w:ascii="Arial" w:hAnsi="Arial" w:cs="Arial"/>
          <w:color w:val="333333"/>
          <w:sz w:val="24"/>
          <w:szCs w:val="24"/>
          <w:shd w:val="clear" w:color="auto" w:fill="FFFFFF"/>
        </w:rPr>
        <w:t> 5th. ed. Thousand Oaks, CA: Sage.</w:t>
      </w:r>
    </w:p>
    <w:p w14:paraId="328BAF29" w14:textId="6D888CE2" w:rsidR="006F73C0" w:rsidRPr="001638BB" w:rsidRDefault="005172F9" w:rsidP="006F73C0">
      <w:pPr>
        <w:pStyle w:val="ListParagraph"/>
        <w:numPr>
          <w:ilvl w:val="0"/>
          <w:numId w:val="12"/>
        </w:numPr>
        <w:spacing w:after="120" w:line="240" w:lineRule="auto"/>
        <w:ind w:right="543"/>
        <w:jc w:val="both"/>
        <w:rPr>
          <w:rFonts w:ascii="Arial" w:hAnsi="Arial" w:cs="Arial"/>
          <w:sz w:val="24"/>
          <w:szCs w:val="24"/>
        </w:rPr>
      </w:pPr>
      <w:r w:rsidRPr="001638BB">
        <w:rPr>
          <w:rFonts w:ascii="Arial" w:hAnsi="Arial" w:cs="Arial"/>
          <w:color w:val="171717"/>
          <w:sz w:val="24"/>
          <w:szCs w:val="24"/>
          <w:shd w:val="clear" w:color="auto" w:fill="FFFFFF"/>
        </w:rPr>
        <w:t xml:space="preserve">Leopold, D., &amp; Stears, M. 2008. </w:t>
      </w:r>
      <w:r w:rsidRPr="001638BB">
        <w:rPr>
          <w:rFonts w:ascii="Arial" w:hAnsi="Arial" w:cs="Arial"/>
          <w:i/>
          <w:color w:val="171717"/>
          <w:sz w:val="24"/>
          <w:szCs w:val="24"/>
          <w:shd w:val="clear" w:color="auto" w:fill="FFFFFF"/>
        </w:rPr>
        <w:t>Political theory: methods and approaches.</w:t>
      </w:r>
      <w:r w:rsidRPr="001638BB">
        <w:rPr>
          <w:rFonts w:ascii="Arial" w:hAnsi="Arial" w:cs="Arial"/>
          <w:color w:val="171717"/>
          <w:sz w:val="24"/>
          <w:szCs w:val="24"/>
          <w:shd w:val="clear" w:color="auto" w:fill="FFFFFF"/>
        </w:rPr>
        <w:t xml:space="preserve"> Oxford University Press.</w:t>
      </w:r>
    </w:p>
    <w:p w14:paraId="3285A104"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Stella Cottrell, </w:t>
      </w:r>
      <w:r w:rsidRPr="001638BB">
        <w:rPr>
          <w:rFonts w:ascii="Arial" w:hAnsi="Arial" w:cs="Arial"/>
          <w:i/>
          <w:sz w:val="24"/>
          <w:szCs w:val="24"/>
        </w:rPr>
        <w:t>Dissertation and Project Reports: a Step by Step Guide</w:t>
      </w:r>
      <w:r w:rsidRPr="001638BB">
        <w:rPr>
          <w:rFonts w:ascii="Arial" w:hAnsi="Arial" w:cs="Arial"/>
          <w:sz w:val="24"/>
          <w:szCs w:val="24"/>
        </w:rPr>
        <w:t>, Palgrave 2014</w:t>
      </w:r>
    </w:p>
    <w:p w14:paraId="4B7EECEC"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Jonathan Biggam, </w:t>
      </w:r>
      <w:r w:rsidRPr="001638BB">
        <w:rPr>
          <w:rFonts w:ascii="Arial" w:hAnsi="Arial" w:cs="Arial"/>
          <w:i/>
          <w:sz w:val="24"/>
          <w:szCs w:val="24"/>
        </w:rPr>
        <w:t>Succeeding with your Master’s Dissertation: a Step by Step Handbook</w:t>
      </w:r>
      <w:r w:rsidRPr="001638BB">
        <w:rPr>
          <w:rFonts w:ascii="Arial" w:hAnsi="Arial" w:cs="Arial"/>
          <w:sz w:val="24"/>
          <w:szCs w:val="24"/>
        </w:rPr>
        <w:t>, Open University Press, 2011 (2nd edition)</w:t>
      </w:r>
    </w:p>
    <w:p w14:paraId="5F53E4BC"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Mark. J. Smith, </w:t>
      </w:r>
      <w:r w:rsidRPr="001638BB">
        <w:rPr>
          <w:rFonts w:ascii="Arial" w:hAnsi="Arial" w:cs="Arial"/>
          <w:i/>
          <w:sz w:val="24"/>
          <w:szCs w:val="24"/>
        </w:rPr>
        <w:t>Social Science in Question</w:t>
      </w:r>
      <w:r w:rsidRPr="001638BB">
        <w:rPr>
          <w:rFonts w:ascii="Arial" w:hAnsi="Arial" w:cs="Arial"/>
          <w:sz w:val="24"/>
          <w:szCs w:val="24"/>
        </w:rPr>
        <w:t>, London: Sage, 2003</w:t>
      </w:r>
    </w:p>
    <w:p w14:paraId="307AF9AF"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Alan Bryman, </w:t>
      </w:r>
      <w:r w:rsidRPr="001638BB">
        <w:rPr>
          <w:rFonts w:ascii="Arial" w:hAnsi="Arial" w:cs="Arial"/>
          <w:i/>
          <w:sz w:val="24"/>
          <w:szCs w:val="24"/>
        </w:rPr>
        <w:t>Social Research Methods</w:t>
      </w:r>
      <w:r w:rsidRPr="001638BB">
        <w:rPr>
          <w:rFonts w:ascii="Arial" w:hAnsi="Arial" w:cs="Arial"/>
          <w:sz w:val="24"/>
          <w:szCs w:val="24"/>
        </w:rPr>
        <w:t>, Oxford University Press, 2012 (4th edition)</w:t>
      </w:r>
    </w:p>
    <w:p w14:paraId="78C96BF0"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David Marsh and Gerry Stoker, </w:t>
      </w:r>
      <w:r w:rsidRPr="001638BB">
        <w:rPr>
          <w:rFonts w:ascii="Arial" w:hAnsi="Arial" w:cs="Arial"/>
          <w:i/>
          <w:sz w:val="24"/>
          <w:szCs w:val="24"/>
        </w:rPr>
        <w:t>Theory and Methods in Political Science,</w:t>
      </w:r>
      <w:r w:rsidRPr="001638BB">
        <w:rPr>
          <w:rFonts w:ascii="Arial" w:hAnsi="Arial" w:cs="Arial"/>
          <w:sz w:val="24"/>
          <w:szCs w:val="24"/>
        </w:rPr>
        <w:t xml:space="preserve"> Basingstoke: Palgrave Macmillan, 2010 (3rd edition)</w:t>
      </w:r>
    </w:p>
    <w:p w14:paraId="623ECD52"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Peter Burnham, Karin Gilland, Wyn Grant, and Zig Layton-Henry, </w:t>
      </w:r>
      <w:r w:rsidRPr="001638BB">
        <w:rPr>
          <w:rFonts w:ascii="Arial" w:hAnsi="Arial" w:cs="Arial"/>
          <w:i/>
          <w:sz w:val="24"/>
          <w:szCs w:val="24"/>
        </w:rPr>
        <w:t xml:space="preserve">Research Methods in Politics, </w:t>
      </w:r>
      <w:r w:rsidRPr="001638BB">
        <w:rPr>
          <w:rFonts w:ascii="Arial" w:hAnsi="Arial" w:cs="Arial"/>
          <w:sz w:val="24"/>
          <w:szCs w:val="24"/>
        </w:rPr>
        <w:t>Basingstoke: Palgrave Macmillan, 2008 (2nd edition)</w:t>
      </w:r>
    </w:p>
    <w:p w14:paraId="1E57BBCD"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Gary King, Robert O. Keohane, and Sidney Verba, </w:t>
      </w:r>
      <w:r w:rsidRPr="001638BB">
        <w:rPr>
          <w:rFonts w:ascii="Arial" w:hAnsi="Arial" w:cs="Arial"/>
          <w:i/>
          <w:sz w:val="24"/>
          <w:szCs w:val="24"/>
        </w:rPr>
        <w:t>Designing Social Inquiry: Scientific Inference in Qualitative Research</w:t>
      </w:r>
      <w:r w:rsidRPr="001638BB">
        <w:rPr>
          <w:rFonts w:ascii="Arial" w:hAnsi="Arial" w:cs="Arial"/>
          <w:sz w:val="24"/>
          <w:szCs w:val="24"/>
        </w:rPr>
        <w:t>, Princeton: Princeton University Press, 1994</w:t>
      </w:r>
    </w:p>
    <w:p w14:paraId="26CC685D"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Wayne C. Booth, Gregory G. Colomb, and Joseph M. Williams, </w:t>
      </w:r>
      <w:r w:rsidRPr="001638BB">
        <w:rPr>
          <w:rFonts w:ascii="Arial" w:hAnsi="Arial" w:cs="Arial"/>
          <w:i/>
          <w:sz w:val="24"/>
          <w:szCs w:val="24"/>
        </w:rPr>
        <w:t>The Craft of Research</w:t>
      </w:r>
      <w:r w:rsidRPr="001638BB">
        <w:rPr>
          <w:rFonts w:ascii="Arial" w:hAnsi="Arial" w:cs="Arial"/>
          <w:sz w:val="24"/>
          <w:szCs w:val="24"/>
        </w:rPr>
        <w:t>, Chicago and London: The University of Chicago Press, 2008 (3rd edition)</w:t>
      </w:r>
    </w:p>
    <w:p w14:paraId="0ACC76CE"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Kjell Erik Rudestam and Rae R. Newton, </w:t>
      </w:r>
      <w:r w:rsidRPr="001638BB">
        <w:rPr>
          <w:rFonts w:ascii="Arial" w:hAnsi="Arial" w:cs="Arial"/>
          <w:i/>
          <w:sz w:val="24"/>
          <w:szCs w:val="24"/>
        </w:rPr>
        <w:t>Surviving Your Dissertation: A Comprehensive Guide to Content and Process</w:t>
      </w:r>
      <w:r w:rsidRPr="001638BB">
        <w:rPr>
          <w:rFonts w:ascii="Arial" w:hAnsi="Arial" w:cs="Arial"/>
          <w:sz w:val="24"/>
          <w:szCs w:val="24"/>
        </w:rPr>
        <w:t>, London: Sage, 2007 (3rd edition)</w:t>
      </w:r>
    </w:p>
    <w:p w14:paraId="60F66718" w14:textId="77777777" w:rsidR="00B21D33" w:rsidRPr="001638BB" w:rsidRDefault="00B21D33" w:rsidP="00B21D33">
      <w:pPr>
        <w:pStyle w:val="ListParagraph"/>
        <w:numPr>
          <w:ilvl w:val="0"/>
          <w:numId w:val="12"/>
        </w:numPr>
        <w:spacing w:after="120" w:line="240" w:lineRule="auto"/>
        <w:ind w:right="260"/>
        <w:jc w:val="both"/>
        <w:rPr>
          <w:rFonts w:ascii="Arial" w:hAnsi="Arial" w:cs="Arial"/>
          <w:sz w:val="24"/>
          <w:szCs w:val="24"/>
        </w:rPr>
      </w:pPr>
      <w:r w:rsidRPr="001638BB">
        <w:rPr>
          <w:rFonts w:ascii="Arial" w:hAnsi="Arial" w:cs="Arial"/>
          <w:sz w:val="24"/>
          <w:szCs w:val="24"/>
        </w:rPr>
        <w:t xml:space="preserve">Gina Wisker, </w:t>
      </w:r>
      <w:r w:rsidRPr="001638BB">
        <w:rPr>
          <w:rFonts w:ascii="Arial" w:hAnsi="Arial" w:cs="Arial"/>
          <w:i/>
          <w:sz w:val="24"/>
          <w:szCs w:val="24"/>
        </w:rPr>
        <w:t>The Postgraduate Research Handbook: Succeed with your MA, MPhil, EdD and PhD</w:t>
      </w:r>
      <w:r w:rsidRPr="001638BB">
        <w:rPr>
          <w:rFonts w:ascii="Arial" w:hAnsi="Arial" w:cs="Arial"/>
          <w:sz w:val="24"/>
          <w:szCs w:val="24"/>
        </w:rPr>
        <w:t>, Basingstoke: Palgrave, 2007 (2nd edition)</w:t>
      </w:r>
    </w:p>
    <w:p w14:paraId="33CB9029" w14:textId="6C768E6F" w:rsidR="008D4447" w:rsidRPr="001638BB" w:rsidRDefault="00887619" w:rsidP="00887619">
      <w:pPr>
        <w:tabs>
          <w:tab w:val="left" w:pos="1905"/>
        </w:tabs>
        <w:spacing w:after="120" w:line="240" w:lineRule="auto"/>
        <w:ind w:right="543"/>
        <w:jc w:val="both"/>
        <w:rPr>
          <w:rFonts w:ascii="Arial" w:hAnsi="Arial" w:cs="Arial"/>
          <w:b/>
          <w:sz w:val="24"/>
          <w:szCs w:val="24"/>
        </w:rPr>
      </w:pPr>
      <w:bookmarkStart w:id="0" w:name="_GoBack"/>
      <w:bookmarkEnd w:id="0"/>
      <w:r>
        <w:rPr>
          <w:rFonts w:ascii="Arial" w:hAnsi="Arial" w:cs="Arial"/>
          <w:b/>
          <w:sz w:val="24"/>
          <w:szCs w:val="24"/>
        </w:rPr>
        <w:tab/>
      </w:r>
    </w:p>
    <w:p w14:paraId="23664DB0" w14:textId="77777777" w:rsidR="00883204" w:rsidRPr="001638BB" w:rsidRDefault="009A2D37" w:rsidP="009D52D0">
      <w:pPr>
        <w:numPr>
          <w:ilvl w:val="0"/>
          <w:numId w:val="1"/>
        </w:numPr>
        <w:spacing w:after="120" w:line="240" w:lineRule="auto"/>
        <w:ind w:left="567" w:right="543" w:hanging="567"/>
        <w:rPr>
          <w:rFonts w:ascii="Arial" w:hAnsi="Arial" w:cs="Arial"/>
          <w:i/>
          <w:iCs/>
          <w:sz w:val="24"/>
          <w:szCs w:val="24"/>
        </w:rPr>
      </w:pPr>
      <w:r w:rsidRPr="001638BB">
        <w:rPr>
          <w:rFonts w:ascii="Arial" w:hAnsi="Arial" w:cs="Arial"/>
          <w:b/>
          <w:sz w:val="24"/>
          <w:szCs w:val="24"/>
        </w:rPr>
        <w:lastRenderedPageBreak/>
        <w:t>Learning</w:t>
      </w:r>
      <w:r w:rsidR="00883204" w:rsidRPr="001638BB">
        <w:rPr>
          <w:rFonts w:ascii="Arial" w:hAnsi="Arial" w:cs="Arial"/>
          <w:b/>
          <w:sz w:val="24"/>
          <w:szCs w:val="24"/>
        </w:rPr>
        <w:t xml:space="preserve"> and t</w:t>
      </w:r>
      <w:r w:rsidR="006F3F8B" w:rsidRPr="001638BB">
        <w:rPr>
          <w:rFonts w:ascii="Arial" w:hAnsi="Arial" w:cs="Arial"/>
          <w:b/>
          <w:sz w:val="24"/>
          <w:szCs w:val="24"/>
        </w:rPr>
        <w:t>eaching m</w:t>
      </w:r>
      <w:r w:rsidRPr="001638BB">
        <w:rPr>
          <w:rFonts w:ascii="Arial" w:hAnsi="Arial" w:cs="Arial"/>
          <w:b/>
          <w:sz w:val="24"/>
          <w:szCs w:val="24"/>
        </w:rPr>
        <w:t>ethods</w:t>
      </w:r>
    </w:p>
    <w:p w14:paraId="26BF15C8" w14:textId="77777777" w:rsidR="009A2D37" w:rsidRPr="001638BB" w:rsidRDefault="006F73C0" w:rsidP="0019371D">
      <w:pPr>
        <w:spacing w:after="120" w:line="240" w:lineRule="auto"/>
        <w:ind w:left="426" w:right="543"/>
        <w:jc w:val="both"/>
        <w:rPr>
          <w:rFonts w:ascii="Arial" w:hAnsi="Arial" w:cs="Arial"/>
          <w:iCs/>
          <w:sz w:val="24"/>
          <w:szCs w:val="24"/>
        </w:rPr>
      </w:pPr>
      <w:r w:rsidRPr="001638BB">
        <w:rPr>
          <w:rFonts w:ascii="Arial" w:hAnsi="Arial" w:cs="Arial"/>
          <w:color w:val="333333"/>
          <w:sz w:val="24"/>
          <w:szCs w:val="24"/>
          <w:shd w:val="clear" w:color="auto" w:fill="FFFFFF"/>
        </w:rPr>
        <w:t>40 hours to include workshops, directed independent learning, and the preparation of a research proposal under supervision from an academic within the subject area of their degree route.</w:t>
      </w:r>
    </w:p>
    <w:p w14:paraId="0BB36004" w14:textId="77777777" w:rsidR="008D4447" w:rsidRPr="001638BB" w:rsidRDefault="008D4447" w:rsidP="009D52D0">
      <w:pPr>
        <w:spacing w:after="120" w:line="240" w:lineRule="auto"/>
        <w:ind w:left="426" w:right="543"/>
        <w:rPr>
          <w:rFonts w:ascii="Arial" w:hAnsi="Arial" w:cs="Arial"/>
          <w:iCs/>
          <w:sz w:val="24"/>
          <w:szCs w:val="24"/>
        </w:rPr>
      </w:pPr>
    </w:p>
    <w:p w14:paraId="7B77426E" w14:textId="77777777" w:rsidR="00883204" w:rsidRPr="001638BB" w:rsidRDefault="00EF4933" w:rsidP="009D52D0">
      <w:pPr>
        <w:numPr>
          <w:ilvl w:val="0"/>
          <w:numId w:val="1"/>
        </w:numPr>
        <w:spacing w:after="120" w:line="240" w:lineRule="auto"/>
        <w:ind w:left="567" w:right="543" w:hanging="567"/>
        <w:rPr>
          <w:rFonts w:ascii="Arial" w:hAnsi="Arial" w:cs="Arial"/>
          <w:i/>
          <w:iCs/>
          <w:sz w:val="24"/>
          <w:szCs w:val="24"/>
        </w:rPr>
      </w:pPr>
      <w:r w:rsidRPr="001638BB">
        <w:rPr>
          <w:rFonts w:ascii="Arial" w:hAnsi="Arial" w:cs="Arial"/>
          <w:b/>
          <w:sz w:val="24"/>
          <w:szCs w:val="24"/>
        </w:rPr>
        <w:t>Assessment methods</w:t>
      </w:r>
    </w:p>
    <w:p w14:paraId="293C7305" w14:textId="77777777" w:rsidR="00696FF5" w:rsidRPr="001638BB" w:rsidRDefault="00696FF5" w:rsidP="009D52D0">
      <w:pPr>
        <w:pStyle w:val="ListParagraph"/>
        <w:numPr>
          <w:ilvl w:val="1"/>
          <w:numId w:val="9"/>
        </w:numPr>
        <w:spacing w:after="120"/>
        <w:ind w:left="567" w:right="543" w:hanging="567"/>
        <w:rPr>
          <w:rFonts w:ascii="Arial" w:hAnsi="Arial" w:cs="Arial"/>
          <w:iCs/>
          <w:sz w:val="24"/>
          <w:szCs w:val="24"/>
        </w:rPr>
      </w:pPr>
      <w:r w:rsidRPr="001638BB">
        <w:rPr>
          <w:rFonts w:ascii="Arial" w:hAnsi="Arial" w:cs="Arial"/>
          <w:iCs/>
          <w:sz w:val="24"/>
          <w:szCs w:val="24"/>
        </w:rPr>
        <w:t>Main assessment methods</w:t>
      </w:r>
    </w:p>
    <w:p w14:paraId="0F154071" w14:textId="77777777" w:rsidR="003F3578" w:rsidRPr="001638BB" w:rsidRDefault="006F73C0" w:rsidP="009D52D0">
      <w:pPr>
        <w:spacing w:after="120" w:line="240" w:lineRule="auto"/>
        <w:ind w:left="426" w:right="543"/>
        <w:rPr>
          <w:rFonts w:ascii="Arial" w:hAnsi="Arial" w:cs="Arial"/>
          <w:iCs/>
          <w:sz w:val="24"/>
          <w:szCs w:val="24"/>
        </w:rPr>
      </w:pPr>
      <w:r w:rsidRPr="001638BB">
        <w:rPr>
          <w:rFonts w:ascii="Arial" w:hAnsi="Arial" w:cs="Arial"/>
          <w:iCs/>
          <w:sz w:val="24"/>
          <w:szCs w:val="24"/>
        </w:rPr>
        <w:t>Participation and engagement – no formal assessment.</w:t>
      </w:r>
    </w:p>
    <w:p w14:paraId="3D55D650" w14:textId="77777777" w:rsidR="008D4447" w:rsidRPr="001638BB" w:rsidRDefault="008D4447" w:rsidP="009D52D0">
      <w:pPr>
        <w:spacing w:after="120" w:line="240" w:lineRule="auto"/>
        <w:ind w:left="426" w:right="543"/>
        <w:rPr>
          <w:rFonts w:ascii="Arial" w:hAnsi="Arial" w:cs="Arial"/>
          <w:b/>
          <w:iCs/>
          <w:sz w:val="24"/>
          <w:szCs w:val="24"/>
        </w:rPr>
      </w:pPr>
    </w:p>
    <w:p w14:paraId="210B9BCC" w14:textId="77777777" w:rsidR="00696FF5" w:rsidRPr="001638BB" w:rsidRDefault="00696FF5" w:rsidP="009D52D0">
      <w:pPr>
        <w:spacing w:after="120"/>
        <w:ind w:left="567" w:right="543" w:hanging="567"/>
        <w:rPr>
          <w:rFonts w:ascii="Arial" w:hAnsi="Arial" w:cs="Arial"/>
          <w:iCs/>
          <w:sz w:val="24"/>
          <w:szCs w:val="24"/>
        </w:rPr>
      </w:pPr>
      <w:r w:rsidRPr="001638BB">
        <w:rPr>
          <w:rFonts w:ascii="Arial" w:hAnsi="Arial" w:cs="Arial"/>
          <w:iCs/>
          <w:sz w:val="24"/>
          <w:szCs w:val="24"/>
        </w:rPr>
        <w:t>13.2</w:t>
      </w:r>
      <w:r w:rsidRPr="001638BB">
        <w:rPr>
          <w:rFonts w:ascii="Arial" w:hAnsi="Arial" w:cs="Arial"/>
          <w:iCs/>
          <w:sz w:val="24"/>
          <w:szCs w:val="24"/>
        </w:rPr>
        <w:tab/>
        <w:t xml:space="preserve">Reassessment methods </w:t>
      </w:r>
    </w:p>
    <w:p w14:paraId="5564A7B1" w14:textId="77777777" w:rsidR="00B72470" w:rsidRPr="001638BB" w:rsidRDefault="006F73C0" w:rsidP="009D52D0">
      <w:pPr>
        <w:spacing w:after="120" w:line="240" w:lineRule="auto"/>
        <w:ind w:left="426" w:right="543"/>
        <w:rPr>
          <w:rFonts w:ascii="Arial" w:hAnsi="Arial" w:cs="Arial"/>
          <w:iCs/>
          <w:sz w:val="24"/>
          <w:szCs w:val="24"/>
        </w:rPr>
      </w:pPr>
      <w:r w:rsidRPr="001638BB">
        <w:rPr>
          <w:rFonts w:ascii="Arial" w:hAnsi="Arial" w:cs="Arial"/>
          <w:iCs/>
          <w:sz w:val="24"/>
          <w:szCs w:val="24"/>
        </w:rPr>
        <w:t>None</w:t>
      </w:r>
    </w:p>
    <w:p w14:paraId="11820F30" w14:textId="77777777" w:rsidR="008D4447" w:rsidRPr="001638BB" w:rsidRDefault="008D4447" w:rsidP="009D52D0">
      <w:pPr>
        <w:spacing w:after="120" w:line="240" w:lineRule="auto"/>
        <w:ind w:left="426" w:right="543"/>
        <w:rPr>
          <w:rFonts w:ascii="Arial" w:hAnsi="Arial" w:cs="Arial"/>
          <w:iCs/>
          <w:sz w:val="24"/>
          <w:szCs w:val="24"/>
        </w:rPr>
      </w:pPr>
    </w:p>
    <w:p w14:paraId="458D6EC4" w14:textId="77777777" w:rsidR="00274ED7" w:rsidRPr="001638BB" w:rsidRDefault="006F3F8B" w:rsidP="009D52D0">
      <w:pPr>
        <w:numPr>
          <w:ilvl w:val="0"/>
          <w:numId w:val="1"/>
        </w:numPr>
        <w:spacing w:after="120" w:line="240" w:lineRule="auto"/>
        <w:ind w:left="567" w:right="543" w:hanging="567"/>
        <w:jc w:val="both"/>
        <w:rPr>
          <w:rFonts w:ascii="Arial" w:hAnsi="Arial" w:cs="Arial"/>
          <w:b/>
          <w:i/>
          <w:iCs/>
          <w:sz w:val="24"/>
          <w:szCs w:val="24"/>
        </w:rPr>
      </w:pPr>
      <w:r w:rsidRPr="001638BB">
        <w:rPr>
          <w:rFonts w:ascii="Arial" w:hAnsi="Arial" w:cs="Arial"/>
          <w:b/>
          <w:i/>
          <w:iCs/>
          <w:sz w:val="24"/>
          <w:szCs w:val="24"/>
        </w:rPr>
        <w:t xml:space="preserve">Map of </w:t>
      </w:r>
      <w:r w:rsidR="00883204" w:rsidRPr="001638BB">
        <w:rPr>
          <w:rFonts w:ascii="Arial" w:hAnsi="Arial" w:cs="Arial"/>
          <w:b/>
          <w:i/>
          <w:iCs/>
          <w:sz w:val="24"/>
          <w:szCs w:val="24"/>
        </w:rPr>
        <w:t xml:space="preserve">module learning outcomes </w:t>
      </w:r>
      <w:r w:rsidR="00B30E07" w:rsidRPr="001638BB">
        <w:rPr>
          <w:rFonts w:ascii="Arial" w:hAnsi="Arial" w:cs="Arial"/>
          <w:b/>
          <w:i/>
          <w:iCs/>
          <w:sz w:val="24"/>
          <w:szCs w:val="24"/>
        </w:rPr>
        <w:t>(sections 8 &amp; 9)</w:t>
      </w:r>
      <w:r w:rsidR="00883204" w:rsidRPr="001638BB">
        <w:rPr>
          <w:rFonts w:ascii="Arial" w:hAnsi="Arial" w:cs="Arial"/>
          <w:b/>
          <w:i/>
          <w:iCs/>
          <w:sz w:val="24"/>
          <w:szCs w:val="24"/>
        </w:rPr>
        <w:t xml:space="preserve"> to l</w:t>
      </w:r>
      <w:r w:rsidRPr="001638BB">
        <w:rPr>
          <w:rFonts w:ascii="Arial" w:hAnsi="Arial" w:cs="Arial"/>
          <w:b/>
          <w:i/>
          <w:iCs/>
          <w:sz w:val="24"/>
          <w:szCs w:val="24"/>
        </w:rPr>
        <w:t>earning</w:t>
      </w:r>
      <w:r w:rsidR="00B30E07" w:rsidRPr="001638BB">
        <w:rPr>
          <w:rFonts w:ascii="Arial" w:hAnsi="Arial" w:cs="Arial"/>
          <w:b/>
          <w:i/>
          <w:iCs/>
          <w:sz w:val="24"/>
          <w:szCs w:val="24"/>
        </w:rPr>
        <w:t xml:space="preserve"> and </w:t>
      </w:r>
      <w:r w:rsidR="00883204" w:rsidRPr="001638BB">
        <w:rPr>
          <w:rFonts w:ascii="Arial" w:hAnsi="Arial" w:cs="Arial"/>
          <w:b/>
          <w:i/>
          <w:iCs/>
          <w:sz w:val="24"/>
          <w:szCs w:val="24"/>
        </w:rPr>
        <w:t>teaching m</w:t>
      </w:r>
      <w:r w:rsidR="00B30E07" w:rsidRPr="001638BB">
        <w:rPr>
          <w:rFonts w:ascii="Arial" w:hAnsi="Arial" w:cs="Arial"/>
          <w:b/>
          <w:i/>
          <w:iCs/>
          <w:sz w:val="24"/>
          <w:szCs w:val="24"/>
        </w:rPr>
        <w:t>ethods (section12</w:t>
      </w:r>
      <w:r w:rsidRPr="001638BB">
        <w:rPr>
          <w:rFonts w:ascii="Arial" w:hAnsi="Arial" w:cs="Arial"/>
          <w:b/>
          <w:i/>
          <w:iCs/>
          <w:sz w:val="24"/>
          <w:szCs w:val="24"/>
        </w:rPr>
        <w:t>) and m</w:t>
      </w:r>
      <w:r w:rsidR="00883204" w:rsidRPr="001638BB">
        <w:rPr>
          <w:rFonts w:ascii="Arial" w:hAnsi="Arial" w:cs="Arial"/>
          <w:b/>
          <w:i/>
          <w:iCs/>
          <w:sz w:val="24"/>
          <w:szCs w:val="24"/>
        </w:rPr>
        <w:t>ethods of a</w:t>
      </w:r>
      <w:r w:rsidR="00B30E07" w:rsidRPr="001638BB">
        <w:rPr>
          <w:rFonts w:ascii="Arial" w:hAnsi="Arial" w:cs="Arial"/>
          <w:b/>
          <w:i/>
          <w:iCs/>
          <w:sz w:val="24"/>
          <w:szCs w:val="24"/>
        </w:rPr>
        <w:t>ssessment (section 13</w:t>
      </w:r>
      <w:r w:rsidR="00EF4933" w:rsidRPr="001638BB">
        <w:rPr>
          <w:rFonts w:ascii="Arial" w:hAnsi="Arial" w:cs="Arial"/>
          <w:b/>
          <w:i/>
          <w:iCs/>
          <w:sz w:val="24"/>
          <w:szCs w:val="24"/>
        </w:rPr>
        <w:t>)</w:t>
      </w:r>
    </w:p>
    <w:p w14:paraId="5DDF363C" w14:textId="77777777" w:rsidR="001C1787" w:rsidRPr="001638BB" w:rsidRDefault="001C1787" w:rsidP="009D52D0">
      <w:pPr>
        <w:spacing w:after="120" w:line="240" w:lineRule="auto"/>
        <w:ind w:left="567" w:right="543"/>
        <w:jc w:val="both"/>
        <w:rPr>
          <w:rFonts w:ascii="Arial" w:hAnsi="Arial" w:cs="Arial"/>
          <w:i/>
          <w:iCs/>
          <w:sz w:val="24"/>
          <w:szCs w:val="24"/>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638BB" w:rsidRPr="001638BB" w14:paraId="15E484B5" w14:textId="77777777" w:rsidTr="001638BB">
        <w:tc>
          <w:tcPr>
            <w:tcW w:w="2439" w:type="dxa"/>
            <w:shd w:val="clear" w:color="auto" w:fill="D9D9D9" w:themeFill="background1" w:themeFillShade="D9"/>
          </w:tcPr>
          <w:p w14:paraId="57307E40" w14:textId="77777777" w:rsidR="001638BB" w:rsidRPr="001638BB" w:rsidRDefault="001638BB" w:rsidP="009D52D0">
            <w:pPr>
              <w:spacing w:after="120"/>
              <w:ind w:left="33" w:right="543"/>
              <w:rPr>
                <w:rFonts w:ascii="Arial" w:hAnsi="Arial" w:cs="Arial"/>
                <w:b/>
                <w:sz w:val="24"/>
                <w:szCs w:val="24"/>
              </w:rPr>
            </w:pPr>
            <w:r w:rsidRPr="001638BB">
              <w:rPr>
                <w:rFonts w:ascii="Arial" w:hAnsi="Arial" w:cs="Arial"/>
                <w:b/>
                <w:sz w:val="24"/>
                <w:szCs w:val="24"/>
              </w:rPr>
              <w:t>Module learning outcome</w:t>
            </w:r>
          </w:p>
        </w:tc>
        <w:tc>
          <w:tcPr>
            <w:tcW w:w="567" w:type="dxa"/>
          </w:tcPr>
          <w:p w14:paraId="7A685103"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8.1</w:t>
            </w:r>
          </w:p>
        </w:tc>
        <w:tc>
          <w:tcPr>
            <w:tcW w:w="567" w:type="dxa"/>
          </w:tcPr>
          <w:p w14:paraId="0EF8D249"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8.2</w:t>
            </w:r>
          </w:p>
        </w:tc>
        <w:tc>
          <w:tcPr>
            <w:tcW w:w="567" w:type="dxa"/>
          </w:tcPr>
          <w:p w14:paraId="7AA7E719"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8.3</w:t>
            </w:r>
          </w:p>
        </w:tc>
        <w:tc>
          <w:tcPr>
            <w:tcW w:w="567" w:type="dxa"/>
          </w:tcPr>
          <w:p w14:paraId="1659AD36"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8.4</w:t>
            </w:r>
          </w:p>
        </w:tc>
        <w:tc>
          <w:tcPr>
            <w:tcW w:w="567" w:type="dxa"/>
          </w:tcPr>
          <w:p w14:paraId="09569F4D"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8.5</w:t>
            </w:r>
          </w:p>
        </w:tc>
        <w:tc>
          <w:tcPr>
            <w:tcW w:w="567" w:type="dxa"/>
          </w:tcPr>
          <w:p w14:paraId="29876EC9" w14:textId="78C687E3" w:rsidR="001638BB" w:rsidRPr="001638BB" w:rsidRDefault="001638BB" w:rsidP="009D52D0">
            <w:pPr>
              <w:spacing w:after="120"/>
              <w:ind w:right="543"/>
              <w:rPr>
                <w:rFonts w:ascii="Arial" w:hAnsi="Arial" w:cs="Arial"/>
                <w:sz w:val="24"/>
                <w:szCs w:val="24"/>
              </w:rPr>
            </w:pPr>
            <w:r>
              <w:rPr>
                <w:rFonts w:ascii="Arial" w:hAnsi="Arial" w:cs="Arial"/>
                <w:sz w:val="24"/>
                <w:szCs w:val="24"/>
              </w:rPr>
              <w:t>8.6</w:t>
            </w:r>
          </w:p>
        </w:tc>
        <w:tc>
          <w:tcPr>
            <w:tcW w:w="567" w:type="dxa"/>
          </w:tcPr>
          <w:p w14:paraId="27C5255C" w14:textId="38FA3FC7" w:rsidR="001638BB" w:rsidRPr="001638BB" w:rsidRDefault="001638BB" w:rsidP="009D52D0">
            <w:pPr>
              <w:spacing w:after="120"/>
              <w:ind w:right="543"/>
              <w:rPr>
                <w:rFonts w:ascii="Arial" w:hAnsi="Arial" w:cs="Arial"/>
                <w:sz w:val="24"/>
                <w:szCs w:val="24"/>
              </w:rPr>
            </w:pPr>
            <w:r>
              <w:rPr>
                <w:rFonts w:ascii="Arial" w:hAnsi="Arial" w:cs="Arial"/>
                <w:sz w:val="24"/>
                <w:szCs w:val="24"/>
              </w:rPr>
              <w:t>8.7</w:t>
            </w:r>
          </w:p>
        </w:tc>
        <w:tc>
          <w:tcPr>
            <w:tcW w:w="567" w:type="dxa"/>
          </w:tcPr>
          <w:p w14:paraId="6D148B8F" w14:textId="71D664CC" w:rsidR="001638BB" w:rsidRPr="001638BB" w:rsidRDefault="001638BB" w:rsidP="009D52D0">
            <w:pPr>
              <w:spacing w:after="120"/>
              <w:ind w:right="543"/>
              <w:rPr>
                <w:rFonts w:ascii="Arial" w:hAnsi="Arial" w:cs="Arial"/>
                <w:sz w:val="24"/>
                <w:szCs w:val="24"/>
              </w:rPr>
            </w:pPr>
            <w:r>
              <w:rPr>
                <w:rFonts w:ascii="Arial" w:hAnsi="Arial" w:cs="Arial"/>
                <w:sz w:val="24"/>
                <w:szCs w:val="24"/>
              </w:rPr>
              <w:t>8.8</w:t>
            </w:r>
          </w:p>
        </w:tc>
        <w:tc>
          <w:tcPr>
            <w:tcW w:w="567" w:type="dxa"/>
          </w:tcPr>
          <w:p w14:paraId="5B2A06AB" w14:textId="7B9DBACF"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9.1</w:t>
            </w:r>
          </w:p>
        </w:tc>
        <w:tc>
          <w:tcPr>
            <w:tcW w:w="567" w:type="dxa"/>
          </w:tcPr>
          <w:p w14:paraId="764EA2B6"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9.2</w:t>
            </w:r>
          </w:p>
        </w:tc>
        <w:tc>
          <w:tcPr>
            <w:tcW w:w="567" w:type="dxa"/>
          </w:tcPr>
          <w:p w14:paraId="41C52318"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9.3</w:t>
            </w:r>
          </w:p>
        </w:tc>
        <w:tc>
          <w:tcPr>
            <w:tcW w:w="567" w:type="dxa"/>
          </w:tcPr>
          <w:p w14:paraId="42E016AD" w14:textId="77777777" w:rsidR="001638BB" w:rsidRPr="001638BB" w:rsidRDefault="001638BB" w:rsidP="009D52D0">
            <w:pPr>
              <w:spacing w:after="120"/>
              <w:ind w:right="543"/>
              <w:rPr>
                <w:rFonts w:ascii="Arial" w:hAnsi="Arial" w:cs="Arial"/>
                <w:sz w:val="24"/>
                <w:szCs w:val="24"/>
              </w:rPr>
            </w:pPr>
            <w:r w:rsidRPr="001638BB">
              <w:rPr>
                <w:rFonts w:ascii="Arial" w:hAnsi="Arial" w:cs="Arial"/>
                <w:sz w:val="24"/>
                <w:szCs w:val="24"/>
              </w:rPr>
              <w:t>9.4</w:t>
            </w:r>
          </w:p>
        </w:tc>
      </w:tr>
      <w:tr w:rsidR="001638BB" w:rsidRPr="001638BB" w14:paraId="24A4F351" w14:textId="77777777" w:rsidTr="001638BB">
        <w:tc>
          <w:tcPr>
            <w:tcW w:w="2439" w:type="dxa"/>
            <w:shd w:val="clear" w:color="auto" w:fill="D9D9D9" w:themeFill="background1" w:themeFillShade="D9"/>
          </w:tcPr>
          <w:p w14:paraId="7AC3D04B" w14:textId="77777777" w:rsidR="001638BB" w:rsidRPr="001638BB" w:rsidRDefault="001638BB" w:rsidP="009D52D0">
            <w:pPr>
              <w:spacing w:after="120"/>
              <w:ind w:right="543"/>
              <w:rPr>
                <w:rFonts w:ascii="Arial" w:hAnsi="Arial" w:cs="Arial"/>
                <w:b/>
                <w:sz w:val="24"/>
                <w:szCs w:val="24"/>
              </w:rPr>
            </w:pPr>
            <w:r w:rsidRPr="001638BB">
              <w:rPr>
                <w:rFonts w:ascii="Arial" w:hAnsi="Arial" w:cs="Arial"/>
                <w:b/>
                <w:sz w:val="24"/>
                <w:szCs w:val="24"/>
              </w:rPr>
              <w:t>Learning/ teaching method</w:t>
            </w:r>
          </w:p>
        </w:tc>
        <w:tc>
          <w:tcPr>
            <w:tcW w:w="567" w:type="dxa"/>
          </w:tcPr>
          <w:p w14:paraId="451AC475" w14:textId="77777777" w:rsidR="001638BB" w:rsidRPr="001638BB" w:rsidRDefault="001638BB" w:rsidP="009D52D0">
            <w:pPr>
              <w:spacing w:after="120"/>
              <w:ind w:right="543"/>
              <w:rPr>
                <w:rFonts w:ascii="Arial" w:hAnsi="Arial" w:cs="Arial"/>
                <w:b/>
                <w:sz w:val="24"/>
                <w:szCs w:val="24"/>
              </w:rPr>
            </w:pPr>
          </w:p>
        </w:tc>
        <w:tc>
          <w:tcPr>
            <w:tcW w:w="567" w:type="dxa"/>
          </w:tcPr>
          <w:p w14:paraId="2EEF960B" w14:textId="77777777" w:rsidR="001638BB" w:rsidRPr="001638BB" w:rsidRDefault="001638BB" w:rsidP="009D52D0">
            <w:pPr>
              <w:spacing w:after="120"/>
              <w:ind w:right="543"/>
              <w:rPr>
                <w:rFonts w:ascii="Arial" w:hAnsi="Arial" w:cs="Arial"/>
                <w:b/>
                <w:sz w:val="24"/>
                <w:szCs w:val="24"/>
              </w:rPr>
            </w:pPr>
          </w:p>
        </w:tc>
        <w:tc>
          <w:tcPr>
            <w:tcW w:w="567" w:type="dxa"/>
          </w:tcPr>
          <w:p w14:paraId="385C0029" w14:textId="77777777" w:rsidR="001638BB" w:rsidRPr="001638BB" w:rsidRDefault="001638BB" w:rsidP="009D52D0">
            <w:pPr>
              <w:spacing w:after="120"/>
              <w:ind w:right="543"/>
              <w:rPr>
                <w:rFonts w:ascii="Arial" w:hAnsi="Arial" w:cs="Arial"/>
                <w:b/>
                <w:sz w:val="24"/>
                <w:szCs w:val="24"/>
              </w:rPr>
            </w:pPr>
          </w:p>
        </w:tc>
        <w:tc>
          <w:tcPr>
            <w:tcW w:w="567" w:type="dxa"/>
          </w:tcPr>
          <w:p w14:paraId="3C7EE868" w14:textId="77777777" w:rsidR="001638BB" w:rsidRPr="001638BB" w:rsidRDefault="001638BB" w:rsidP="009D52D0">
            <w:pPr>
              <w:spacing w:after="120"/>
              <w:ind w:right="543"/>
              <w:rPr>
                <w:rFonts w:ascii="Arial" w:hAnsi="Arial" w:cs="Arial"/>
                <w:b/>
                <w:sz w:val="24"/>
                <w:szCs w:val="24"/>
              </w:rPr>
            </w:pPr>
          </w:p>
        </w:tc>
        <w:tc>
          <w:tcPr>
            <w:tcW w:w="567" w:type="dxa"/>
          </w:tcPr>
          <w:p w14:paraId="6BA6AA81" w14:textId="77777777" w:rsidR="001638BB" w:rsidRPr="001638BB" w:rsidRDefault="001638BB" w:rsidP="009D52D0">
            <w:pPr>
              <w:spacing w:after="120"/>
              <w:ind w:right="543"/>
              <w:rPr>
                <w:rFonts w:ascii="Arial" w:hAnsi="Arial" w:cs="Arial"/>
                <w:b/>
                <w:sz w:val="24"/>
                <w:szCs w:val="24"/>
              </w:rPr>
            </w:pPr>
          </w:p>
        </w:tc>
        <w:tc>
          <w:tcPr>
            <w:tcW w:w="567" w:type="dxa"/>
          </w:tcPr>
          <w:p w14:paraId="01621F69" w14:textId="77777777" w:rsidR="001638BB" w:rsidRPr="001638BB" w:rsidRDefault="001638BB" w:rsidP="009D52D0">
            <w:pPr>
              <w:spacing w:after="120"/>
              <w:ind w:right="543"/>
              <w:rPr>
                <w:rFonts w:ascii="Arial" w:hAnsi="Arial" w:cs="Arial"/>
                <w:b/>
                <w:sz w:val="24"/>
                <w:szCs w:val="24"/>
              </w:rPr>
            </w:pPr>
          </w:p>
        </w:tc>
        <w:tc>
          <w:tcPr>
            <w:tcW w:w="567" w:type="dxa"/>
          </w:tcPr>
          <w:p w14:paraId="440C39D2" w14:textId="77777777" w:rsidR="001638BB" w:rsidRPr="001638BB" w:rsidRDefault="001638BB" w:rsidP="009D52D0">
            <w:pPr>
              <w:spacing w:after="120"/>
              <w:ind w:right="543"/>
              <w:rPr>
                <w:rFonts w:ascii="Arial" w:hAnsi="Arial" w:cs="Arial"/>
                <w:b/>
                <w:sz w:val="24"/>
                <w:szCs w:val="24"/>
              </w:rPr>
            </w:pPr>
          </w:p>
        </w:tc>
        <w:tc>
          <w:tcPr>
            <w:tcW w:w="567" w:type="dxa"/>
          </w:tcPr>
          <w:p w14:paraId="182CFCF8" w14:textId="77777777" w:rsidR="001638BB" w:rsidRPr="001638BB" w:rsidRDefault="001638BB" w:rsidP="009D52D0">
            <w:pPr>
              <w:spacing w:after="120"/>
              <w:ind w:right="543"/>
              <w:rPr>
                <w:rFonts w:ascii="Arial" w:hAnsi="Arial" w:cs="Arial"/>
                <w:b/>
                <w:sz w:val="24"/>
                <w:szCs w:val="24"/>
              </w:rPr>
            </w:pPr>
          </w:p>
        </w:tc>
        <w:tc>
          <w:tcPr>
            <w:tcW w:w="567" w:type="dxa"/>
          </w:tcPr>
          <w:p w14:paraId="73E81710" w14:textId="483AF099" w:rsidR="001638BB" w:rsidRPr="001638BB" w:rsidRDefault="001638BB" w:rsidP="009D52D0">
            <w:pPr>
              <w:spacing w:after="120"/>
              <w:ind w:right="543"/>
              <w:rPr>
                <w:rFonts w:ascii="Arial" w:hAnsi="Arial" w:cs="Arial"/>
                <w:b/>
                <w:sz w:val="24"/>
                <w:szCs w:val="24"/>
              </w:rPr>
            </w:pPr>
          </w:p>
        </w:tc>
        <w:tc>
          <w:tcPr>
            <w:tcW w:w="567" w:type="dxa"/>
          </w:tcPr>
          <w:p w14:paraId="29C9B8ED" w14:textId="77777777" w:rsidR="001638BB" w:rsidRPr="001638BB" w:rsidRDefault="001638BB" w:rsidP="009D52D0">
            <w:pPr>
              <w:spacing w:after="120"/>
              <w:ind w:right="543"/>
              <w:rPr>
                <w:rFonts w:ascii="Arial" w:hAnsi="Arial" w:cs="Arial"/>
                <w:b/>
                <w:sz w:val="24"/>
                <w:szCs w:val="24"/>
              </w:rPr>
            </w:pPr>
          </w:p>
        </w:tc>
        <w:tc>
          <w:tcPr>
            <w:tcW w:w="567" w:type="dxa"/>
          </w:tcPr>
          <w:p w14:paraId="3AC8162B" w14:textId="77777777" w:rsidR="001638BB" w:rsidRPr="001638BB" w:rsidRDefault="001638BB" w:rsidP="009D52D0">
            <w:pPr>
              <w:spacing w:after="120"/>
              <w:ind w:right="543"/>
              <w:rPr>
                <w:rFonts w:ascii="Arial" w:hAnsi="Arial" w:cs="Arial"/>
                <w:b/>
                <w:sz w:val="24"/>
                <w:szCs w:val="24"/>
              </w:rPr>
            </w:pPr>
          </w:p>
        </w:tc>
        <w:tc>
          <w:tcPr>
            <w:tcW w:w="567" w:type="dxa"/>
          </w:tcPr>
          <w:p w14:paraId="290740B2" w14:textId="77777777" w:rsidR="001638BB" w:rsidRPr="001638BB" w:rsidRDefault="001638BB" w:rsidP="009D52D0">
            <w:pPr>
              <w:spacing w:after="120"/>
              <w:ind w:right="543"/>
              <w:rPr>
                <w:rFonts w:ascii="Arial" w:hAnsi="Arial" w:cs="Arial"/>
                <w:b/>
                <w:sz w:val="24"/>
                <w:szCs w:val="24"/>
              </w:rPr>
            </w:pPr>
          </w:p>
        </w:tc>
      </w:tr>
      <w:tr w:rsidR="001638BB" w:rsidRPr="001638BB" w14:paraId="133D51A0" w14:textId="77777777" w:rsidTr="001638BB">
        <w:tc>
          <w:tcPr>
            <w:tcW w:w="2439" w:type="dxa"/>
          </w:tcPr>
          <w:p w14:paraId="6717332E" w14:textId="77777777" w:rsidR="001638BB" w:rsidRPr="00780990" w:rsidRDefault="001638BB" w:rsidP="009D52D0">
            <w:pPr>
              <w:spacing w:after="120"/>
              <w:ind w:right="543"/>
              <w:rPr>
                <w:rFonts w:ascii="Arial" w:hAnsi="Arial" w:cs="Arial"/>
                <w:i/>
                <w:sz w:val="24"/>
                <w:szCs w:val="24"/>
              </w:rPr>
            </w:pPr>
            <w:r w:rsidRPr="00780990">
              <w:rPr>
                <w:rFonts w:ascii="Arial" w:hAnsi="Arial" w:cs="Arial"/>
                <w:i/>
                <w:sz w:val="24"/>
                <w:szCs w:val="24"/>
              </w:rPr>
              <w:t>Private Study</w:t>
            </w:r>
          </w:p>
        </w:tc>
        <w:tc>
          <w:tcPr>
            <w:tcW w:w="567" w:type="dxa"/>
          </w:tcPr>
          <w:p w14:paraId="001353DE" w14:textId="60E827A3"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0850B33" w14:textId="1497105D"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B0B42B4" w14:textId="0B500CC5"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A0AA3BD" w14:textId="2F81CDC8"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5385BF9" w14:textId="64925D1E"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5741B404" w14:textId="71823319"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90DEE47" w14:textId="34B39AF2"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9BC2895" w14:textId="23D4AA01"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E2D1435" w14:textId="55EA3AD4"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26D0A4D" w14:textId="44A14FED"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7C30E5AA" w14:textId="12994F3C"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7AE7A5B6" w14:textId="683DBD14"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r>
      <w:tr w:rsidR="001638BB" w:rsidRPr="001638BB" w14:paraId="4B2A04E3" w14:textId="77777777" w:rsidTr="001638BB">
        <w:tc>
          <w:tcPr>
            <w:tcW w:w="2439" w:type="dxa"/>
          </w:tcPr>
          <w:p w14:paraId="32711DF9" w14:textId="26B8F2EC" w:rsidR="001638BB" w:rsidRPr="001638BB" w:rsidRDefault="001638BB" w:rsidP="009D52D0">
            <w:pPr>
              <w:spacing w:after="120"/>
              <w:ind w:right="543"/>
              <w:rPr>
                <w:rFonts w:ascii="Arial" w:hAnsi="Arial" w:cs="Arial"/>
                <w:i/>
                <w:sz w:val="24"/>
                <w:szCs w:val="24"/>
              </w:rPr>
            </w:pPr>
            <w:r w:rsidRPr="001638BB">
              <w:rPr>
                <w:rFonts w:ascii="Arial" w:hAnsi="Arial" w:cs="Arial"/>
                <w:i/>
                <w:sz w:val="24"/>
                <w:szCs w:val="24"/>
              </w:rPr>
              <w:t>workshop</w:t>
            </w:r>
            <w:r w:rsidR="00780990">
              <w:rPr>
                <w:rFonts w:ascii="Arial" w:hAnsi="Arial" w:cs="Arial"/>
                <w:i/>
                <w:sz w:val="24"/>
                <w:szCs w:val="24"/>
              </w:rPr>
              <w:t>s</w:t>
            </w:r>
          </w:p>
        </w:tc>
        <w:tc>
          <w:tcPr>
            <w:tcW w:w="567" w:type="dxa"/>
          </w:tcPr>
          <w:p w14:paraId="3897B1CC" w14:textId="3C60FC95"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E8CBEDE" w14:textId="33CE084E"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688329BB" w14:textId="557F988A"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AE4D808" w14:textId="2EC4C5A1"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840705E" w14:textId="6DED032D"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17C97E1" w14:textId="64D94A86"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5E3617DA" w14:textId="2E2EBBDF"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295032D" w14:textId="1F1957C9"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B23883D" w14:textId="61084FA1"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0D2E4795" w14:textId="3BE9CE3C"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37CD42E" w14:textId="07B8AE22"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6E4B344" w14:textId="51E814E8"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r>
      <w:tr w:rsidR="001638BB" w:rsidRPr="001638BB" w14:paraId="180DD7D3" w14:textId="77777777" w:rsidTr="001638BB">
        <w:tc>
          <w:tcPr>
            <w:tcW w:w="2439" w:type="dxa"/>
            <w:shd w:val="clear" w:color="auto" w:fill="D9D9D9" w:themeFill="background1" w:themeFillShade="D9"/>
          </w:tcPr>
          <w:p w14:paraId="33489E1D" w14:textId="77777777" w:rsidR="001638BB" w:rsidRPr="001638BB" w:rsidRDefault="001638BB" w:rsidP="009D52D0">
            <w:pPr>
              <w:spacing w:after="120"/>
              <w:ind w:right="543"/>
              <w:rPr>
                <w:rFonts w:ascii="Arial" w:hAnsi="Arial" w:cs="Arial"/>
                <w:b/>
                <w:sz w:val="24"/>
                <w:szCs w:val="24"/>
              </w:rPr>
            </w:pPr>
            <w:r w:rsidRPr="001638BB">
              <w:rPr>
                <w:rFonts w:ascii="Arial" w:hAnsi="Arial" w:cs="Arial"/>
                <w:b/>
                <w:sz w:val="24"/>
                <w:szCs w:val="24"/>
              </w:rPr>
              <w:t>Assessment method</w:t>
            </w:r>
          </w:p>
        </w:tc>
        <w:tc>
          <w:tcPr>
            <w:tcW w:w="567" w:type="dxa"/>
          </w:tcPr>
          <w:p w14:paraId="03E67CCE" w14:textId="77777777" w:rsidR="001638BB" w:rsidRPr="001638BB" w:rsidRDefault="001638BB" w:rsidP="009D52D0">
            <w:pPr>
              <w:spacing w:after="120"/>
              <w:ind w:right="543"/>
              <w:rPr>
                <w:rFonts w:ascii="Arial" w:hAnsi="Arial" w:cs="Arial"/>
                <w:b/>
                <w:sz w:val="24"/>
                <w:szCs w:val="24"/>
              </w:rPr>
            </w:pPr>
          </w:p>
        </w:tc>
        <w:tc>
          <w:tcPr>
            <w:tcW w:w="567" w:type="dxa"/>
          </w:tcPr>
          <w:p w14:paraId="3C4E9C24" w14:textId="77777777" w:rsidR="001638BB" w:rsidRPr="001638BB" w:rsidRDefault="001638BB" w:rsidP="009D52D0">
            <w:pPr>
              <w:spacing w:after="120"/>
              <w:ind w:right="543"/>
              <w:rPr>
                <w:rFonts w:ascii="Arial" w:hAnsi="Arial" w:cs="Arial"/>
                <w:b/>
                <w:sz w:val="24"/>
                <w:szCs w:val="24"/>
              </w:rPr>
            </w:pPr>
          </w:p>
        </w:tc>
        <w:tc>
          <w:tcPr>
            <w:tcW w:w="567" w:type="dxa"/>
          </w:tcPr>
          <w:p w14:paraId="2EC8D87C" w14:textId="77777777" w:rsidR="001638BB" w:rsidRPr="001638BB" w:rsidRDefault="001638BB" w:rsidP="009D52D0">
            <w:pPr>
              <w:spacing w:after="120"/>
              <w:ind w:right="543"/>
              <w:rPr>
                <w:rFonts w:ascii="Arial" w:hAnsi="Arial" w:cs="Arial"/>
                <w:b/>
                <w:sz w:val="24"/>
                <w:szCs w:val="24"/>
              </w:rPr>
            </w:pPr>
          </w:p>
        </w:tc>
        <w:tc>
          <w:tcPr>
            <w:tcW w:w="567" w:type="dxa"/>
          </w:tcPr>
          <w:p w14:paraId="6A25EADB" w14:textId="77777777" w:rsidR="001638BB" w:rsidRPr="001638BB" w:rsidRDefault="001638BB" w:rsidP="009D52D0">
            <w:pPr>
              <w:spacing w:after="120"/>
              <w:ind w:right="543"/>
              <w:rPr>
                <w:rFonts w:ascii="Arial" w:hAnsi="Arial" w:cs="Arial"/>
                <w:b/>
                <w:sz w:val="24"/>
                <w:szCs w:val="24"/>
              </w:rPr>
            </w:pPr>
          </w:p>
        </w:tc>
        <w:tc>
          <w:tcPr>
            <w:tcW w:w="567" w:type="dxa"/>
          </w:tcPr>
          <w:p w14:paraId="4BAFBD48" w14:textId="77777777" w:rsidR="001638BB" w:rsidRPr="001638BB" w:rsidRDefault="001638BB" w:rsidP="009D52D0">
            <w:pPr>
              <w:spacing w:after="120"/>
              <w:ind w:right="543"/>
              <w:rPr>
                <w:rFonts w:ascii="Arial" w:hAnsi="Arial" w:cs="Arial"/>
                <w:b/>
                <w:sz w:val="24"/>
                <w:szCs w:val="24"/>
              </w:rPr>
            </w:pPr>
          </w:p>
        </w:tc>
        <w:tc>
          <w:tcPr>
            <w:tcW w:w="567" w:type="dxa"/>
          </w:tcPr>
          <w:p w14:paraId="73C442C3" w14:textId="77777777" w:rsidR="001638BB" w:rsidRPr="001638BB" w:rsidRDefault="001638BB" w:rsidP="009D52D0">
            <w:pPr>
              <w:spacing w:after="120"/>
              <w:ind w:right="543"/>
              <w:rPr>
                <w:rFonts w:ascii="Arial" w:hAnsi="Arial" w:cs="Arial"/>
                <w:b/>
                <w:sz w:val="24"/>
                <w:szCs w:val="24"/>
              </w:rPr>
            </w:pPr>
          </w:p>
        </w:tc>
        <w:tc>
          <w:tcPr>
            <w:tcW w:w="567" w:type="dxa"/>
          </w:tcPr>
          <w:p w14:paraId="4BC91032" w14:textId="77777777" w:rsidR="001638BB" w:rsidRPr="001638BB" w:rsidRDefault="001638BB" w:rsidP="009D52D0">
            <w:pPr>
              <w:spacing w:after="120"/>
              <w:ind w:right="543"/>
              <w:rPr>
                <w:rFonts w:ascii="Arial" w:hAnsi="Arial" w:cs="Arial"/>
                <w:b/>
                <w:sz w:val="24"/>
                <w:szCs w:val="24"/>
              </w:rPr>
            </w:pPr>
          </w:p>
        </w:tc>
        <w:tc>
          <w:tcPr>
            <w:tcW w:w="567" w:type="dxa"/>
          </w:tcPr>
          <w:p w14:paraId="66E80496" w14:textId="77777777" w:rsidR="001638BB" w:rsidRPr="001638BB" w:rsidRDefault="001638BB" w:rsidP="009D52D0">
            <w:pPr>
              <w:spacing w:after="120"/>
              <w:ind w:right="543"/>
              <w:rPr>
                <w:rFonts w:ascii="Arial" w:hAnsi="Arial" w:cs="Arial"/>
                <w:b/>
                <w:sz w:val="24"/>
                <w:szCs w:val="24"/>
              </w:rPr>
            </w:pPr>
          </w:p>
        </w:tc>
        <w:tc>
          <w:tcPr>
            <w:tcW w:w="567" w:type="dxa"/>
          </w:tcPr>
          <w:p w14:paraId="2FFD5850" w14:textId="4B285F97" w:rsidR="001638BB" w:rsidRPr="001638BB" w:rsidRDefault="001638BB" w:rsidP="009D52D0">
            <w:pPr>
              <w:spacing w:after="120"/>
              <w:ind w:right="543"/>
              <w:rPr>
                <w:rFonts w:ascii="Arial" w:hAnsi="Arial" w:cs="Arial"/>
                <w:b/>
                <w:sz w:val="24"/>
                <w:szCs w:val="24"/>
              </w:rPr>
            </w:pPr>
          </w:p>
        </w:tc>
        <w:tc>
          <w:tcPr>
            <w:tcW w:w="567" w:type="dxa"/>
          </w:tcPr>
          <w:p w14:paraId="2531B0C8" w14:textId="77777777" w:rsidR="001638BB" w:rsidRPr="001638BB" w:rsidRDefault="001638BB" w:rsidP="009D52D0">
            <w:pPr>
              <w:spacing w:after="120"/>
              <w:ind w:right="543"/>
              <w:rPr>
                <w:rFonts w:ascii="Arial" w:hAnsi="Arial" w:cs="Arial"/>
                <w:b/>
                <w:sz w:val="24"/>
                <w:szCs w:val="24"/>
              </w:rPr>
            </w:pPr>
          </w:p>
        </w:tc>
        <w:tc>
          <w:tcPr>
            <w:tcW w:w="567" w:type="dxa"/>
          </w:tcPr>
          <w:p w14:paraId="7E57B993" w14:textId="77777777" w:rsidR="001638BB" w:rsidRPr="001638BB" w:rsidRDefault="001638BB" w:rsidP="009D52D0">
            <w:pPr>
              <w:spacing w:after="120"/>
              <w:ind w:right="543"/>
              <w:rPr>
                <w:rFonts w:ascii="Arial" w:hAnsi="Arial" w:cs="Arial"/>
                <w:b/>
                <w:sz w:val="24"/>
                <w:szCs w:val="24"/>
              </w:rPr>
            </w:pPr>
          </w:p>
        </w:tc>
        <w:tc>
          <w:tcPr>
            <w:tcW w:w="567" w:type="dxa"/>
          </w:tcPr>
          <w:p w14:paraId="06774334" w14:textId="77777777" w:rsidR="001638BB" w:rsidRPr="001638BB" w:rsidRDefault="001638BB" w:rsidP="009D52D0">
            <w:pPr>
              <w:spacing w:after="120"/>
              <w:ind w:right="543"/>
              <w:rPr>
                <w:rFonts w:ascii="Arial" w:hAnsi="Arial" w:cs="Arial"/>
                <w:b/>
                <w:sz w:val="24"/>
                <w:szCs w:val="24"/>
              </w:rPr>
            </w:pPr>
          </w:p>
        </w:tc>
      </w:tr>
      <w:tr w:rsidR="001638BB" w:rsidRPr="001638BB" w14:paraId="10058B18" w14:textId="77777777" w:rsidTr="001638BB">
        <w:tc>
          <w:tcPr>
            <w:tcW w:w="2439" w:type="dxa"/>
          </w:tcPr>
          <w:p w14:paraId="661D7E5C" w14:textId="7AFDD80A" w:rsidR="001638BB" w:rsidRPr="001638BB" w:rsidRDefault="001638BB" w:rsidP="009D52D0">
            <w:pPr>
              <w:spacing w:after="120"/>
              <w:ind w:right="543"/>
              <w:rPr>
                <w:rFonts w:ascii="Arial" w:hAnsi="Arial" w:cs="Arial"/>
                <w:i/>
                <w:sz w:val="24"/>
                <w:szCs w:val="24"/>
              </w:rPr>
            </w:pPr>
            <w:r>
              <w:rPr>
                <w:rFonts w:ascii="Arial" w:hAnsi="Arial" w:cs="Arial"/>
                <w:i/>
                <w:sz w:val="24"/>
                <w:szCs w:val="24"/>
              </w:rPr>
              <w:t>Participation and Engagement</w:t>
            </w:r>
          </w:p>
        </w:tc>
        <w:tc>
          <w:tcPr>
            <w:tcW w:w="567" w:type="dxa"/>
          </w:tcPr>
          <w:p w14:paraId="14857EEB" w14:textId="63362AE2"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6062BBA3" w14:textId="2848C5C3"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6C533E1" w14:textId="0887B73F"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6642C83" w14:textId="2AD990EE"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C0C550A" w14:textId="621C4F08"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2F83DFC" w14:textId="690B20D8"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5A33E8C1" w14:textId="43CD025E"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B633593" w14:textId="084D9BEE"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202723FF" w14:textId="1FA07CD8"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89CAC6E" w14:textId="018688DD"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4D8FB3AE" w14:textId="448D4322"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c>
          <w:tcPr>
            <w:tcW w:w="567" w:type="dxa"/>
          </w:tcPr>
          <w:p w14:paraId="1CECEB23" w14:textId="36992AEB" w:rsidR="001638BB" w:rsidRPr="001638BB" w:rsidRDefault="00780990" w:rsidP="009D52D0">
            <w:pPr>
              <w:spacing w:after="120"/>
              <w:ind w:right="543"/>
              <w:rPr>
                <w:rFonts w:ascii="Arial" w:hAnsi="Arial" w:cs="Arial"/>
                <w:b/>
                <w:sz w:val="24"/>
                <w:szCs w:val="24"/>
              </w:rPr>
            </w:pPr>
            <w:r>
              <w:rPr>
                <w:rFonts w:ascii="Arial" w:hAnsi="Arial" w:cs="Arial"/>
                <w:b/>
                <w:sz w:val="24"/>
                <w:szCs w:val="24"/>
              </w:rPr>
              <w:t>x</w:t>
            </w:r>
          </w:p>
        </w:tc>
      </w:tr>
    </w:tbl>
    <w:p w14:paraId="13FBA1CF" w14:textId="77777777" w:rsidR="007A6245" w:rsidRPr="001638BB" w:rsidRDefault="007A6245" w:rsidP="009D52D0">
      <w:pPr>
        <w:spacing w:after="120" w:line="240" w:lineRule="auto"/>
        <w:ind w:left="426" w:right="543"/>
        <w:rPr>
          <w:rFonts w:ascii="Arial" w:hAnsi="Arial" w:cs="Arial"/>
          <w:b/>
          <w:iCs/>
          <w:sz w:val="24"/>
          <w:szCs w:val="24"/>
        </w:rPr>
      </w:pPr>
    </w:p>
    <w:p w14:paraId="377B3F7E" w14:textId="77777777" w:rsidR="00883204" w:rsidRPr="001638BB" w:rsidRDefault="00883204" w:rsidP="009D52D0">
      <w:pPr>
        <w:numPr>
          <w:ilvl w:val="0"/>
          <w:numId w:val="1"/>
        </w:numPr>
        <w:spacing w:after="120" w:line="240" w:lineRule="auto"/>
        <w:ind w:left="567" w:right="543" w:hanging="567"/>
        <w:jc w:val="both"/>
        <w:rPr>
          <w:rFonts w:ascii="Arial" w:hAnsi="Arial" w:cs="Arial"/>
          <w:iCs/>
          <w:sz w:val="24"/>
          <w:szCs w:val="24"/>
        </w:rPr>
      </w:pPr>
      <w:r w:rsidRPr="001638BB">
        <w:rPr>
          <w:rFonts w:ascii="Arial" w:hAnsi="Arial" w:cs="Arial"/>
          <w:b/>
          <w:bCs/>
          <w:sz w:val="24"/>
          <w:szCs w:val="24"/>
        </w:rPr>
        <w:t xml:space="preserve">Inclusive module design </w:t>
      </w:r>
    </w:p>
    <w:p w14:paraId="0E3F8E95" w14:textId="77777777" w:rsidR="00883204" w:rsidRPr="001638BB" w:rsidRDefault="00883204" w:rsidP="009D52D0">
      <w:pPr>
        <w:autoSpaceDE w:val="0"/>
        <w:autoSpaceDN w:val="0"/>
        <w:adjustRightInd w:val="0"/>
        <w:spacing w:after="120" w:line="240" w:lineRule="auto"/>
        <w:ind w:left="567" w:right="543"/>
        <w:jc w:val="both"/>
        <w:rPr>
          <w:rFonts w:ascii="Arial" w:hAnsi="Arial" w:cs="Arial"/>
          <w:sz w:val="24"/>
          <w:szCs w:val="24"/>
        </w:rPr>
      </w:pPr>
      <w:r w:rsidRPr="001638BB">
        <w:rPr>
          <w:rFonts w:ascii="Arial" w:hAnsi="Arial" w:cs="Arial"/>
          <w:sz w:val="24"/>
          <w:szCs w:val="24"/>
        </w:rPr>
        <w:t xml:space="preserve">The </w:t>
      </w:r>
      <w:r w:rsidR="007A49C1" w:rsidRPr="001638BB">
        <w:rPr>
          <w:rFonts w:ascii="Arial" w:hAnsi="Arial" w:cs="Arial"/>
          <w:sz w:val="24"/>
          <w:szCs w:val="24"/>
        </w:rPr>
        <w:t>Division</w:t>
      </w:r>
      <w:r w:rsidRPr="001638BB">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4D9A62" w14:textId="77777777" w:rsidR="00883204" w:rsidRPr="001638BB" w:rsidRDefault="00883204" w:rsidP="009D52D0">
      <w:pPr>
        <w:autoSpaceDE w:val="0"/>
        <w:autoSpaceDN w:val="0"/>
        <w:adjustRightInd w:val="0"/>
        <w:spacing w:after="120" w:line="240" w:lineRule="auto"/>
        <w:ind w:left="567" w:right="543"/>
        <w:jc w:val="both"/>
        <w:rPr>
          <w:rFonts w:ascii="Arial" w:hAnsi="Arial" w:cs="Arial"/>
          <w:sz w:val="24"/>
          <w:szCs w:val="24"/>
        </w:rPr>
      </w:pPr>
      <w:r w:rsidRPr="001638BB">
        <w:rPr>
          <w:rFonts w:ascii="Arial" w:hAnsi="Arial" w:cs="Arial"/>
          <w:sz w:val="24"/>
          <w:szCs w:val="24"/>
        </w:rPr>
        <w:t>The inclusive practices in the guidance (see Annex B Appendix A) have been considered in order to support all students in the following areas:</w:t>
      </w:r>
    </w:p>
    <w:p w14:paraId="37287A8B" w14:textId="77777777" w:rsidR="00883204" w:rsidRPr="001638BB"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1638BB">
        <w:rPr>
          <w:rFonts w:ascii="Arial" w:hAnsi="Arial" w:cs="Arial"/>
          <w:sz w:val="24"/>
          <w:szCs w:val="24"/>
        </w:rPr>
        <w:t xml:space="preserve">a) </w:t>
      </w:r>
      <w:r w:rsidRPr="001638BB">
        <w:rPr>
          <w:rFonts w:ascii="Arial" w:hAnsi="Arial" w:cs="Arial"/>
          <w:bCs/>
          <w:sz w:val="24"/>
          <w:szCs w:val="24"/>
        </w:rPr>
        <w:t>Accessible resources and curriculum</w:t>
      </w:r>
    </w:p>
    <w:p w14:paraId="26F1F147" w14:textId="77777777" w:rsidR="00883204" w:rsidRPr="001638BB"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1638BB">
        <w:rPr>
          <w:rFonts w:ascii="Arial" w:hAnsi="Arial" w:cs="Arial"/>
          <w:sz w:val="24"/>
          <w:szCs w:val="24"/>
        </w:rPr>
        <w:lastRenderedPageBreak/>
        <w:t xml:space="preserve">b) </w:t>
      </w:r>
      <w:r w:rsidRPr="001638BB">
        <w:rPr>
          <w:rFonts w:ascii="Arial" w:hAnsi="Arial" w:cs="Arial"/>
          <w:bCs/>
          <w:sz w:val="24"/>
          <w:szCs w:val="24"/>
        </w:rPr>
        <w:t>Learning</w:t>
      </w:r>
      <w:r w:rsidR="00BB2045" w:rsidRPr="001638BB">
        <w:rPr>
          <w:rFonts w:ascii="Arial" w:hAnsi="Arial" w:cs="Arial"/>
          <w:bCs/>
          <w:sz w:val="24"/>
          <w:szCs w:val="24"/>
        </w:rPr>
        <w:t>,</w:t>
      </w:r>
      <w:r w:rsidRPr="001638BB">
        <w:rPr>
          <w:rFonts w:ascii="Arial" w:hAnsi="Arial" w:cs="Arial"/>
          <w:bCs/>
          <w:sz w:val="24"/>
          <w:szCs w:val="24"/>
        </w:rPr>
        <w:t xml:space="preserve"> teaching and assessment methods</w:t>
      </w:r>
    </w:p>
    <w:p w14:paraId="2AC1EEE9" w14:textId="77777777" w:rsidR="00883204" w:rsidRPr="001638BB" w:rsidRDefault="00883204" w:rsidP="009D52D0">
      <w:pPr>
        <w:spacing w:after="120" w:line="240" w:lineRule="auto"/>
        <w:ind w:left="567" w:right="543"/>
        <w:rPr>
          <w:rFonts w:ascii="Arial" w:hAnsi="Arial" w:cs="Arial"/>
          <w:i/>
          <w:iCs/>
          <w:sz w:val="24"/>
          <w:szCs w:val="24"/>
        </w:rPr>
      </w:pPr>
    </w:p>
    <w:p w14:paraId="6CF72A5F" w14:textId="77777777" w:rsidR="00096DA4" w:rsidRPr="001638BB" w:rsidRDefault="00096DA4" w:rsidP="009D52D0">
      <w:pPr>
        <w:spacing w:after="120" w:line="240" w:lineRule="auto"/>
        <w:ind w:left="426" w:right="543"/>
        <w:rPr>
          <w:rFonts w:ascii="Arial" w:hAnsi="Arial" w:cs="Arial"/>
          <w:i/>
          <w:iCs/>
          <w:sz w:val="24"/>
          <w:szCs w:val="24"/>
        </w:rPr>
      </w:pPr>
    </w:p>
    <w:p w14:paraId="61217486" w14:textId="77777777" w:rsidR="009A2D37" w:rsidRPr="001638BB" w:rsidRDefault="00883204" w:rsidP="009D52D0">
      <w:pPr>
        <w:numPr>
          <w:ilvl w:val="0"/>
          <w:numId w:val="1"/>
        </w:numPr>
        <w:spacing w:after="120" w:line="240" w:lineRule="auto"/>
        <w:ind w:left="567" w:right="543" w:hanging="567"/>
        <w:jc w:val="both"/>
        <w:rPr>
          <w:rFonts w:ascii="Arial" w:hAnsi="Arial" w:cs="Arial"/>
          <w:b/>
          <w:sz w:val="24"/>
          <w:szCs w:val="24"/>
        </w:rPr>
      </w:pPr>
      <w:r w:rsidRPr="001638BB">
        <w:rPr>
          <w:rFonts w:ascii="Arial" w:hAnsi="Arial" w:cs="Arial"/>
          <w:b/>
          <w:sz w:val="24"/>
          <w:szCs w:val="24"/>
        </w:rPr>
        <w:t>Campus(es) or c</w:t>
      </w:r>
      <w:r w:rsidR="009A2D37" w:rsidRPr="001638BB">
        <w:rPr>
          <w:rFonts w:ascii="Arial" w:hAnsi="Arial" w:cs="Arial"/>
          <w:b/>
          <w:sz w:val="24"/>
          <w:szCs w:val="24"/>
        </w:rPr>
        <w:t>entre(s)</w:t>
      </w:r>
      <w:r w:rsidRPr="001638BB">
        <w:rPr>
          <w:rFonts w:ascii="Arial" w:hAnsi="Arial" w:cs="Arial"/>
          <w:b/>
          <w:sz w:val="24"/>
          <w:szCs w:val="24"/>
        </w:rPr>
        <w:t xml:space="preserve"> where module will be delivered</w:t>
      </w:r>
    </w:p>
    <w:p w14:paraId="5B8015D0" w14:textId="4400D9AC" w:rsidR="009A2D37" w:rsidRPr="001638BB" w:rsidRDefault="006F73C0" w:rsidP="009D52D0">
      <w:pPr>
        <w:spacing w:after="120" w:line="240" w:lineRule="auto"/>
        <w:ind w:left="426" w:right="543"/>
        <w:rPr>
          <w:rFonts w:ascii="Arial" w:hAnsi="Arial" w:cs="Arial"/>
          <w:sz w:val="24"/>
          <w:szCs w:val="24"/>
        </w:rPr>
      </w:pPr>
      <w:r w:rsidRPr="001638BB">
        <w:rPr>
          <w:rFonts w:ascii="Arial" w:hAnsi="Arial" w:cs="Arial"/>
          <w:sz w:val="24"/>
          <w:szCs w:val="24"/>
        </w:rPr>
        <w:t xml:space="preserve">Canterbury </w:t>
      </w:r>
    </w:p>
    <w:p w14:paraId="5BD1C44C" w14:textId="77777777" w:rsidR="008D4447" w:rsidRPr="001638BB" w:rsidRDefault="008D4447" w:rsidP="009D52D0">
      <w:pPr>
        <w:spacing w:after="120" w:line="240" w:lineRule="auto"/>
        <w:ind w:left="426" w:right="543"/>
        <w:rPr>
          <w:rFonts w:ascii="Arial" w:hAnsi="Arial" w:cs="Arial"/>
          <w:iCs/>
          <w:sz w:val="24"/>
          <w:szCs w:val="24"/>
        </w:rPr>
      </w:pPr>
    </w:p>
    <w:p w14:paraId="19647B7E" w14:textId="77777777" w:rsidR="00883204" w:rsidRPr="001638BB" w:rsidRDefault="00883204" w:rsidP="009D52D0">
      <w:pPr>
        <w:numPr>
          <w:ilvl w:val="0"/>
          <w:numId w:val="1"/>
        </w:numPr>
        <w:spacing w:after="120" w:line="240" w:lineRule="auto"/>
        <w:ind w:left="567" w:right="543" w:hanging="568"/>
        <w:jc w:val="both"/>
        <w:rPr>
          <w:rFonts w:ascii="Arial" w:hAnsi="Arial" w:cs="Arial"/>
          <w:b/>
          <w:sz w:val="24"/>
          <w:szCs w:val="24"/>
        </w:rPr>
      </w:pPr>
      <w:r w:rsidRPr="001638BB">
        <w:rPr>
          <w:rFonts w:ascii="Arial" w:hAnsi="Arial" w:cs="Arial"/>
          <w:b/>
          <w:sz w:val="24"/>
          <w:szCs w:val="24"/>
        </w:rPr>
        <w:t xml:space="preserve">Internationalisation </w:t>
      </w:r>
    </w:p>
    <w:p w14:paraId="3EE2491F" w14:textId="77777777" w:rsidR="00922E9E" w:rsidRPr="001638BB" w:rsidRDefault="00E535A9" w:rsidP="0019371D">
      <w:pPr>
        <w:spacing w:after="120" w:line="240" w:lineRule="auto"/>
        <w:ind w:left="426" w:right="543"/>
        <w:jc w:val="both"/>
        <w:rPr>
          <w:rFonts w:ascii="Arial" w:hAnsi="Arial" w:cs="Arial"/>
          <w:sz w:val="24"/>
          <w:szCs w:val="24"/>
        </w:rPr>
      </w:pPr>
      <w:r w:rsidRPr="001638BB">
        <w:rPr>
          <w:rFonts w:ascii="Arial" w:hAnsi="Arial" w:cs="Arial"/>
          <w:sz w:val="24"/>
          <w:szCs w:val="24"/>
        </w:rPr>
        <w:t>Students will be encouraged to develop and explore intercultural competencies, knowledge of global discourses relevant to their specific research focus and expand their own horizons through diverse research.</w:t>
      </w:r>
    </w:p>
    <w:p w14:paraId="0A1BF485" w14:textId="77777777" w:rsidR="00883204" w:rsidRPr="001638BB" w:rsidRDefault="00883204" w:rsidP="009D52D0">
      <w:pPr>
        <w:spacing w:after="120" w:line="240" w:lineRule="auto"/>
        <w:ind w:right="543"/>
        <w:rPr>
          <w:rFonts w:ascii="Arial" w:hAnsi="Arial" w:cs="Arial"/>
          <w:sz w:val="24"/>
          <w:szCs w:val="24"/>
        </w:rPr>
      </w:pPr>
    </w:p>
    <w:p w14:paraId="6D804604" w14:textId="77777777" w:rsidR="008D4447" w:rsidRPr="001638BB" w:rsidRDefault="008D4447" w:rsidP="009D52D0">
      <w:pPr>
        <w:spacing w:after="120" w:line="240" w:lineRule="auto"/>
        <w:ind w:right="543"/>
        <w:rPr>
          <w:rFonts w:ascii="Arial" w:hAnsi="Arial" w:cs="Arial"/>
          <w:sz w:val="24"/>
          <w:szCs w:val="24"/>
        </w:rPr>
      </w:pPr>
    </w:p>
    <w:p w14:paraId="6D0AEE07" w14:textId="77777777" w:rsidR="009D52D0" w:rsidRPr="001638BB" w:rsidRDefault="009D52D0">
      <w:pPr>
        <w:rPr>
          <w:rFonts w:ascii="Arial" w:hAnsi="Arial" w:cs="Arial"/>
          <w:sz w:val="24"/>
          <w:szCs w:val="24"/>
        </w:rPr>
      </w:pPr>
      <w:r w:rsidRPr="001638BB">
        <w:rPr>
          <w:rFonts w:ascii="Arial" w:hAnsi="Arial" w:cs="Arial"/>
          <w:sz w:val="24"/>
          <w:szCs w:val="24"/>
        </w:rPr>
        <w:br w:type="page"/>
      </w:r>
    </w:p>
    <w:p w14:paraId="575A7602" w14:textId="77777777" w:rsidR="00641D6D" w:rsidRPr="001638BB" w:rsidRDefault="00641D6D" w:rsidP="009D52D0">
      <w:pPr>
        <w:pBdr>
          <w:bottom w:val="single" w:sz="6" w:space="1" w:color="auto"/>
        </w:pBdr>
        <w:spacing w:after="120" w:line="240" w:lineRule="auto"/>
        <w:ind w:right="543"/>
        <w:rPr>
          <w:rFonts w:ascii="Arial" w:hAnsi="Arial" w:cs="Arial"/>
          <w:sz w:val="24"/>
          <w:szCs w:val="24"/>
        </w:rPr>
      </w:pPr>
    </w:p>
    <w:p w14:paraId="446E011E" w14:textId="77777777" w:rsidR="00441E76" w:rsidRPr="001638BB" w:rsidRDefault="009F5EA4" w:rsidP="009D52D0">
      <w:pPr>
        <w:spacing w:after="120" w:line="240" w:lineRule="auto"/>
        <w:ind w:right="543"/>
        <w:rPr>
          <w:rFonts w:ascii="Arial" w:hAnsi="Arial" w:cs="Arial"/>
          <w:b/>
          <w:sz w:val="24"/>
          <w:szCs w:val="24"/>
        </w:rPr>
      </w:pPr>
      <w:r w:rsidRPr="001638BB">
        <w:rPr>
          <w:rFonts w:ascii="Arial" w:hAnsi="Arial" w:cs="Arial"/>
          <w:b/>
          <w:sz w:val="24"/>
          <w:szCs w:val="24"/>
        </w:rPr>
        <w:t xml:space="preserve">DIVISIONAL </w:t>
      </w:r>
      <w:r w:rsidR="00441E76" w:rsidRPr="001638BB">
        <w:rPr>
          <w:rFonts w:ascii="Arial" w:hAnsi="Arial" w:cs="Arial"/>
          <w:b/>
          <w:sz w:val="24"/>
          <w:szCs w:val="24"/>
        </w:rPr>
        <w:t>USE ONLY</w:t>
      </w:r>
      <w:r w:rsidR="00C612A8" w:rsidRPr="001638BB">
        <w:rPr>
          <w:rFonts w:ascii="Arial" w:hAnsi="Arial" w:cs="Arial"/>
          <w:b/>
          <w:sz w:val="24"/>
          <w:szCs w:val="24"/>
        </w:rPr>
        <w:t xml:space="preserve"> </w:t>
      </w:r>
    </w:p>
    <w:p w14:paraId="4B2DC64C" w14:textId="77777777" w:rsidR="00D83563" w:rsidRPr="001638BB" w:rsidRDefault="00D83563" w:rsidP="009D52D0">
      <w:pPr>
        <w:spacing w:after="120" w:line="240" w:lineRule="auto"/>
        <w:ind w:right="543"/>
        <w:rPr>
          <w:rFonts w:ascii="Arial" w:hAnsi="Arial" w:cs="Arial"/>
          <w:b/>
          <w:sz w:val="24"/>
          <w:szCs w:val="24"/>
        </w:rPr>
      </w:pPr>
      <w:r w:rsidRPr="001638BB">
        <w:rPr>
          <w:rFonts w:ascii="Arial" w:hAnsi="Arial" w:cs="Arial"/>
          <w:b/>
          <w:sz w:val="24"/>
          <w:szCs w:val="24"/>
        </w:rPr>
        <w:t>Revision record – all revisions must be recorded in the grid and full details of the change retained in the appropriate committee records.</w:t>
      </w:r>
    </w:p>
    <w:p w14:paraId="361D28C0" w14:textId="77777777" w:rsidR="00422B69" w:rsidRPr="001638BB"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1638BB" w14:paraId="0FD090CA" w14:textId="77777777" w:rsidTr="00A13526">
        <w:trPr>
          <w:trHeight w:val="317"/>
        </w:trPr>
        <w:tc>
          <w:tcPr>
            <w:tcW w:w="1593" w:type="dxa"/>
          </w:tcPr>
          <w:p w14:paraId="17B1311C" w14:textId="77777777" w:rsidR="00422B69" w:rsidRPr="001638BB" w:rsidRDefault="00422B69" w:rsidP="009D52D0">
            <w:pPr>
              <w:spacing w:after="120"/>
              <w:ind w:right="543"/>
              <w:rPr>
                <w:rFonts w:ascii="Arial" w:hAnsi="Arial" w:cs="Arial"/>
                <w:sz w:val="24"/>
                <w:szCs w:val="24"/>
              </w:rPr>
            </w:pPr>
            <w:r w:rsidRPr="001638BB">
              <w:rPr>
                <w:rFonts w:ascii="Arial" w:hAnsi="Arial" w:cs="Arial"/>
                <w:sz w:val="24"/>
                <w:szCs w:val="24"/>
              </w:rPr>
              <w:t>Date approved</w:t>
            </w:r>
          </w:p>
        </w:tc>
        <w:tc>
          <w:tcPr>
            <w:tcW w:w="1815" w:type="dxa"/>
          </w:tcPr>
          <w:p w14:paraId="03B5AD1B" w14:textId="77777777" w:rsidR="00422B69" w:rsidRPr="001638BB" w:rsidRDefault="00422B69" w:rsidP="009D52D0">
            <w:pPr>
              <w:spacing w:after="120"/>
              <w:ind w:right="543"/>
              <w:rPr>
                <w:rFonts w:ascii="Arial" w:hAnsi="Arial" w:cs="Arial"/>
                <w:sz w:val="24"/>
                <w:szCs w:val="24"/>
              </w:rPr>
            </w:pPr>
            <w:r w:rsidRPr="001638BB">
              <w:rPr>
                <w:rFonts w:ascii="Arial" w:hAnsi="Arial" w:cs="Arial"/>
                <w:sz w:val="24"/>
                <w:szCs w:val="24"/>
              </w:rPr>
              <w:t>Major/minor revision</w:t>
            </w:r>
          </w:p>
        </w:tc>
        <w:tc>
          <w:tcPr>
            <w:tcW w:w="1974" w:type="dxa"/>
          </w:tcPr>
          <w:p w14:paraId="6BBEA58B" w14:textId="77777777" w:rsidR="00422B69" w:rsidRPr="001638BB" w:rsidRDefault="00422B69" w:rsidP="009D52D0">
            <w:pPr>
              <w:spacing w:after="120"/>
              <w:ind w:right="543"/>
              <w:rPr>
                <w:rFonts w:ascii="Arial" w:hAnsi="Arial" w:cs="Arial"/>
                <w:sz w:val="24"/>
                <w:szCs w:val="24"/>
              </w:rPr>
            </w:pPr>
            <w:r w:rsidRPr="001638BB">
              <w:rPr>
                <w:rFonts w:ascii="Arial" w:hAnsi="Arial" w:cs="Arial"/>
                <w:sz w:val="24"/>
                <w:szCs w:val="24"/>
              </w:rPr>
              <w:t>Start date of</w:t>
            </w:r>
            <w:r w:rsidR="00710647" w:rsidRPr="001638BB">
              <w:rPr>
                <w:rFonts w:ascii="Arial" w:hAnsi="Arial" w:cs="Arial"/>
                <w:sz w:val="24"/>
                <w:szCs w:val="24"/>
              </w:rPr>
              <w:t xml:space="preserve"> delivery of </w:t>
            </w:r>
            <w:r w:rsidRPr="001638BB">
              <w:rPr>
                <w:rFonts w:ascii="Arial" w:hAnsi="Arial" w:cs="Arial"/>
                <w:sz w:val="24"/>
                <w:szCs w:val="24"/>
              </w:rPr>
              <w:t>revised version</w:t>
            </w:r>
          </w:p>
        </w:tc>
        <w:tc>
          <w:tcPr>
            <w:tcW w:w="2359" w:type="dxa"/>
          </w:tcPr>
          <w:p w14:paraId="0BE1C34E" w14:textId="77777777" w:rsidR="00422B69" w:rsidRPr="001638BB" w:rsidRDefault="00422B69" w:rsidP="009D52D0">
            <w:pPr>
              <w:spacing w:after="120"/>
              <w:ind w:right="543"/>
              <w:rPr>
                <w:rFonts w:ascii="Arial" w:hAnsi="Arial" w:cs="Arial"/>
                <w:sz w:val="24"/>
                <w:szCs w:val="24"/>
              </w:rPr>
            </w:pPr>
            <w:r w:rsidRPr="001638BB">
              <w:rPr>
                <w:rFonts w:ascii="Arial" w:hAnsi="Arial" w:cs="Arial"/>
                <w:sz w:val="24"/>
                <w:szCs w:val="24"/>
              </w:rPr>
              <w:t>Section revised</w:t>
            </w:r>
          </w:p>
        </w:tc>
        <w:tc>
          <w:tcPr>
            <w:tcW w:w="2941" w:type="dxa"/>
          </w:tcPr>
          <w:p w14:paraId="6F0E39E9" w14:textId="77777777" w:rsidR="00422B69" w:rsidRPr="001638BB" w:rsidRDefault="00422B69" w:rsidP="009D52D0">
            <w:pPr>
              <w:spacing w:after="120"/>
              <w:ind w:right="543"/>
              <w:rPr>
                <w:rFonts w:ascii="Arial" w:hAnsi="Arial" w:cs="Arial"/>
                <w:sz w:val="24"/>
                <w:szCs w:val="24"/>
              </w:rPr>
            </w:pPr>
            <w:r w:rsidRPr="001638BB">
              <w:rPr>
                <w:rFonts w:ascii="Arial" w:hAnsi="Arial" w:cs="Arial"/>
                <w:sz w:val="24"/>
                <w:szCs w:val="24"/>
              </w:rPr>
              <w:t>Impacts PLOs</w:t>
            </w:r>
            <w:r w:rsidR="00694309" w:rsidRPr="001638BB">
              <w:rPr>
                <w:rFonts w:ascii="Arial" w:hAnsi="Arial" w:cs="Arial"/>
                <w:sz w:val="24"/>
                <w:szCs w:val="24"/>
              </w:rPr>
              <w:t xml:space="preserve"> (</w:t>
            </w:r>
            <w:r w:rsidR="001A425B" w:rsidRPr="001638BB">
              <w:rPr>
                <w:rFonts w:ascii="Arial" w:hAnsi="Arial" w:cs="Arial"/>
                <w:sz w:val="24"/>
                <w:szCs w:val="24"/>
              </w:rPr>
              <w:t>Q6&amp;7 cover sheet)</w:t>
            </w:r>
          </w:p>
        </w:tc>
      </w:tr>
      <w:tr w:rsidR="00302082" w:rsidRPr="001638BB" w14:paraId="1E519B35" w14:textId="77777777" w:rsidTr="00A13526">
        <w:trPr>
          <w:trHeight w:val="305"/>
        </w:trPr>
        <w:tc>
          <w:tcPr>
            <w:tcW w:w="1593" w:type="dxa"/>
          </w:tcPr>
          <w:p w14:paraId="4F4F53A6" w14:textId="77777777" w:rsidR="00422B69" w:rsidRPr="001638BB" w:rsidRDefault="00422B69" w:rsidP="009D52D0">
            <w:pPr>
              <w:spacing w:after="120"/>
              <w:ind w:right="543"/>
              <w:rPr>
                <w:rFonts w:ascii="Arial" w:hAnsi="Arial" w:cs="Arial"/>
                <w:sz w:val="24"/>
                <w:szCs w:val="24"/>
              </w:rPr>
            </w:pPr>
          </w:p>
        </w:tc>
        <w:tc>
          <w:tcPr>
            <w:tcW w:w="1815" w:type="dxa"/>
          </w:tcPr>
          <w:p w14:paraId="3148DEF9" w14:textId="77777777" w:rsidR="00422B69" w:rsidRPr="001638BB" w:rsidRDefault="00422B69" w:rsidP="009D52D0">
            <w:pPr>
              <w:spacing w:after="120"/>
              <w:ind w:right="543"/>
              <w:rPr>
                <w:rFonts w:ascii="Arial" w:hAnsi="Arial" w:cs="Arial"/>
                <w:sz w:val="24"/>
                <w:szCs w:val="24"/>
              </w:rPr>
            </w:pPr>
          </w:p>
        </w:tc>
        <w:tc>
          <w:tcPr>
            <w:tcW w:w="1974" w:type="dxa"/>
          </w:tcPr>
          <w:p w14:paraId="539EBDDD" w14:textId="77777777" w:rsidR="00422B69" w:rsidRPr="001638BB" w:rsidRDefault="00422B69" w:rsidP="009D52D0">
            <w:pPr>
              <w:spacing w:after="120"/>
              <w:ind w:right="543"/>
              <w:rPr>
                <w:rFonts w:ascii="Arial" w:hAnsi="Arial" w:cs="Arial"/>
                <w:sz w:val="24"/>
                <w:szCs w:val="24"/>
              </w:rPr>
            </w:pPr>
          </w:p>
        </w:tc>
        <w:tc>
          <w:tcPr>
            <w:tcW w:w="2359" w:type="dxa"/>
          </w:tcPr>
          <w:p w14:paraId="0BE6A519" w14:textId="77777777" w:rsidR="00422B69" w:rsidRPr="001638BB" w:rsidRDefault="00422B69" w:rsidP="009D52D0">
            <w:pPr>
              <w:spacing w:after="120"/>
              <w:ind w:right="543"/>
              <w:rPr>
                <w:rFonts w:ascii="Arial" w:hAnsi="Arial" w:cs="Arial"/>
                <w:sz w:val="24"/>
                <w:szCs w:val="24"/>
              </w:rPr>
            </w:pPr>
          </w:p>
        </w:tc>
        <w:tc>
          <w:tcPr>
            <w:tcW w:w="2941" w:type="dxa"/>
          </w:tcPr>
          <w:p w14:paraId="2A587372" w14:textId="77777777" w:rsidR="00422B69" w:rsidRPr="001638BB" w:rsidRDefault="00422B69" w:rsidP="009D52D0">
            <w:pPr>
              <w:spacing w:after="120"/>
              <w:ind w:right="543"/>
              <w:rPr>
                <w:rFonts w:ascii="Arial" w:hAnsi="Arial" w:cs="Arial"/>
                <w:sz w:val="24"/>
                <w:szCs w:val="24"/>
              </w:rPr>
            </w:pPr>
          </w:p>
        </w:tc>
      </w:tr>
      <w:tr w:rsidR="00302082" w:rsidRPr="001638BB" w14:paraId="7164ACD5" w14:textId="77777777" w:rsidTr="00A13526">
        <w:trPr>
          <w:trHeight w:val="305"/>
        </w:trPr>
        <w:tc>
          <w:tcPr>
            <w:tcW w:w="1593" w:type="dxa"/>
          </w:tcPr>
          <w:p w14:paraId="3BBBFBF9" w14:textId="77777777" w:rsidR="00422B69" w:rsidRPr="001638BB" w:rsidRDefault="00422B69" w:rsidP="009D52D0">
            <w:pPr>
              <w:spacing w:after="120"/>
              <w:ind w:right="543"/>
              <w:rPr>
                <w:rFonts w:ascii="Arial" w:hAnsi="Arial" w:cs="Arial"/>
                <w:sz w:val="24"/>
                <w:szCs w:val="24"/>
              </w:rPr>
            </w:pPr>
          </w:p>
        </w:tc>
        <w:tc>
          <w:tcPr>
            <w:tcW w:w="1815" w:type="dxa"/>
          </w:tcPr>
          <w:p w14:paraId="35BE5061" w14:textId="77777777" w:rsidR="00422B69" w:rsidRPr="001638BB" w:rsidRDefault="00422B69" w:rsidP="009D52D0">
            <w:pPr>
              <w:spacing w:after="120"/>
              <w:ind w:right="543"/>
              <w:rPr>
                <w:rFonts w:ascii="Arial" w:hAnsi="Arial" w:cs="Arial"/>
                <w:sz w:val="24"/>
                <w:szCs w:val="24"/>
              </w:rPr>
            </w:pPr>
          </w:p>
        </w:tc>
        <w:tc>
          <w:tcPr>
            <w:tcW w:w="1974" w:type="dxa"/>
          </w:tcPr>
          <w:p w14:paraId="611E79AB" w14:textId="77777777" w:rsidR="00422B69" w:rsidRPr="001638BB" w:rsidRDefault="00422B69" w:rsidP="009D52D0">
            <w:pPr>
              <w:spacing w:after="120"/>
              <w:ind w:right="543"/>
              <w:rPr>
                <w:rFonts w:ascii="Arial" w:hAnsi="Arial" w:cs="Arial"/>
                <w:sz w:val="24"/>
                <w:szCs w:val="24"/>
              </w:rPr>
            </w:pPr>
          </w:p>
        </w:tc>
        <w:tc>
          <w:tcPr>
            <w:tcW w:w="2359" w:type="dxa"/>
          </w:tcPr>
          <w:p w14:paraId="692E8C8E" w14:textId="77777777" w:rsidR="00422B69" w:rsidRPr="001638BB" w:rsidRDefault="00422B69" w:rsidP="009D52D0">
            <w:pPr>
              <w:spacing w:after="120"/>
              <w:ind w:right="543"/>
              <w:rPr>
                <w:rFonts w:ascii="Arial" w:hAnsi="Arial" w:cs="Arial"/>
                <w:sz w:val="24"/>
                <w:szCs w:val="24"/>
              </w:rPr>
            </w:pPr>
          </w:p>
        </w:tc>
        <w:tc>
          <w:tcPr>
            <w:tcW w:w="2941" w:type="dxa"/>
          </w:tcPr>
          <w:p w14:paraId="39D311F5" w14:textId="77777777" w:rsidR="00422B69" w:rsidRPr="001638BB" w:rsidRDefault="00422B69" w:rsidP="009D52D0">
            <w:pPr>
              <w:spacing w:after="120"/>
              <w:ind w:right="543"/>
              <w:rPr>
                <w:rFonts w:ascii="Arial" w:hAnsi="Arial" w:cs="Arial"/>
                <w:sz w:val="24"/>
                <w:szCs w:val="24"/>
              </w:rPr>
            </w:pPr>
          </w:p>
        </w:tc>
      </w:tr>
    </w:tbl>
    <w:p w14:paraId="3E47567F" w14:textId="77777777" w:rsidR="00D83563" w:rsidRPr="001638BB" w:rsidRDefault="00D83563" w:rsidP="009D52D0">
      <w:pPr>
        <w:spacing w:after="120" w:line="240" w:lineRule="auto"/>
        <w:ind w:right="543"/>
        <w:rPr>
          <w:rFonts w:ascii="Arial" w:hAnsi="Arial" w:cs="Arial"/>
          <w:sz w:val="24"/>
          <w:szCs w:val="24"/>
        </w:rPr>
      </w:pPr>
    </w:p>
    <w:sectPr w:rsidR="00D83563" w:rsidRPr="001638BB"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E8C" w16cex:dateUtc="2021-07-13T14:23:00Z"/>
  <w16cex:commentExtensible w16cex:durableId="247EC371" w16cex:dateUtc="2021-06-24T07:40:00Z"/>
  <w16cex:commentExtensible w16cex:durableId="247EC430" w16cex:dateUtc="2021-06-24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513B74" w16cid:durableId="24982E8C"/>
  <w16cid:commentId w16cid:paraId="3F225B32" w16cid:durableId="247EC371"/>
  <w16cid:commentId w16cid:paraId="2EC1A3BF" w16cid:durableId="247EC4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984D" w14:textId="77777777" w:rsidR="00490992" w:rsidRDefault="00490992" w:rsidP="009A2D37">
      <w:pPr>
        <w:spacing w:after="0" w:line="240" w:lineRule="auto"/>
      </w:pPr>
      <w:r>
        <w:separator/>
      </w:r>
    </w:p>
  </w:endnote>
  <w:endnote w:type="continuationSeparator" w:id="0">
    <w:p w14:paraId="0BA93DF6" w14:textId="77777777" w:rsidR="00490992" w:rsidRDefault="00490992" w:rsidP="009A2D37">
      <w:pPr>
        <w:spacing w:after="0" w:line="240" w:lineRule="auto"/>
      </w:pPr>
      <w:r>
        <w:continuationSeparator/>
      </w:r>
    </w:p>
  </w:endnote>
  <w:endnote w:type="continuationNotice" w:id="1">
    <w:p w14:paraId="733F1EBC" w14:textId="77777777" w:rsidR="00490992" w:rsidRDefault="00490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1B860E" w14:textId="704EAC84" w:rsidR="008B2543" w:rsidRDefault="0019787E" w:rsidP="009A2D37">
        <w:pPr>
          <w:pStyle w:val="Footer"/>
          <w:jc w:val="center"/>
        </w:pPr>
        <w:r>
          <w:fldChar w:fldCharType="begin"/>
        </w:r>
        <w:r>
          <w:instrText xml:space="preserve"> PAGE   \* MERGEFORMAT </w:instrText>
        </w:r>
        <w:r>
          <w:fldChar w:fldCharType="separate"/>
        </w:r>
        <w:r w:rsidR="00887619">
          <w:rPr>
            <w:noProof/>
          </w:rPr>
          <w:t>5</w:t>
        </w:r>
        <w:r>
          <w:rPr>
            <w:noProof/>
          </w:rPr>
          <w:fldChar w:fldCharType="end"/>
        </w:r>
      </w:p>
    </w:sdtContent>
  </w:sdt>
  <w:p w14:paraId="22F28009" w14:textId="6AEF9B04" w:rsidR="008B2543" w:rsidRPr="007B7724" w:rsidRDefault="00121DFA" w:rsidP="007B7724">
    <w:pPr>
      <w:pStyle w:val="Footer"/>
      <w:spacing w:after="120"/>
      <w:ind w:right="-330"/>
      <w:rPr>
        <w:rFonts w:ascii="Arial" w:hAnsi="Arial"/>
        <w:sz w:val="18"/>
      </w:rPr>
    </w:pPr>
    <w:r>
      <w:rPr>
        <w:rFonts w:ascii="Arial" w:hAnsi="Arial"/>
        <w:sz w:val="18"/>
      </w:rPr>
      <w:t>POLI9990 Research Methods</w:t>
    </w:r>
    <w:r w:rsidR="00887619">
      <w:rPr>
        <w:rFonts w:ascii="Arial" w:hAnsi="Arial"/>
        <w:sz w:val="18"/>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CE5205C" w14:textId="02BDB217" w:rsidR="00EB41D1" w:rsidRDefault="00EB41D1" w:rsidP="00EB41D1">
        <w:pPr>
          <w:pStyle w:val="Footer"/>
          <w:jc w:val="center"/>
        </w:pPr>
        <w:r>
          <w:fldChar w:fldCharType="begin"/>
        </w:r>
        <w:r>
          <w:instrText xml:space="preserve"> PAGE   \* MERGEFORMAT </w:instrText>
        </w:r>
        <w:r>
          <w:fldChar w:fldCharType="separate"/>
        </w:r>
        <w:r w:rsidR="00887619">
          <w:rPr>
            <w:noProof/>
          </w:rPr>
          <w:t>1</w:t>
        </w:r>
        <w:r>
          <w:rPr>
            <w:noProof/>
          </w:rPr>
          <w:fldChar w:fldCharType="end"/>
        </w:r>
      </w:p>
    </w:sdtContent>
  </w:sdt>
  <w:p w14:paraId="4E6B4ACF" w14:textId="2F498A90" w:rsidR="00F17B94" w:rsidRDefault="00887619" w:rsidP="00887619">
    <w:pPr>
      <w:spacing w:after="120" w:line="240" w:lineRule="auto"/>
      <w:ind w:left="567" w:right="543"/>
      <w:jc w:val="both"/>
    </w:pPr>
    <w:r w:rsidRPr="00887619">
      <w:rPr>
        <w:rFonts w:ascii="Arial" w:hAnsi="Arial" w:cs="Arial"/>
        <w:sz w:val="18"/>
        <w:szCs w:val="24"/>
      </w:rPr>
      <w:t xml:space="preserve">POLI9990 Research Methods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D6F3" w14:textId="77777777" w:rsidR="00490992" w:rsidRDefault="00490992" w:rsidP="009A2D37">
      <w:pPr>
        <w:spacing w:after="0" w:line="240" w:lineRule="auto"/>
      </w:pPr>
      <w:r>
        <w:separator/>
      </w:r>
    </w:p>
  </w:footnote>
  <w:footnote w:type="continuationSeparator" w:id="0">
    <w:p w14:paraId="2D4114F9" w14:textId="77777777" w:rsidR="00490992" w:rsidRDefault="00490992" w:rsidP="009A2D37">
      <w:pPr>
        <w:spacing w:after="0" w:line="240" w:lineRule="auto"/>
      </w:pPr>
      <w:r>
        <w:continuationSeparator/>
      </w:r>
    </w:p>
  </w:footnote>
  <w:footnote w:type="continuationNotice" w:id="1">
    <w:p w14:paraId="6EB2080C" w14:textId="77777777" w:rsidR="00490992" w:rsidRDefault="00490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BE2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AA76181" wp14:editId="4254575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CC30EA" w14:textId="77777777" w:rsidR="008B2543" w:rsidRPr="008C00F8" w:rsidRDefault="008B2543" w:rsidP="005E6D38">
    <w:pPr>
      <w:pStyle w:val="Heading1"/>
      <w:spacing w:before="60" w:after="60"/>
      <w:rPr>
        <w:rFonts w:ascii="Arial" w:hAnsi="Arial" w:cs="Arial"/>
      </w:rPr>
    </w:pPr>
  </w:p>
  <w:p w14:paraId="337D3F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49F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8A6CD3D" wp14:editId="721C7E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1CFF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7E65DB"/>
    <w:multiLevelType w:val="multilevel"/>
    <w:tmpl w:val="5036A1F8"/>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b w:val="0"/>
        <w:sz w:val="24"/>
        <w:szCs w:val="24"/>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F90F5E"/>
    <w:multiLevelType w:val="multilevel"/>
    <w:tmpl w:val="91AAB068"/>
    <w:lvl w:ilvl="0">
      <w:start w:val="9"/>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405119A7"/>
    <w:multiLevelType w:val="multilevel"/>
    <w:tmpl w:val="C2D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23D5A"/>
    <w:multiLevelType w:val="hybridMultilevel"/>
    <w:tmpl w:val="CE0A0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3031446"/>
    <w:multiLevelType w:val="hybridMultilevel"/>
    <w:tmpl w:val="D57ECE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63C0A2F"/>
    <w:multiLevelType w:val="hybridMultilevel"/>
    <w:tmpl w:val="C7CECF9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275BD3"/>
    <w:multiLevelType w:val="hybridMultilevel"/>
    <w:tmpl w:val="CD84F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EBA2138"/>
    <w:multiLevelType w:val="hybridMultilevel"/>
    <w:tmpl w:val="36FCC6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FEA32B7"/>
    <w:multiLevelType w:val="hybridMultilevel"/>
    <w:tmpl w:val="9E50D9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3629C"/>
    <w:multiLevelType w:val="hybridMultilevel"/>
    <w:tmpl w:val="887221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3"/>
  </w:num>
  <w:num w:numId="6">
    <w:abstractNumId w:val="11"/>
  </w:num>
  <w:num w:numId="7">
    <w:abstractNumId w:val="17"/>
  </w:num>
  <w:num w:numId="8">
    <w:abstractNumId w:val="12"/>
  </w:num>
  <w:num w:numId="9">
    <w:abstractNumId w:val="5"/>
  </w:num>
  <w:num w:numId="10">
    <w:abstractNumId w:val="9"/>
  </w:num>
  <w:num w:numId="11">
    <w:abstractNumId w:val="16"/>
  </w:num>
  <w:num w:numId="12">
    <w:abstractNumId w:val="8"/>
  </w:num>
  <w:num w:numId="13">
    <w:abstractNumId w:val="14"/>
  </w:num>
  <w:num w:numId="14">
    <w:abstractNumId w:val="18"/>
  </w:num>
  <w:num w:numId="15">
    <w:abstractNumId w:val="15"/>
  </w:num>
  <w:num w:numId="16">
    <w:abstractNumId w:val="10"/>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0312"/>
    <w:rsid w:val="000E20C1"/>
    <w:rsid w:val="000E3B73"/>
    <w:rsid w:val="000F6C56"/>
    <w:rsid w:val="000F7FBF"/>
    <w:rsid w:val="00106BE5"/>
    <w:rsid w:val="00110947"/>
    <w:rsid w:val="00111906"/>
    <w:rsid w:val="00111CB3"/>
    <w:rsid w:val="00117577"/>
    <w:rsid w:val="00117793"/>
    <w:rsid w:val="001206E4"/>
    <w:rsid w:val="001214D3"/>
    <w:rsid w:val="00121BFC"/>
    <w:rsid w:val="00121DFA"/>
    <w:rsid w:val="001402AD"/>
    <w:rsid w:val="001540CE"/>
    <w:rsid w:val="0015717B"/>
    <w:rsid w:val="00157ACA"/>
    <w:rsid w:val="00160427"/>
    <w:rsid w:val="00162D46"/>
    <w:rsid w:val="001638BB"/>
    <w:rsid w:val="00172793"/>
    <w:rsid w:val="00180558"/>
    <w:rsid w:val="001811E5"/>
    <w:rsid w:val="00183B34"/>
    <w:rsid w:val="00185F46"/>
    <w:rsid w:val="0019371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0992"/>
    <w:rsid w:val="00492DA4"/>
    <w:rsid w:val="00496AA3"/>
    <w:rsid w:val="00497C98"/>
    <w:rsid w:val="004A39D7"/>
    <w:rsid w:val="004A55FA"/>
    <w:rsid w:val="004B5D03"/>
    <w:rsid w:val="004C1EC4"/>
    <w:rsid w:val="004D035C"/>
    <w:rsid w:val="004F3C18"/>
    <w:rsid w:val="004F4328"/>
    <w:rsid w:val="005005E4"/>
    <w:rsid w:val="00513689"/>
    <w:rsid w:val="0051375A"/>
    <w:rsid w:val="005172F9"/>
    <w:rsid w:val="00521097"/>
    <w:rsid w:val="0052312B"/>
    <w:rsid w:val="005272E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3848"/>
    <w:rsid w:val="005B5A98"/>
    <w:rsid w:val="005C1A4F"/>
    <w:rsid w:val="005C27D7"/>
    <w:rsid w:val="005D4E1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3DF5"/>
    <w:rsid w:val="00647907"/>
    <w:rsid w:val="00651A82"/>
    <w:rsid w:val="006525E9"/>
    <w:rsid w:val="0066747B"/>
    <w:rsid w:val="006725EC"/>
    <w:rsid w:val="00674ED0"/>
    <w:rsid w:val="00682650"/>
    <w:rsid w:val="00683609"/>
    <w:rsid w:val="00684851"/>
    <w:rsid w:val="0069293D"/>
    <w:rsid w:val="00694309"/>
    <w:rsid w:val="00694B52"/>
    <w:rsid w:val="00695285"/>
    <w:rsid w:val="00696FF5"/>
    <w:rsid w:val="006A6BB4"/>
    <w:rsid w:val="006A7FB0"/>
    <w:rsid w:val="006C2A9A"/>
    <w:rsid w:val="006C423D"/>
    <w:rsid w:val="006C46EF"/>
    <w:rsid w:val="006C4C67"/>
    <w:rsid w:val="006C545D"/>
    <w:rsid w:val="006D13C0"/>
    <w:rsid w:val="006D41AB"/>
    <w:rsid w:val="006D444F"/>
    <w:rsid w:val="006E413A"/>
    <w:rsid w:val="006E4FEA"/>
    <w:rsid w:val="006F1A15"/>
    <w:rsid w:val="006F3F8B"/>
    <w:rsid w:val="006F73C0"/>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0990"/>
    <w:rsid w:val="00787070"/>
    <w:rsid w:val="007906FD"/>
    <w:rsid w:val="00797197"/>
    <w:rsid w:val="007972A7"/>
    <w:rsid w:val="007A2BA2"/>
    <w:rsid w:val="007A3623"/>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619"/>
    <w:rsid w:val="0089148D"/>
    <w:rsid w:val="00891E0D"/>
    <w:rsid w:val="008A0F36"/>
    <w:rsid w:val="008B2543"/>
    <w:rsid w:val="008B4B6E"/>
    <w:rsid w:val="008D4447"/>
    <w:rsid w:val="008D7401"/>
    <w:rsid w:val="00903DF6"/>
    <w:rsid w:val="00920FE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6EFB"/>
    <w:rsid w:val="00B0591D"/>
    <w:rsid w:val="00B13402"/>
    <w:rsid w:val="00B14BC2"/>
    <w:rsid w:val="00B17024"/>
    <w:rsid w:val="00B17CD2"/>
    <w:rsid w:val="00B213D2"/>
    <w:rsid w:val="00B21D33"/>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1D"/>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290"/>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7FB3"/>
    <w:rsid w:val="00E51404"/>
    <w:rsid w:val="00E535A9"/>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9B0"/>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0D4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0E0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rsid w:val="000E031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9021133">
      <w:bodyDiv w:val="1"/>
      <w:marLeft w:val="0"/>
      <w:marRight w:val="0"/>
      <w:marTop w:val="0"/>
      <w:marBottom w:val="0"/>
      <w:divBdr>
        <w:top w:val="none" w:sz="0" w:space="0" w:color="auto"/>
        <w:left w:val="none" w:sz="0" w:space="0" w:color="auto"/>
        <w:bottom w:val="none" w:sz="0" w:space="0" w:color="auto"/>
        <w:right w:val="none" w:sz="0" w:space="0" w:color="auto"/>
      </w:divBdr>
    </w:div>
    <w:div w:id="60033451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BAF4-64AB-460D-97DB-65DA97BF25EA}"/>
</file>

<file path=customXml/itemProps2.xml><?xml version="1.0" encoding="utf-8"?>
<ds:datastoreItem xmlns:ds="http://schemas.openxmlformats.org/officeDocument/2006/customXml" ds:itemID="{BAFD8D0B-793A-4FC8-8D3A-1F8C0EA58156}">
  <ds:schemaRefs>
    <ds:schemaRef ds:uri="http://schemas.microsoft.com/sharepoint/v3/contenttype/forms"/>
  </ds:schemaRefs>
</ds:datastoreItem>
</file>

<file path=customXml/itemProps3.xml><?xml version="1.0" encoding="utf-8"?>
<ds:datastoreItem xmlns:ds="http://schemas.openxmlformats.org/officeDocument/2006/customXml" ds:itemID="{70A51B0F-2DA8-4326-BD82-892C66B64D3A}">
  <ds:schemaRefs>
    <ds:schemaRef ds:uri="http://purl.org/dc/elements/1.1/"/>
    <ds:schemaRef ds:uri="http://schemas.microsoft.com/office/2006/metadata/properties"/>
    <ds:schemaRef ds:uri="675c330b-41c6-4d75-9930-11d8135af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234777-a953-4a24-b068-328e637f6d83"/>
    <ds:schemaRef ds:uri="http://www.w3.org/XML/1998/namespace"/>
    <ds:schemaRef ds:uri="http://purl.org/dc/dcmitype/"/>
  </ds:schemaRefs>
</ds:datastoreItem>
</file>

<file path=customXml/itemProps4.xml><?xml version="1.0" encoding="utf-8"?>
<ds:datastoreItem xmlns:ds="http://schemas.openxmlformats.org/officeDocument/2006/customXml" ds:itemID="{F1C09E10-3E2D-4D22-93A8-AA6F8DC9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2021-07-29T05:24:00Z</dcterms:created>
  <dcterms:modified xsi:type="dcterms:W3CDTF">2021-07-29T05:24:00Z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