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89D3" w14:textId="77777777" w:rsidR="006D415E" w:rsidRDefault="00FD32D8">
      <w:pPr>
        <w:tabs>
          <w:tab w:val="left" w:pos="8389"/>
        </w:tabs>
        <w:spacing w:after="120" w:line="240" w:lineRule="auto"/>
        <w:ind w:right="260"/>
        <w:jc w:val="both"/>
        <w:rPr>
          <w:rFonts w:ascii="Arial" w:hAnsi="Arial" w:cs="Arial"/>
        </w:rPr>
      </w:pPr>
      <w:r>
        <w:rPr>
          <w:rFonts w:ascii="Arial" w:hAnsi="Arial" w:cs="Arial"/>
        </w:rPr>
        <w:tab/>
      </w:r>
    </w:p>
    <w:p w14:paraId="443E2F8E"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20B33481" w14:textId="3A87E8F4" w:rsidR="006D415E" w:rsidRDefault="00FD32D8">
      <w:pPr>
        <w:spacing w:after="120" w:line="240" w:lineRule="auto"/>
        <w:ind w:left="567" w:right="260"/>
        <w:jc w:val="both"/>
      </w:pPr>
      <w:r>
        <w:rPr>
          <w:rFonts w:ascii="Arial" w:hAnsi="Arial" w:cs="Arial"/>
        </w:rPr>
        <w:t xml:space="preserve">POLI9540  (Brussels) (PO954)  </w:t>
      </w:r>
    </w:p>
    <w:p w14:paraId="15F1EB25" w14:textId="77777777" w:rsidR="006D415E" w:rsidRDefault="00FD32D8">
      <w:pPr>
        <w:spacing w:after="120" w:line="240" w:lineRule="auto"/>
        <w:ind w:left="567" w:right="260"/>
        <w:jc w:val="both"/>
      </w:pPr>
      <w:r>
        <w:rPr>
          <w:rFonts w:ascii="Arial" w:hAnsi="Arial" w:cs="Arial"/>
        </w:rPr>
        <w:t>International Politics of the Asia-Pacific</w:t>
      </w:r>
    </w:p>
    <w:p w14:paraId="6F7ACE21"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School or partner institution which will be responsible for management of the </w:t>
      </w:r>
      <w:proofErr w:type="gramStart"/>
      <w:r>
        <w:rPr>
          <w:rFonts w:ascii="Arial" w:hAnsi="Arial" w:cs="Arial"/>
          <w:b/>
        </w:rPr>
        <w:t>module</w:t>
      </w:r>
      <w:proofErr w:type="gramEnd"/>
    </w:p>
    <w:p w14:paraId="5542ACB1" w14:textId="77777777" w:rsidR="006D415E" w:rsidRDefault="00FD32D8">
      <w:pPr>
        <w:spacing w:after="120" w:line="240" w:lineRule="auto"/>
        <w:ind w:left="567" w:right="260"/>
        <w:rPr>
          <w:rFonts w:ascii="Arial" w:hAnsi="Arial" w:cs="Arial"/>
          <w:iCs/>
        </w:rPr>
      </w:pPr>
      <w:r>
        <w:rPr>
          <w:rFonts w:ascii="Arial" w:hAnsi="Arial" w:cs="Arial"/>
          <w:iCs/>
        </w:rPr>
        <w:t xml:space="preserve">Politics and International Relations </w:t>
      </w:r>
    </w:p>
    <w:p w14:paraId="79E7E0EF" w14:textId="77777777" w:rsidR="006D415E" w:rsidRDefault="006D415E">
      <w:pPr>
        <w:spacing w:after="120" w:line="240" w:lineRule="auto"/>
        <w:ind w:left="567" w:right="260"/>
        <w:rPr>
          <w:rFonts w:ascii="Arial" w:hAnsi="Arial" w:cs="Arial"/>
          <w:iCs/>
        </w:rPr>
      </w:pPr>
    </w:p>
    <w:p w14:paraId="4FAD1A79"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module (Level 4, Level 5, Level </w:t>
      </w:r>
      <w:proofErr w:type="gramStart"/>
      <w:r>
        <w:rPr>
          <w:rFonts w:ascii="Arial" w:hAnsi="Arial" w:cs="Arial"/>
          <w:b/>
        </w:rPr>
        <w:t>6</w:t>
      </w:r>
      <w:proofErr w:type="gramEnd"/>
      <w:r>
        <w:rPr>
          <w:rFonts w:ascii="Arial" w:hAnsi="Arial" w:cs="Arial"/>
          <w:b/>
        </w:rPr>
        <w:t xml:space="preserve"> or Level 7)</w:t>
      </w:r>
    </w:p>
    <w:p w14:paraId="3EDD724B" w14:textId="77777777" w:rsidR="006D415E" w:rsidRDefault="00FD32D8">
      <w:pPr>
        <w:spacing w:after="120" w:line="240" w:lineRule="auto"/>
        <w:ind w:left="567" w:right="260"/>
        <w:jc w:val="both"/>
        <w:rPr>
          <w:rFonts w:ascii="Arial" w:hAnsi="Arial" w:cs="Arial"/>
        </w:rPr>
      </w:pPr>
      <w:r>
        <w:rPr>
          <w:rFonts w:ascii="Arial" w:hAnsi="Arial" w:cs="Arial"/>
        </w:rPr>
        <w:t>Level 7</w:t>
      </w:r>
    </w:p>
    <w:p w14:paraId="50767505" w14:textId="77777777" w:rsidR="006D415E" w:rsidRDefault="006D415E">
      <w:pPr>
        <w:spacing w:after="120" w:line="240" w:lineRule="auto"/>
        <w:ind w:left="426" w:right="260"/>
        <w:rPr>
          <w:rFonts w:ascii="Arial" w:hAnsi="Arial" w:cs="Arial"/>
          <w:iCs/>
        </w:rPr>
      </w:pPr>
    </w:p>
    <w:p w14:paraId="6B742F7C"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w:t>
      </w:r>
      <w:proofErr w:type="gramStart"/>
      <w:r>
        <w:rPr>
          <w:rFonts w:ascii="Arial" w:hAnsi="Arial" w:cs="Arial"/>
          <w:b/>
        </w:rPr>
        <w:t>represents</w:t>
      </w:r>
      <w:proofErr w:type="gramEnd"/>
      <w:r>
        <w:rPr>
          <w:rFonts w:ascii="Arial" w:hAnsi="Arial" w:cs="Arial"/>
          <w:b/>
        </w:rPr>
        <w:t xml:space="preserve"> </w:t>
      </w:r>
    </w:p>
    <w:p w14:paraId="634E8CC0" w14:textId="77777777" w:rsidR="006D415E" w:rsidRDefault="00FD32D8">
      <w:pPr>
        <w:pStyle w:val="NormalWeb"/>
        <w:spacing w:beforeAutospacing="0" w:after="120" w:afterAutospacing="0"/>
        <w:ind w:left="567" w:right="260"/>
        <w:rPr>
          <w:rFonts w:ascii="Arial" w:hAnsi="Arial" w:cs="Arial"/>
          <w:sz w:val="22"/>
          <w:szCs w:val="22"/>
        </w:rPr>
      </w:pPr>
      <w:r>
        <w:rPr>
          <w:rFonts w:ascii="Arial" w:hAnsi="Arial" w:cs="Arial"/>
          <w:sz w:val="22"/>
          <w:szCs w:val="22"/>
        </w:rPr>
        <w:t>20 credits (10 ECTS)</w:t>
      </w:r>
    </w:p>
    <w:p w14:paraId="577A8062" w14:textId="77777777" w:rsidR="006D415E" w:rsidRDefault="006D415E">
      <w:pPr>
        <w:spacing w:after="120" w:line="240" w:lineRule="auto"/>
        <w:ind w:left="426" w:right="260"/>
        <w:rPr>
          <w:rFonts w:ascii="Arial" w:hAnsi="Arial" w:cs="Arial"/>
        </w:rPr>
      </w:pPr>
    </w:p>
    <w:p w14:paraId="119C1941"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C818A70" w14:textId="0B00A36C" w:rsidR="006D415E" w:rsidRDefault="00FD32D8">
      <w:pPr>
        <w:spacing w:after="120" w:line="240" w:lineRule="auto"/>
        <w:ind w:left="567" w:right="260"/>
        <w:jc w:val="both"/>
      </w:pPr>
      <w:r>
        <w:rPr>
          <w:rFonts w:ascii="Arial" w:hAnsi="Arial" w:cs="Arial"/>
          <w:iCs/>
        </w:rPr>
        <w:t xml:space="preserve">Autumn </w:t>
      </w:r>
    </w:p>
    <w:p w14:paraId="00A8AA88" w14:textId="77777777" w:rsidR="006D415E" w:rsidRDefault="006D415E">
      <w:pPr>
        <w:spacing w:after="120" w:line="240" w:lineRule="auto"/>
        <w:ind w:left="426" w:right="260"/>
        <w:rPr>
          <w:rFonts w:ascii="Arial" w:hAnsi="Arial" w:cs="Arial"/>
          <w:iCs/>
        </w:rPr>
      </w:pPr>
    </w:p>
    <w:p w14:paraId="61A2CD97"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DB5FDD0" w14:textId="77777777" w:rsidR="006D415E" w:rsidRDefault="00FD32D8">
      <w:pPr>
        <w:spacing w:after="120" w:line="240" w:lineRule="auto"/>
        <w:ind w:left="567" w:right="260"/>
        <w:rPr>
          <w:rFonts w:ascii="Arial" w:hAnsi="Arial" w:cs="Arial"/>
          <w:iCs/>
        </w:rPr>
      </w:pPr>
      <w:r>
        <w:rPr>
          <w:rFonts w:ascii="Arial" w:hAnsi="Arial" w:cs="Arial"/>
          <w:iCs/>
        </w:rPr>
        <w:t xml:space="preserve">None </w:t>
      </w:r>
    </w:p>
    <w:p w14:paraId="09D6DF58" w14:textId="77777777" w:rsidR="006D415E" w:rsidRDefault="006D415E">
      <w:pPr>
        <w:spacing w:after="120" w:line="240" w:lineRule="auto"/>
        <w:ind w:left="426" w:right="260"/>
        <w:rPr>
          <w:rFonts w:ascii="Arial" w:hAnsi="Arial" w:cs="Arial"/>
          <w:iCs/>
        </w:rPr>
      </w:pPr>
    </w:p>
    <w:p w14:paraId="1342F116"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 xml:space="preserve">The programmes of study to which the module </w:t>
      </w:r>
      <w:proofErr w:type="gramStart"/>
      <w:r>
        <w:rPr>
          <w:rFonts w:ascii="Arial" w:hAnsi="Arial" w:cs="Arial"/>
          <w:b/>
        </w:rPr>
        <w:t>contributes</w:t>
      </w:r>
      <w:proofErr w:type="gramEnd"/>
    </w:p>
    <w:p w14:paraId="0A27A2BA" w14:textId="77777777" w:rsidR="006D415E" w:rsidRDefault="00FD32D8">
      <w:pPr>
        <w:spacing w:after="120" w:line="240" w:lineRule="auto"/>
        <w:ind w:left="567" w:right="260"/>
        <w:rPr>
          <w:rFonts w:ascii="Arial" w:hAnsi="Arial" w:cs="Arial"/>
          <w:iCs/>
        </w:rPr>
      </w:pPr>
      <w:r>
        <w:rPr>
          <w:rFonts w:ascii="Arial" w:hAnsi="Arial" w:cs="Arial"/>
          <w:iCs/>
        </w:rPr>
        <w:t xml:space="preserve">The module is primarily, but not solely, intended for the MA in International Relations and the MA in  </w:t>
      </w:r>
    </w:p>
    <w:p w14:paraId="2D9A62DB" w14:textId="3FF44E65" w:rsidR="006D415E" w:rsidRDefault="00FD32D8">
      <w:pPr>
        <w:spacing w:after="120" w:line="240" w:lineRule="auto"/>
        <w:ind w:left="567" w:right="260"/>
        <w:rPr>
          <w:rFonts w:ascii="Arial" w:hAnsi="Arial" w:cs="Arial"/>
          <w:iCs/>
        </w:rPr>
      </w:pPr>
      <w:r>
        <w:rPr>
          <w:rFonts w:ascii="Arial" w:hAnsi="Arial" w:cs="Arial"/>
          <w:iCs/>
        </w:rPr>
        <w:t xml:space="preserve">Conflict and Security at </w:t>
      </w:r>
      <w:r w:rsidR="009274AB">
        <w:rPr>
          <w:rFonts w:ascii="Arial" w:hAnsi="Arial" w:cs="Arial"/>
          <w:iCs/>
        </w:rPr>
        <w:t>BSIS</w:t>
      </w:r>
    </w:p>
    <w:p w14:paraId="16CF489F" w14:textId="77777777" w:rsidR="006D415E" w:rsidRDefault="006D415E">
      <w:pPr>
        <w:spacing w:after="120" w:line="240" w:lineRule="auto"/>
        <w:ind w:left="426" w:right="260"/>
        <w:rPr>
          <w:rFonts w:ascii="Arial" w:hAnsi="Arial" w:cs="Arial"/>
          <w:iCs/>
        </w:rPr>
      </w:pPr>
    </w:p>
    <w:p w14:paraId="2921C62B" w14:textId="77777777" w:rsidR="006D415E" w:rsidRDefault="00FD32D8">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FBC2143" w14:textId="77777777" w:rsidR="006D415E" w:rsidRDefault="00FD32D8">
      <w:pPr>
        <w:spacing w:after="120" w:line="240" w:lineRule="auto"/>
        <w:ind w:left="567" w:right="260"/>
        <w:rPr>
          <w:rFonts w:ascii="Arial" w:hAnsi="Arial" w:cs="Arial"/>
          <w:iCs/>
        </w:rPr>
      </w:pPr>
      <w:r>
        <w:rPr>
          <w:rFonts w:ascii="Arial" w:hAnsi="Arial" w:cs="Arial"/>
          <w:iCs/>
        </w:rPr>
        <w:t xml:space="preserve">8.1: understand the contemporary political, economic and security dynamics in the Asia-Pacific, as well as the historical and geopolitical settings of the </w:t>
      </w:r>
      <w:proofErr w:type="gramStart"/>
      <w:r>
        <w:rPr>
          <w:rFonts w:ascii="Arial" w:hAnsi="Arial" w:cs="Arial"/>
          <w:iCs/>
        </w:rPr>
        <w:t>region</w:t>
      </w:r>
      <w:proofErr w:type="gramEnd"/>
    </w:p>
    <w:p w14:paraId="3F54BF50" w14:textId="77777777" w:rsidR="006D415E" w:rsidRDefault="00FD32D8">
      <w:pPr>
        <w:spacing w:after="120" w:line="240" w:lineRule="auto"/>
        <w:ind w:left="567" w:right="260"/>
        <w:rPr>
          <w:rFonts w:ascii="Arial" w:hAnsi="Arial" w:cs="Arial"/>
          <w:iCs/>
        </w:rPr>
      </w:pPr>
      <w:r>
        <w:rPr>
          <w:rFonts w:ascii="Arial" w:hAnsi="Arial" w:cs="Arial"/>
          <w:iCs/>
        </w:rPr>
        <w:t xml:space="preserve">8.2: critically analyse the foreign policies and national security strategies of the main regional players, namely the US, China and Japan, as well as the issues defining major power </w:t>
      </w:r>
      <w:proofErr w:type="gramStart"/>
      <w:r>
        <w:rPr>
          <w:rFonts w:ascii="Arial" w:hAnsi="Arial" w:cs="Arial"/>
          <w:iCs/>
        </w:rPr>
        <w:t>relations</w:t>
      </w:r>
      <w:proofErr w:type="gramEnd"/>
    </w:p>
    <w:p w14:paraId="313C2DD7" w14:textId="77777777" w:rsidR="006D415E" w:rsidRDefault="00FD32D8">
      <w:pPr>
        <w:spacing w:after="120" w:line="240" w:lineRule="auto"/>
        <w:ind w:left="567" w:right="260"/>
        <w:rPr>
          <w:rFonts w:ascii="Arial" w:hAnsi="Arial" w:cs="Arial"/>
          <w:iCs/>
        </w:rPr>
      </w:pPr>
      <w:r>
        <w:rPr>
          <w:rFonts w:ascii="Arial" w:hAnsi="Arial" w:cs="Arial"/>
          <w:iCs/>
        </w:rPr>
        <w:t xml:space="preserve">8.3: examine the key sources of conflict and instability in the Asia-Pacific region, including unresolved historical disputes, territorial claims and sovereignty </w:t>
      </w:r>
      <w:proofErr w:type="gramStart"/>
      <w:r>
        <w:rPr>
          <w:rFonts w:ascii="Arial" w:hAnsi="Arial" w:cs="Arial"/>
          <w:iCs/>
        </w:rPr>
        <w:t>issues</w:t>
      </w:r>
      <w:proofErr w:type="gramEnd"/>
    </w:p>
    <w:p w14:paraId="6CB75969" w14:textId="77777777" w:rsidR="006D415E" w:rsidRDefault="00FD32D8">
      <w:pPr>
        <w:spacing w:after="120" w:line="240" w:lineRule="auto"/>
        <w:ind w:left="567" w:right="260"/>
        <w:rPr>
          <w:rFonts w:ascii="Arial" w:hAnsi="Arial" w:cs="Arial"/>
          <w:iCs/>
        </w:rPr>
      </w:pPr>
      <w:r>
        <w:rPr>
          <w:rFonts w:ascii="Arial" w:hAnsi="Arial" w:cs="Arial"/>
          <w:iCs/>
        </w:rPr>
        <w:t xml:space="preserve">8.4: explore the trends for cooperation and institution building in the Asia-Pacific both from a regional and comparative (with the EU) </w:t>
      </w:r>
      <w:proofErr w:type="gramStart"/>
      <w:r>
        <w:rPr>
          <w:rFonts w:ascii="Arial" w:hAnsi="Arial" w:cs="Arial"/>
          <w:iCs/>
        </w:rPr>
        <w:t>perspective</w:t>
      </w:r>
      <w:proofErr w:type="gramEnd"/>
    </w:p>
    <w:p w14:paraId="50EDF5D9" w14:textId="77777777" w:rsidR="006D415E" w:rsidRDefault="00FD32D8">
      <w:pPr>
        <w:spacing w:after="120" w:line="240" w:lineRule="auto"/>
        <w:ind w:left="567" w:right="260"/>
        <w:rPr>
          <w:rFonts w:ascii="Arial" w:hAnsi="Arial" w:cs="Arial"/>
          <w:iCs/>
        </w:rPr>
      </w:pPr>
      <w:r>
        <w:rPr>
          <w:rFonts w:ascii="Arial" w:hAnsi="Arial" w:cs="Arial"/>
          <w:iCs/>
        </w:rPr>
        <w:t>8.5: explain the international relations in the Asia-Pacific by applying the most relevant International Relations Theories</w:t>
      </w:r>
    </w:p>
    <w:p w14:paraId="53FD6477" w14:textId="77777777" w:rsidR="006D415E" w:rsidRDefault="00FD32D8">
      <w:pPr>
        <w:spacing w:after="120" w:line="240" w:lineRule="auto"/>
        <w:ind w:left="567" w:right="260"/>
        <w:rPr>
          <w:rFonts w:ascii="Arial" w:hAnsi="Arial" w:cs="Arial"/>
          <w:iCs/>
        </w:rPr>
      </w:pPr>
      <w:r>
        <w:rPr>
          <w:rFonts w:ascii="Arial" w:hAnsi="Arial" w:cs="Arial"/>
          <w:iCs/>
        </w:rPr>
        <w:t xml:space="preserve">8.6: understand contemporary relations in the Asia-Pacific by placing regional issues in the larger context of global </w:t>
      </w:r>
      <w:proofErr w:type="gramStart"/>
      <w:r>
        <w:rPr>
          <w:rFonts w:ascii="Arial" w:hAnsi="Arial" w:cs="Arial"/>
          <w:iCs/>
        </w:rPr>
        <w:t>politics</w:t>
      </w:r>
      <w:proofErr w:type="gramEnd"/>
    </w:p>
    <w:p w14:paraId="3B0412E1" w14:textId="77777777" w:rsidR="006D415E" w:rsidRDefault="006D415E">
      <w:pPr>
        <w:spacing w:after="120" w:line="240" w:lineRule="auto"/>
        <w:ind w:left="567" w:right="260"/>
        <w:rPr>
          <w:rFonts w:ascii="Arial" w:hAnsi="Arial" w:cs="Arial"/>
        </w:rPr>
      </w:pPr>
    </w:p>
    <w:p w14:paraId="26551FED" w14:textId="77777777" w:rsidR="006D415E" w:rsidRDefault="00FD32D8">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AB686F0" w14:textId="5D536446" w:rsidR="006D415E" w:rsidRDefault="00FD32D8" w:rsidP="008F3627">
      <w:pPr>
        <w:pStyle w:val="Default"/>
        <w:spacing w:after="120"/>
        <w:ind w:left="567" w:right="260"/>
        <w:rPr>
          <w:color w:val="auto"/>
          <w:sz w:val="22"/>
          <w:szCs w:val="22"/>
        </w:rPr>
      </w:pPr>
      <w:r>
        <w:rPr>
          <w:color w:val="auto"/>
          <w:sz w:val="22"/>
          <w:szCs w:val="22"/>
        </w:rPr>
        <w:t>9.1</w:t>
      </w:r>
      <w:r w:rsidR="008F3627">
        <w:rPr>
          <w:color w:val="auto"/>
          <w:sz w:val="22"/>
          <w:szCs w:val="22"/>
        </w:rPr>
        <w:t xml:space="preserve">: </w:t>
      </w:r>
      <w:r>
        <w:rPr>
          <w:color w:val="auto"/>
          <w:sz w:val="22"/>
          <w:szCs w:val="22"/>
        </w:rPr>
        <w:t xml:space="preserve">have general research skills, especially bibliographic and computing </w:t>
      </w:r>
      <w:proofErr w:type="gramStart"/>
      <w:r>
        <w:rPr>
          <w:color w:val="auto"/>
          <w:sz w:val="22"/>
          <w:szCs w:val="22"/>
        </w:rPr>
        <w:t>skills;</w:t>
      </w:r>
      <w:proofErr w:type="gramEnd"/>
    </w:p>
    <w:p w14:paraId="376375BC" w14:textId="7CF0873F" w:rsidR="006D415E" w:rsidRDefault="00FD32D8">
      <w:pPr>
        <w:pStyle w:val="Default"/>
        <w:spacing w:after="120"/>
        <w:ind w:left="720" w:right="260"/>
        <w:rPr>
          <w:color w:val="auto"/>
          <w:sz w:val="22"/>
          <w:szCs w:val="22"/>
        </w:rPr>
      </w:pPr>
      <w:r>
        <w:rPr>
          <w:color w:val="auto"/>
          <w:sz w:val="22"/>
          <w:szCs w:val="22"/>
        </w:rPr>
        <w:lastRenderedPageBreak/>
        <w:t>9.2</w:t>
      </w:r>
      <w:r w:rsidR="008F3627">
        <w:rPr>
          <w:color w:val="auto"/>
          <w:sz w:val="22"/>
          <w:szCs w:val="22"/>
        </w:rPr>
        <w:t xml:space="preserve">: </w:t>
      </w:r>
      <w:r>
        <w:rPr>
          <w:color w:val="auto"/>
          <w:sz w:val="22"/>
          <w:szCs w:val="22"/>
        </w:rPr>
        <w:t xml:space="preserve">gather, organize and deploy evidence, data and information from a variety of secondary and some primary </w:t>
      </w:r>
      <w:proofErr w:type="gramStart"/>
      <w:r>
        <w:rPr>
          <w:color w:val="auto"/>
          <w:sz w:val="22"/>
          <w:szCs w:val="22"/>
        </w:rPr>
        <w:t>sources;</w:t>
      </w:r>
      <w:proofErr w:type="gramEnd"/>
    </w:p>
    <w:p w14:paraId="7DA8913F" w14:textId="2FC051D4" w:rsidR="006D415E" w:rsidRDefault="00FD32D8">
      <w:pPr>
        <w:pStyle w:val="Default"/>
        <w:spacing w:after="120"/>
        <w:ind w:left="720" w:right="260"/>
        <w:rPr>
          <w:color w:val="auto"/>
          <w:sz w:val="22"/>
          <w:szCs w:val="22"/>
        </w:rPr>
      </w:pPr>
      <w:r>
        <w:rPr>
          <w:color w:val="auto"/>
          <w:sz w:val="22"/>
          <w:szCs w:val="22"/>
        </w:rPr>
        <w:t>9.3</w:t>
      </w:r>
      <w:r w:rsidR="008F3627">
        <w:rPr>
          <w:color w:val="auto"/>
          <w:sz w:val="22"/>
          <w:szCs w:val="22"/>
        </w:rPr>
        <w:t xml:space="preserve">: </w:t>
      </w:r>
      <w:r>
        <w:rPr>
          <w:color w:val="auto"/>
          <w:sz w:val="22"/>
          <w:szCs w:val="22"/>
        </w:rPr>
        <w:t xml:space="preserve">identify, investigate, analyse, formulate and advocate solutions to </w:t>
      </w:r>
      <w:proofErr w:type="gramStart"/>
      <w:r>
        <w:rPr>
          <w:color w:val="auto"/>
          <w:sz w:val="22"/>
          <w:szCs w:val="22"/>
        </w:rPr>
        <w:t>problems;</w:t>
      </w:r>
      <w:proofErr w:type="gramEnd"/>
    </w:p>
    <w:p w14:paraId="46D929ED" w14:textId="6086713A" w:rsidR="006D415E" w:rsidRDefault="00FD32D8">
      <w:pPr>
        <w:pStyle w:val="Default"/>
        <w:spacing w:after="120"/>
        <w:ind w:left="720" w:right="260"/>
        <w:rPr>
          <w:color w:val="auto"/>
          <w:sz w:val="22"/>
          <w:szCs w:val="22"/>
        </w:rPr>
      </w:pPr>
      <w:r>
        <w:rPr>
          <w:color w:val="auto"/>
          <w:sz w:val="22"/>
          <w:szCs w:val="22"/>
        </w:rPr>
        <w:t>9.4</w:t>
      </w:r>
      <w:r w:rsidR="008F3627">
        <w:rPr>
          <w:color w:val="auto"/>
          <w:sz w:val="22"/>
          <w:szCs w:val="22"/>
        </w:rPr>
        <w:t xml:space="preserve">: </w:t>
      </w:r>
      <w:r>
        <w:rPr>
          <w:color w:val="auto"/>
          <w:sz w:val="22"/>
          <w:szCs w:val="22"/>
        </w:rPr>
        <w:t>develop reasoned arguments, synthesise relevant information and exercise critical judgement,</w:t>
      </w:r>
    </w:p>
    <w:p w14:paraId="142A55AC" w14:textId="279C2D6B" w:rsidR="006D415E" w:rsidRDefault="00FD32D8">
      <w:pPr>
        <w:pStyle w:val="Default"/>
        <w:spacing w:after="120"/>
        <w:ind w:left="720" w:right="260"/>
        <w:rPr>
          <w:color w:val="auto"/>
          <w:sz w:val="22"/>
          <w:szCs w:val="22"/>
        </w:rPr>
      </w:pPr>
      <w:r>
        <w:rPr>
          <w:color w:val="auto"/>
          <w:sz w:val="22"/>
          <w:szCs w:val="22"/>
        </w:rPr>
        <w:t>9.5</w:t>
      </w:r>
      <w:r w:rsidR="008F3627">
        <w:rPr>
          <w:color w:val="auto"/>
          <w:sz w:val="22"/>
          <w:szCs w:val="22"/>
        </w:rPr>
        <w:t xml:space="preserve">: </w:t>
      </w:r>
      <w:r>
        <w:rPr>
          <w:color w:val="auto"/>
          <w:sz w:val="22"/>
          <w:szCs w:val="22"/>
        </w:rPr>
        <w:t>reflect on, and manage, their own learning and seek to make use of constructive feedback from peers and staff to enhance their performance and personal skills, manage their own learning self-</w:t>
      </w:r>
      <w:proofErr w:type="gramStart"/>
      <w:r>
        <w:rPr>
          <w:color w:val="auto"/>
          <w:sz w:val="22"/>
          <w:szCs w:val="22"/>
        </w:rPr>
        <w:t>critically</w:t>
      </w:r>
      <w:proofErr w:type="gramEnd"/>
    </w:p>
    <w:p w14:paraId="37256287" w14:textId="77777777" w:rsidR="006D415E" w:rsidRDefault="006D415E">
      <w:pPr>
        <w:pStyle w:val="Default"/>
        <w:spacing w:after="120"/>
        <w:ind w:left="720" w:right="260"/>
        <w:rPr>
          <w:color w:val="auto"/>
          <w:sz w:val="22"/>
          <w:szCs w:val="22"/>
        </w:rPr>
      </w:pPr>
    </w:p>
    <w:p w14:paraId="3041B3FA"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3A25CFA" w14:textId="444C6906" w:rsidR="006D415E" w:rsidRDefault="00FD32D8">
      <w:pPr>
        <w:spacing w:after="120" w:line="240" w:lineRule="auto"/>
        <w:ind w:left="567" w:right="260"/>
        <w:jc w:val="both"/>
      </w:pPr>
      <w:r>
        <w:rPr>
          <w:rFonts w:ascii="Arial" w:hAnsi="Arial" w:cs="Arial"/>
        </w:rPr>
        <w:t>The</w:t>
      </w:r>
      <w:r>
        <w:rPr>
          <w:rFonts w:ascii="Arial" w:hAnsi="Arial" w:cs="Arial"/>
          <w:spacing w:val="30"/>
        </w:rPr>
        <w:t xml:space="preserve"> </w:t>
      </w:r>
      <w:r>
        <w:rPr>
          <w:rFonts w:ascii="Arial" w:hAnsi="Arial" w:cs="Arial"/>
          <w:u w:color="C69200"/>
        </w:rPr>
        <w:t>module</w:t>
      </w:r>
      <w:r>
        <w:rPr>
          <w:rFonts w:ascii="Arial" w:hAnsi="Arial" w:cs="Arial"/>
        </w:rPr>
        <w:t xml:space="preserve"> </w:t>
      </w:r>
      <w:r>
        <w:rPr>
          <w:rFonts w:ascii="Arial" w:hAnsi="Arial" w:cs="Arial"/>
          <w:spacing w:val="-1"/>
        </w:rPr>
        <w:t>starts</w:t>
      </w:r>
      <w:r>
        <w:rPr>
          <w:rFonts w:ascii="Arial" w:hAnsi="Arial" w:cs="Arial"/>
          <w:spacing w:val="34"/>
        </w:rPr>
        <w:t xml:space="preserve"> </w:t>
      </w:r>
      <w:r>
        <w:rPr>
          <w:rFonts w:ascii="Arial" w:hAnsi="Arial" w:cs="Arial"/>
        </w:rPr>
        <w:t>with</w:t>
      </w:r>
      <w:r>
        <w:rPr>
          <w:rFonts w:ascii="Arial" w:hAnsi="Arial" w:cs="Arial"/>
          <w:spacing w:val="30"/>
        </w:rPr>
        <w:t xml:space="preserve"> </w:t>
      </w:r>
      <w:r>
        <w:rPr>
          <w:rFonts w:ascii="Arial" w:hAnsi="Arial" w:cs="Arial"/>
        </w:rPr>
        <w:t>introductory</w:t>
      </w:r>
      <w:r>
        <w:rPr>
          <w:rFonts w:ascii="Arial" w:hAnsi="Arial" w:cs="Arial"/>
          <w:spacing w:val="29"/>
        </w:rPr>
        <w:t xml:space="preserve"> </w:t>
      </w:r>
      <w:r>
        <w:rPr>
          <w:rFonts w:ascii="Arial" w:hAnsi="Arial" w:cs="Arial"/>
        </w:rPr>
        <w:t>sessions,</w:t>
      </w:r>
      <w:r>
        <w:rPr>
          <w:rFonts w:ascii="Arial" w:hAnsi="Arial" w:cs="Arial"/>
          <w:spacing w:val="30"/>
        </w:rPr>
        <w:t xml:space="preserve"> </w:t>
      </w:r>
      <w:r>
        <w:rPr>
          <w:rFonts w:ascii="Arial" w:hAnsi="Arial" w:cs="Arial"/>
        </w:rPr>
        <w:t>which</w:t>
      </w:r>
      <w:r>
        <w:rPr>
          <w:rFonts w:ascii="Arial" w:hAnsi="Arial" w:cs="Arial"/>
          <w:spacing w:val="33"/>
        </w:rPr>
        <w:t xml:space="preserve"> </w:t>
      </w:r>
      <w:r>
        <w:rPr>
          <w:rFonts w:ascii="Arial" w:hAnsi="Arial" w:cs="Arial"/>
          <w:spacing w:val="-1"/>
        </w:rPr>
        <w:t>examine</w:t>
      </w:r>
      <w:r>
        <w:rPr>
          <w:rFonts w:ascii="Arial" w:hAnsi="Arial" w:cs="Arial"/>
          <w:spacing w:val="33"/>
        </w:rPr>
        <w:t xml:space="preserve"> </w:t>
      </w:r>
      <w:r>
        <w:rPr>
          <w:rFonts w:ascii="Arial" w:hAnsi="Arial" w:cs="Arial"/>
          <w:spacing w:val="-1"/>
        </w:rPr>
        <w:t>the</w:t>
      </w:r>
      <w:r>
        <w:rPr>
          <w:rFonts w:ascii="Arial" w:hAnsi="Arial" w:cs="Arial"/>
          <w:spacing w:val="33"/>
        </w:rPr>
        <w:t xml:space="preserve"> </w:t>
      </w:r>
      <w:r>
        <w:rPr>
          <w:rFonts w:ascii="Arial" w:hAnsi="Arial" w:cs="Arial"/>
          <w:spacing w:val="-1"/>
        </w:rPr>
        <w:t>historical</w:t>
      </w:r>
      <w:r>
        <w:rPr>
          <w:rFonts w:ascii="Arial" w:hAnsi="Arial" w:cs="Arial"/>
          <w:spacing w:val="32"/>
        </w:rPr>
        <w:t xml:space="preserve"> </w:t>
      </w:r>
      <w:r>
        <w:rPr>
          <w:rFonts w:ascii="Arial" w:hAnsi="Arial" w:cs="Arial"/>
        </w:rPr>
        <w:t>and</w:t>
      </w:r>
      <w:r>
        <w:rPr>
          <w:rFonts w:ascii="Arial" w:hAnsi="Arial" w:cs="Arial"/>
          <w:spacing w:val="54"/>
          <w:w w:val="99"/>
        </w:rPr>
        <w:t xml:space="preserve"> </w:t>
      </w:r>
      <w:r>
        <w:rPr>
          <w:rFonts w:ascii="Arial" w:hAnsi="Arial" w:cs="Arial"/>
        </w:rPr>
        <w:t>geopolitical</w:t>
      </w:r>
      <w:r>
        <w:rPr>
          <w:rFonts w:ascii="Arial" w:hAnsi="Arial" w:cs="Arial"/>
          <w:spacing w:val="38"/>
        </w:rPr>
        <w:t xml:space="preserve"> </w:t>
      </w:r>
      <w:r>
        <w:rPr>
          <w:rFonts w:ascii="Arial" w:hAnsi="Arial" w:cs="Arial"/>
          <w:spacing w:val="-1"/>
        </w:rPr>
        <w:t>settings</w:t>
      </w:r>
      <w:r>
        <w:rPr>
          <w:rFonts w:ascii="Arial" w:hAnsi="Arial" w:cs="Arial"/>
          <w:spacing w:val="39"/>
        </w:rPr>
        <w:t xml:space="preserve"> </w:t>
      </w:r>
      <w:r>
        <w:rPr>
          <w:rFonts w:ascii="Arial" w:hAnsi="Arial" w:cs="Arial"/>
          <w:spacing w:val="-1"/>
        </w:rPr>
        <w:t>of</w:t>
      </w:r>
      <w:r>
        <w:rPr>
          <w:rFonts w:ascii="Arial" w:hAnsi="Arial" w:cs="Arial"/>
          <w:spacing w:val="39"/>
        </w:rPr>
        <w:t xml:space="preserve"> </w:t>
      </w:r>
      <w:r>
        <w:rPr>
          <w:rFonts w:ascii="Arial" w:hAnsi="Arial" w:cs="Arial"/>
        </w:rPr>
        <w:t>the</w:t>
      </w:r>
      <w:r>
        <w:rPr>
          <w:rFonts w:ascii="Arial" w:hAnsi="Arial" w:cs="Arial"/>
          <w:spacing w:val="28"/>
        </w:rPr>
        <w:t xml:space="preserve"> </w:t>
      </w:r>
      <w:r>
        <w:rPr>
          <w:rFonts w:ascii="Arial" w:hAnsi="Arial" w:cs="Arial"/>
        </w:rPr>
        <w:t>Asia-Pacific,</w:t>
      </w:r>
      <w:r>
        <w:rPr>
          <w:rFonts w:ascii="Arial" w:hAnsi="Arial" w:cs="Arial"/>
          <w:spacing w:val="40"/>
        </w:rPr>
        <w:t xml:space="preserve"> </w:t>
      </w:r>
      <w:r>
        <w:rPr>
          <w:rFonts w:ascii="Arial" w:hAnsi="Arial" w:cs="Arial"/>
        </w:rPr>
        <w:t>conceptualise</w:t>
      </w:r>
      <w:r>
        <w:rPr>
          <w:rFonts w:ascii="Arial" w:hAnsi="Arial" w:cs="Arial"/>
          <w:spacing w:val="39"/>
        </w:rPr>
        <w:t xml:space="preserve"> </w:t>
      </w:r>
      <w:r>
        <w:rPr>
          <w:rFonts w:ascii="Arial" w:hAnsi="Arial" w:cs="Arial"/>
          <w:spacing w:val="-1"/>
        </w:rPr>
        <w:t>it</w:t>
      </w:r>
      <w:r>
        <w:rPr>
          <w:rFonts w:ascii="Arial" w:hAnsi="Arial" w:cs="Arial"/>
          <w:spacing w:val="39"/>
        </w:rPr>
        <w:t xml:space="preserve"> </w:t>
      </w:r>
      <w:r>
        <w:rPr>
          <w:rFonts w:ascii="Arial" w:hAnsi="Arial" w:cs="Arial"/>
          <w:spacing w:val="-2"/>
        </w:rPr>
        <w:t>as</w:t>
      </w:r>
      <w:r>
        <w:rPr>
          <w:rFonts w:ascii="Arial" w:hAnsi="Arial" w:cs="Arial"/>
          <w:spacing w:val="41"/>
        </w:rPr>
        <w:t xml:space="preserve"> </w:t>
      </w:r>
      <w:r>
        <w:rPr>
          <w:rFonts w:ascii="Arial" w:hAnsi="Arial" w:cs="Arial"/>
        </w:rPr>
        <w:t>a</w:t>
      </w:r>
      <w:r>
        <w:rPr>
          <w:rFonts w:ascii="Arial" w:hAnsi="Arial" w:cs="Arial"/>
          <w:spacing w:val="39"/>
        </w:rPr>
        <w:t xml:space="preserve"> </w:t>
      </w:r>
      <w:r>
        <w:rPr>
          <w:rFonts w:ascii="Arial" w:hAnsi="Arial" w:cs="Arial"/>
          <w:spacing w:val="-1"/>
        </w:rPr>
        <w:t>region,</w:t>
      </w:r>
      <w:r>
        <w:rPr>
          <w:rFonts w:ascii="Arial" w:hAnsi="Arial" w:cs="Arial"/>
          <w:spacing w:val="40"/>
        </w:rPr>
        <w:t xml:space="preserve"> </w:t>
      </w:r>
      <w:r>
        <w:rPr>
          <w:rFonts w:ascii="Arial" w:hAnsi="Arial" w:cs="Arial"/>
          <w:spacing w:val="-1"/>
        </w:rPr>
        <w:t>and</w:t>
      </w:r>
      <w:r>
        <w:rPr>
          <w:rFonts w:ascii="Arial" w:hAnsi="Arial" w:cs="Arial"/>
          <w:spacing w:val="41"/>
        </w:rPr>
        <w:t xml:space="preserve"> </w:t>
      </w:r>
      <w:r>
        <w:rPr>
          <w:rFonts w:ascii="Arial" w:hAnsi="Arial" w:cs="Arial"/>
          <w:spacing w:val="-1"/>
        </w:rPr>
        <w:t>explore</w:t>
      </w:r>
      <w:r>
        <w:rPr>
          <w:rFonts w:ascii="Arial" w:hAnsi="Arial" w:cs="Arial"/>
          <w:spacing w:val="40"/>
        </w:rPr>
        <w:t xml:space="preserve"> </w:t>
      </w:r>
      <w:r>
        <w:rPr>
          <w:rFonts w:ascii="Arial" w:hAnsi="Arial" w:cs="Arial"/>
          <w:spacing w:val="-1"/>
        </w:rPr>
        <w:t>the</w:t>
      </w:r>
      <w:r>
        <w:rPr>
          <w:rFonts w:ascii="Arial" w:hAnsi="Arial" w:cs="Arial"/>
          <w:spacing w:val="39"/>
        </w:rPr>
        <w:t xml:space="preserve"> </w:t>
      </w:r>
      <w:r>
        <w:rPr>
          <w:rFonts w:ascii="Arial" w:hAnsi="Arial" w:cs="Arial"/>
        </w:rPr>
        <w:t>main</w:t>
      </w:r>
      <w:r>
        <w:rPr>
          <w:rFonts w:ascii="Arial" w:hAnsi="Arial" w:cs="Arial"/>
          <w:spacing w:val="59"/>
          <w:w w:val="99"/>
        </w:rPr>
        <w:t xml:space="preserve"> </w:t>
      </w:r>
      <w:r>
        <w:rPr>
          <w:rFonts w:ascii="Arial" w:hAnsi="Arial" w:cs="Arial"/>
        </w:rPr>
        <w:t>contending</w:t>
      </w:r>
      <w:r>
        <w:rPr>
          <w:rFonts w:ascii="Arial" w:hAnsi="Arial" w:cs="Arial"/>
          <w:spacing w:val="9"/>
        </w:rPr>
        <w:t xml:space="preserve"> </w:t>
      </w:r>
      <w:r>
        <w:rPr>
          <w:rFonts w:ascii="Arial" w:hAnsi="Arial" w:cs="Arial"/>
          <w:spacing w:val="-1"/>
        </w:rPr>
        <w:t>theoretical</w:t>
      </w:r>
      <w:r>
        <w:rPr>
          <w:rFonts w:ascii="Arial" w:hAnsi="Arial" w:cs="Arial"/>
          <w:spacing w:val="9"/>
        </w:rPr>
        <w:t xml:space="preserve"> </w:t>
      </w:r>
      <w:r>
        <w:rPr>
          <w:rFonts w:ascii="Arial" w:hAnsi="Arial" w:cs="Arial"/>
          <w:spacing w:val="-1"/>
        </w:rPr>
        <w:t>perspectives</w:t>
      </w:r>
      <w:r>
        <w:rPr>
          <w:rFonts w:ascii="Arial" w:hAnsi="Arial" w:cs="Arial"/>
          <w:spacing w:val="14"/>
        </w:rPr>
        <w:t xml:space="preserve"> </w:t>
      </w:r>
      <w:r>
        <w:rPr>
          <w:rFonts w:ascii="Arial" w:hAnsi="Arial" w:cs="Arial"/>
          <w:spacing w:val="-1"/>
        </w:rPr>
        <w:t>relevant</w:t>
      </w:r>
      <w:r>
        <w:rPr>
          <w:rFonts w:ascii="Arial" w:hAnsi="Arial" w:cs="Arial"/>
          <w:spacing w:val="12"/>
        </w:rPr>
        <w:t xml:space="preserve"> </w:t>
      </w:r>
      <w:r>
        <w:rPr>
          <w:rFonts w:ascii="Arial" w:hAnsi="Arial" w:cs="Arial"/>
          <w:spacing w:val="-1"/>
        </w:rPr>
        <w:t>to</w:t>
      </w:r>
      <w:r>
        <w:rPr>
          <w:rFonts w:ascii="Arial" w:hAnsi="Arial" w:cs="Arial"/>
          <w:spacing w:val="10"/>
        </w:rPr>
        <w:t xml:space="preserve"> </w:t>
      </w:r>
      <w:r>
        <w:rPr>
          <w:rFonts w:ascii="Arial" w:hAnsi="Arial" w:cs="Arial"/>
        </w:rPr>
        <w:t>the</w:t>
      </w:r>
      <w:r>
        <w:rPr>
          <w:rFonts w:ascii="Arial" w:hAnsi="Arial" w:cs="Arial"/>
          <w:spacing w:val="7"/>
        </w:rPr>
        <w:t xml:space="preserve"> </w:t>
      </w:r>
      <w:r>
        <w:rPr>
          <w:rFonts w:ascii="Arial" w:hAnsi="Arial" w:cs="Arial"/>
        </w:rPr>
        <w:t>study</w:t>
      </w:r>
      <w:r>
        <w:rPr>
          <w:rFonts w:ascii="Arial" w:hAnsi="Arial" w:cs="Arial"/>
          <w:spacing w:val="6"/>
        </w:rPr>
        <w:t xml:space="preserve"> </w:t>
      </w:r>
      <w:r>
        <w:rPr>
          <w:rFonts w:ascii="Arial" w:hAnsi="Arial" w:cs="Arial"/>
          <w:spacing w:val="-1"/>
        </w:rPr>
        <w:t>of</w:t>
      </w:r>
      <w:r>
        <w:rPr>
          <w:rFonts w:ascii="Arial" w:hAnsi="Arial" w:cs="Arial"/>
          <w:spacing w:val="12"/>
        </w:rPr>
        <w:t xml:space="preserve"> </w:t>
      </w:r>
      <w:r>
        <w:rPr>
          <w:rFonts w:ascii="Arial" w:hAnsi="Arial" w:cs="Arial"/>
          <w:spacing w:val="-1"/>
        </w:rPr>
        <w:t>the</w:t>
      </w:r>
      <w:r>
        <w:rPr>
          <w:rFonts w:ascii="Arial" w:hAnsi="Arial" w:cs="Arial"/>
          <w:spacing w:val="10"/>
        </w:rPr>
        <w:t xml:space="preserve"> </w:t>
      </w:r>
      <w:r>
        <w:rPr>
          <w:rFonts w:ascii="Arial" w:hAnsi="Arial" w:cs="Arial"/>
          <w:spacing w:val="-1"/>
        </w:rPr>
        <w:t>region’s</w:t>
      </w:r>
      <w:r>
        <w:rPr>
          <w:rFonts w:ascii="Arial" w:hAnsi="Arial" w:cs="Arial"/>
          <w:spacing w:val="11"/>
        </w:rPr>
        <w:t xml:space="preserve"> </w:t>
      </w:r>
      <w:r>
        <w:rPr>
          <w:rFonts w:ascii="Arial" w:hAnsi="Arial" w:cs="Arial"/>
        </w:rPr>
        <w:t>international</w:t>
      </w:r>
      <w:r>
        <w:rPr>
          <w:rFonts w:ascii="Arial" w:hAnsi="Arial" w:cs="Arial"/>
          <w:spacing w:val="9"/>
        </w:rPr>
        <w:t xml:space="preserve"> </w:t>
      </w:r>
      <w:r>
        <w:rPr>
          <w:rFonts w:ascii="Arial" w:hAnsi="Arial" w:cs="Arial"/>
        </w:rPr>
        <w:t>relations.</w:t>
      </w:r>
      <w:r>
        <w:rPr>
          <w:rFonts w:ascii="Arial" w:hAnsi="Arial" w:cs="Arial"/>
          <w:spacing w:val="71"/>
          <w:w w:val="99"/>
        </w:rPr>
        <w:t xml:space="preserve"> </w:t>
      </w:r>
      <w:r>
        <w:rPr>
          <w:rFonts w:ascii="Arial" w:hAnsi="Arial" w:cs="Arial"/>
        </w:rPr>
        <w:t>Following</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spacing w:val="-1"/>
        </w:rPr>
        <w:t>introduction,</w:t>
      </w:r>
      <w:r>
        <w:rPr>
          <w:rFonts w:ascii="Arial" w:hAnsi="Arial" w:cs="Arial"/>
          <w:spacing w:val="-3"/>
        </w:rPr>
        <w:t xml:space="preserve"> </w:t>
      </w:r>
      <w:r>
        <w:rPr>
          <w:rFonts w:ascii="Arial" w:hAnsi="Arial" w:cs="Arial"/>
          <w:spacing w:val="-1"/>
        </w:rPr>
        <w:t>attention</w:t>
      </w:r>
      <w:r>
        <w:rPr>
          <w:rFonts w:ascii="Arial" w:hAnsi="Arial" w:cs="Arial"/>
          <w:spacing w:val="-4"/>
        </w:rPr>
        <w:t xml:space="preserve"> </w:t>
      </w:r>
      <w:r>
        <w:rPr>
          <w:rFonts w:ascii="Arial" w:hAnsi="Arial" w:cs="Arial"/>
          <w:spacing w:val="-1"/>
        </w:rPr>
        <w:t>is</w:t>
      </w:r>
      <w:r>
        <w:rPr>
          <w:rFonts w:ascii="Arial" w:hAnsi="Arial" w:cs="Arial"/>
          <w:spacing w:val="1"/>
        </w:rPr>
        <w:t xml:space="preserve"> </w:t>
      </w:r>
      <w:r>
        <w:rPr>
          <w:rFonts w:ascii="Arial" w:hAnsi="Arial" w:cs="Arial"/>
          <w:spacing w:val="-1"/>
        </w:rPr>
        <w:t>given to</w:t>
      </w:r>
      <w:r>
        <w:rPr>
          <w:rFonts w:ascii="Arial" w:hAnsi="Arial" w:cs="Arial"/>
          <w:spacing w:val="-4"/>
        </w:rPr>
        <w:t xml:space="preserve"> </w:t>
      </w:r>
      <w:r>
        <w:rPr>
          <w:rFonts w:ascii="Arial" w:hAnsi="Arial" w:cs="Arial"/>
          <w:spacing w:val="-1"/>
        </w:rPr>
        <w:t>the foreign</w:t>
      </w:r>
      <w:r>
        <w:rPr>
          <w:rFonts w:ascii="Arial" w:hAnsi="Arial" w:cs="Arial"/>
        </w:rPr>
        <w:t xml:space="preserve"> </w:t>
      </w:r>
      <w:r>
        <w:rPr>
          <w:rFonts w:ascii="Arial" w:hAnsi="Arial" w:cs="Arial"/>
          <w:spacing w:val="-1"/>
        </w:rPr>
        <w:t>policies</w:t>
      </w:r>
      <w:r>
        <w:rPr>
          <w:rFonts w:ascii="Arial" w:hAnsi="Arial" w:cs="Arial"/>
          <w:spacing w:val="-2"/>
        </w:rPr>
        <w:t xml:space="preserve"> </w:t>
      </w:r>
      <w:r>
        <w:rPr>
          <w:rFonts w:ascii="Arial" w:hAnsi="Arial" w:cs="Arial"/>
        </w:rPr>
        <w:t>of,</w:t>
      </w:r>
      <w:r>
        <w:rPr>
          <w:rFonts w:ascii="Arial" w:hAnsi="Arial" w:cs="Arial"/>
          <w:spacing w:val="-4"/>
        </w:rPr>
        <w:t xml:space="preserve"> </w:t>
      </w:r>
      <w:r>
        <w:rPr>
          <w:rFonts w:ascii="Arial" w:hAnsi="Arial" w:cs="Arial"/>
          <w:spacing w:val="-1"/>
        </w:rPr>
        <w:t>and</w:t>
      </w:r>
      <w:r>
        <w:rPr>
          <w:rFonts w:ascii="Arial" w:hAnsi="Arial" w:cs="Arial"/>
        </w:rPr>
        <w:t xml:space="preserve"> </w:t>
      </w:r>
      <w:r>
        <w:rPr>
          <w:rFonts w:ascii="Arial" w:hAnsi="Arial" w:cs="Arial"/>
          <w:spacing w:val="-1"/>
        </w:rPr>
        <w:t>the</w:t>
      </w:r>
      <w:r>
        <w:rPr>
          <w:rFonts w:ascii="Arial" w:hAnsi="Arial" w:cs="Arial"/>
          <w:spacing w:val="-4"/>
        </w:rPr>
        <w:t xml:space="preserve"> </w:t>
      </w:r>
      <w:r>
        <w:rPr>
          <w:rFonts w:ascii="Arial" w:hAnsi="Arial" w:cs="Arial"/>
          <w:spacing w:val="-1"/>
        </w:rPr>
        <w:t>relations</w:t>
      </w:r>
      <w:r>
        <w:rPr>
          <w:rFonts w:ascii="Arial" w:hAnsi="Arial" w:cs="Arial"/>
          <w:spacing w:val="-2"/>
        </w:rPr>
        <w:t xml:space="preserve"> </w:t>
      </w:r>
      <w:r>
        <w:rPr>
          <w:rFonts w:ascii="Arial" w:hAnsi="Arial" w:cs="Arial"/>
        </w:rPr>
        <w:t>between</w:t>
      </w:r>
      <w:r>
        <w:rPr>
          <w:rFonts w:ascii="Arial" w:hAnsi="Arial" w:cs="Arial"/>
          <w:spacing w:val="103"/>
          <w:w w:val="99"/>
        </w:rPr>
        <w:t xml:space="preserve"> </w:t>
      </w:r>
      <w:r>
        <w:rPr>
          <w:rFonts w:ascii="Arial" w:hAnsi="Arial" w:cs="Arial"/>
        </w:rPr>
        <w:t>the</w:t>
      </w:r>
      <w:r>
        <w:rPr>
          <w:rFonts w:ascii="Arial" w:hAnsi="Arial" w:cs="Arial"/>
          <w:spacing w:val="44"/>
        </w:rPr>
        <w:t xml:space="preserve"> </w:t>
      </w:r>
      <w:r>
        <w:rPr>
          <w:rFonts w:ascii="Arial" w:hAnsi="Arial" w:cs="Arial"/>
        </w:rPr>
        <w:t>major</w:t>
      </w:r>
      <w:r>
        <w:rPr>
          <w:rFonts w:ascii="Arial" w:hAnsi="Arial" w:cs="Arial"/>
          <w:spacing w:val="43"/>
        </w:rPr>
        <w:t xml:space="preserve"> </w:t>
      </w:r>
      <w:r>
        <w:rPr>
          <w:rFonts w:ascii="Arial" w:hAnsi="Arial" w:cs="Arial"/>
        </w:rPr>
        <w:t>powers</w:t>
      </w:r>
      <w:r>
        <w:rPr>
          <w:rFonts w:ascii="Arial" w:hAnsi="Arial" w:cs="Arial"/>
          <w:spacing w:val="45"/>
        </w:rPr>
        <w:t xml:space="preserve"> </w:t>
      </w:r>
      <w:r>
        <w:rPr>
          <w:rFonts w:ascii="Arial" w:hAnsi="Arial" w:cs="Arial"/>
        </w:rPr>
        <w:t>–</w:t>
      </w:r>
      <w:r>
        <w:rPr>
          <w:rFonts w:ascii="Arial" w:hAnsi="Arial" w:cs="Arial"/>
          <w:spacing w:val="45"/>
        </w:rPr>
        <w:t xml:space="preserve"> </w:t>
      </w:r>
      <w:r>
        <w:rPr>
          <w:rFonts w:ascii="Arial" w:hAnsi="Arial" w:cs="Arial"/>
        </w:rPr>
        <w:t>the</w:t>
      </w:r>
      <w:r>
        <w:rPr>
          <w:rFonts w:ascii="Arial" w:hAnsi="Arial" w:cs="Arial"/>
          <w:spacing w:val="44"/>
        </w:rPr>
        <w:t xml:space="preserve"> </w:t>
      </w:r>
      <w:r>
        <w:rPr>
          <w:rFonts w:ascii="Arial" w:hAnsi="Arial" w:cs="Arial"/>
        </w:rPr>
        <w:t>US,</w:t>
      </w:r>
      <w:r>
        <w:rPr>
          <w:rFonts w:ascii="Arial" w:hAnsi="Arial" w:cs="Arial"/>
          <w:spacing w:val="45"/>
        </w:rPr>
        <w:t xml:space="preserve"> </w:t>
      </w:r>
      <w:proofErr w:type="gramStart"/>
      <w:r>
        <w:rPr>
          <w:rFonts w:ascii="Arial" w:hAnsi="Arial" w:cs="Arial"/>
        </w:rPr>
        <w:t>China</w:t>
      </w:r>
      <w:proofErr w:type="gramEnd"/>
      <w:r>
        <w:rPr>
          <w:rFonts w:ascii="Arial" w:hAnsi="Arial" w:cs="Arial"/>
          <w:spacing w:val="46"/>
        </w:rPr>
        <w:t xml:space="preserve"> </w:t>
      </w:r>
      <w:r>
        <w:rPr>
          <w:rFonts w:ascii="Arial" w:hAnsi="Arial" w:cs="Arial"/>
          <w:spacing w:val="-1"/>
        </w:rPr>
        <w:t>and</w:t>
      </w:r>
      <w:r>
        <w:rPr>
          <w:rFonts w:ascii="Arial" w:hAnsi="Arial" w:cs="Arial"/>
          <w:spacing w:val="45"/>
        </w:rPr>
        <w:t xml:space="preserve"> </w:t>
      </w:r>
      <w:r>
        <w:rPr>
          <w:rFonts w:ascii="Arial" w:hAnsi="Arial" w:cs="Arial"/>
        </w:rPr>
        <w:t>Japan.</w:t>
      </w:r>
      <w:r>
        <w:rPr>
          <w:rFonts w:ascii="Arial" w:hAnsi="Arial" w:cs="Arial"/>
          <w:spacing w:val="42"/>
        </w:rPr>
        <w:t xml:space="preserve"> </w:t>
      </w:r>
      <w:r>
        <w:rPr>
          <w:rFonts w:ascii="Arial" w:hAnsi="Arial" w:cs="Arial"/>
        </w:rPr>
        <w:t>The</w:t>
      </w:r>
      <w:r>
        <w:rPr>
          <w:rFonts w:ascii="Arial" w:hAnsi="Arial" w:cs="Arial"/>
          <w:spacing w:val="48"/>
        </w:rPr>
        <w:t xml:space="preserve"> </w:t>
      </w:r>
      <w:r>
        <w:rPr>
          <w:rFonts w:ascii="Arial" w:hAnsi="Arial" w:cs="Arial"/>
          <w:spacing w:val="-1"/>
          <w:u w:color="C69200"/>
        </w:rPr>
        <w:t>module</w:t>
      </w:r>
      <w:r>
        <w:rPr>
          <w:rFonts w:ascii="Arial" w:hAnsi="Arial" w:cs="Arial"/>
          <w:spacing w:val="-1"/>
        </w:rPr>
        <w:t xml:space="preserve"> further</w:t>
      </w:r>
      <w:r>
        <w:rPr>
          <w:rFonts w:ascii="Arial" w:hAnsi="Arial" w:cs="Arial"/>
          <w:spacing w:val="48"/>
        </w:rPr>
        <w:t xml:space="preserve"> </w:t>
      </w:r>
      <w:r>
        <w:rPr>
          <w:rFonts w:ascii="Arial" w:hAnsi="Arial" w:cs="Arial"/>
          <w:spacing w:val="-1"/>
        </w:rPr>
        <w:t>investigates</w:t>
      </w:r>
      <w:r>
        <w:rPr>
          <w:rFonts w:ascii="Arial" w:hAnsi="Arial" w:cs="Arial"/>
          <w:spacing w:val="45"/>
        </w:rPr>
        <w:t xml:space="preserve"> </w:t>
      </w:r>
      <w:r>
        <w:rPr>
          <w:rFonts w:ascii="Arial" w:hAnsi="Arial" w:cs="Arial"/>
          <w:spacing w:val="-1"/>
        </w:rPr>
        <w:t>the</w:t>
      </w:r>
      <w:r>
        <w:rPr>
          <w:rFonts w:ascii="Arial" w:hAnsi="Arial" w:cs="Arial"/>
          <w:spacing w:val="65"/>
          <w:w w:val="99"/>
        </w:rPr>
        <w:t xml:space="preserve"> </w:t>
      </w:r>
      <w:r>
        <w:rPr>
          <w:rFonts w:ascii="Arial" w:hAnsi="Arial" w:cs="Arial"/>
        </w:rPr>
        <w:t>unresolved</w:t>
      </w:r>
      <w:r>
        <w:rPr>
          <w:rFonts w:ascii="Arial" w:hAnsi="Arial" w:cs="Arial"/>
          <w:spacing w:val="5"/>
        </w:rPr>
        <w:t xml:space="preserve"> </w:t>
      </w:r>
      <w:r>
        <w:rPr>
          <w:rFonts w:ascii="Arial" w:hAnsi="Arial" w:cs="Arial"/>
          <w:spacing w:val="-1"/>
        </w:rPr>
        <w:t>historical</w:t>
      </w:r>
      <w:r>
        <w:rPr>
          <w:rFonts w:ascii="Arial" w:hAnsi="Arial" w:cs="Arial"/>
          <w:spacing w:val="7"/>
        </w:rPr>
        <w:t xml:space="preserve"> </w:t>
      </w:r>
      <w:r>
        <w:rPr>
          <w:rFonts w:ascii="Arial" w:hAnsi="Arial" w:cs="Arial"/>
        </w:rPr>
        <w:t>problems</w:t>
      </w:r>
      <w:r>
        <w:rPr>
          <w:rFonts w:ascii="Arial" w:hAnsi="Arial" w:cs="Arial"/>
          <w:spacing w:val="6"/>
        </w:rPr>
        <w:t xml:space="preserve"> </w:t>
      </w:r>
      <w:r>
        <w:rPr>
          <w:rFonts w:ascii="Arial" w:hAnsi="Arial" w:cs="Arial"/>
          <w:spacing w:val="-1"/>
        </w:rPr>
        <w:t>between</w:t>
      </w:r>
      <w:r>
        <w:rPr>
          <w:rFonts w:ascii="Arial" w:hAnsi="Arial" w:cs="Arial"/>
          <w:spacing w:val="6"/>
        </w:rPr>
        <w:t xml:space="preserve"> </w:t>
      </w:r>
      <w:r>
        <w:rPr>
          <w:rFonts w:ascii="Arial" w:hAnsi="Arial" w:cs="Arial"/>
        </w:rPr>
        <w:t>Japan,</w:t>
      </w:r>
      <w:r>
        <w:rPr>
          <w:rFonts w:ascii="Arial" w:hAnsi="Arial" w:cs="Arial"/>
          <w:spacing w:val="6"/>
        </w:rPr>
        <w:t xml:space="preserve"> </w:t>
      </w:r>
      <w:r>
        <w:rPr>
          <w:rFonts w:ascii="Arial" w:hAnsi="Arial" w:cs="Arial"/>
        </w:rPr>
        <w:t>China</w:t>
      </w:r>
      <w:r>
        <w:rPr>
          <w:rFonts w:ascii="Arial" w:hAnsi="Arial" w:cs="Arial"/>
          <w:spacing w:val="6"/>
        </w:rPr>
        <w:t xml:space="preserve"> </w:t>
      </w:r>
      <w:r>
        <w:rPr>
          <w:rFonts w:ascii="Arial" w:hAnsi="Arial" w:cs="Arial"/>
        </w:rPr>
        <w:t>and</w:t>
      </w:r>
      <w:r>
        <w:rPr>
          <w:rFonts w:ascii="Arial" w:hAnsi="Arial" w:cs="Arial"/>
          <w:spacing w:val="6"/>
        </w:rPr>
        <w:t xml:space="preserve"> </w:t>
      </w:r>
      <w:r>
        <w:rPr>
          <w:rFonts w:ascii="Arial" w:hAnsi="Arial" w:cs="Arial"/>
          <w:spacing w:val="-1"/>
        </w:rPr>
        <w:t>South</w:t>
      </w:r>
      <w:r>
        <w:rPr>
          <w:rFonts w:ascii="Arial" w:hAnsi="Arial" w:cs="Arial"/>
          <w:spacing w:val="6"/>
        </w:rPr>
        <w:t xml:space="preserve"> </w:t>
      </w:r>
      <w:r>
        <w:rPr>
          <w:rFonts w:ascii="Arial" w:hAnsi="Arial" w:cs="Arial"/>
          <w:spacing w:val="-1"/>
        </w:rPr>
        <w:t>Korea,</w:t>
      </w:r>
      <w:r>
        <w:rPr>
          <w:rFonts w:ascii="Arial" w:hAnsi="Arial" w:cs="Arial"/>
          <w:spacing w:val="6"/>
        </w:rPr>
        <w:t xml:space="preserve"> </w:t>
      </w:r>
      <w:r>
        <w:rPr>
          <w:rFonts w:ascii="Arial" w:hAnsi="Arial" w:cs="Arial"/>
        </w:rPr>
        <w:t>and</w:t>
      </w:r>
      <w:r>
        <w:rPr>
          <w:rFonts w:ascii="Arial" w:hAnsi="Arial" w:cs="Arial"/>
          <w:spacing w:val="7"/>
        </w:rPr>
        <w:t xml:space="preserve"> </w:t>
      </w:r>
      <w:r>
        <w:rPr>
          <w:rFonts w:ascii="Arial" w:hAnsi="Arial" w:cs="Arial"/>
          <w:spacing w:val="-1"/>
        </w:rPr>
        <w:t>rising</w:t>
      </w:r>
      <w:r>
        <w:rPr>
          <w:rFonts w:ascii="Arial" w:hAnsi="Arial" w:cs="Arial"/>
          <w:spacing w:val="6"/>
        </w:rPr>
        <w:t xml:space="preserve"> </w:t>
      </w:r>
      <w:r>
        <w:rPr>
          <w:rFonts w:ascii="Arial" w:hAnsi="Arial" w:cs="Arial"/>
          <w:spacing w:val="-1"/>
        </w:rPr>
        <w:t>nationalism</w:t>
      </w:r>
      <w:r>
        <w:rPr>
          <w:rFonts w:ascii="Arial" w:hAnsi="Arial" w:cs="Arial"/>
          <w:spacing w:val="69"/>
          <w:w w:val="99"/>
        </w:rPr>
        <w:t xml:space="preserve"> </w:t>
      </w:r>
      <w:r>
        <w:rPr>
          <w:rFonts w:ascii="Arial" w:hAnsi="Arial" w:cs="Arial"/>
        </w:rPr>
        <w:t>in</w:t>
      </w:r>
      <w:r>
        <w:rPr>
          <w:rFonts w:ascii="Arial" w:hAnsi="Arial" w:cs="Arial"/>
          <w:spacing w:val="3"/>
        </w:rPr>
        <w:t xml:space="preserve"> </w:t>
      </w:r>
      <w:r>
        <w:rPr>
          <w:rFonts w:ascii="Arial" w:hAnsi="Arial" w:cs="Arial"/>
          <w:spacing w:val="-1"/>
        </w:rPr>
        <w:t>the</w:t>
      </w:r>
      <w:r>
        <w:rPr>
          <w:rFonts w:ascii="Arial" w:hAnsi="Arial" w:cs="Arial"/>
          <w:spacing w:val="-4"/>
        </w:rPr>
        <w:t xml:space="preserve"> </w:t>
      </w:r>
      <w:r>
        <w:rPr>
          <w:rFonts w:ascii="Arial" w:hAnsi="Arial" w:cs="Arial"/>
          <w:spacing w:val="-1"/>
        </w:rPr>
        <w:t>Asia-Pacific,</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spacing w:val="-1"/>
        </w:rPr>
        <w:t>the</w:t>
      </w:r>
      <w:r>
        <w:rPr>
          <w:rFonts w:ascii="Arial" w:hAnsi="Arial" w:cs="Arial"/>
          <w:spacing w:val="4"/>
        </w:rPr>
        <w:t xml:space="preserve"> </w:t>
      </w:r>
      <w:r>
        <w:rPr>
          <w:rFonts w:ascii="Arial" w:hAnsi="Arial" w:cs="Arial"/>
          <w:spacing w:val="-1"/>
        </w:rPr>
        <w:t>major</w:t>
      </w:r>
      <w:r>
        <w:rPr>
          <w:rFonts w:ascii="Arial" w:hAnsi="Arial" w:cs="Arial"/>
          <w:spacing w:val="6"/>
        </w:rPr>
        <w:t xml:space="preserve"> </w:t>
      </w:r>
      <w:r>
        <w:rPr>
          <w:rFonts w:ascii="Arial" w:hAnsi="Arial" w:cs="Arial"/>
          <w:spacing w:val="-1"/>
        </w:rPr>
        <w:t>sources</w:t>
      </w:r>
      <w:r>
        <w:rPr>
          <w:rFonts w:ascii="Arial" w:hAnsi="Arial" w:cs="Arial"/>
          <w:spacing w:val="5"/>
        </w:rPr>
        <w:t xml:space="preserve"> </w:t>
      </w:r>
      <w:r>
        <w:rPr>
          <w:rFonts w:ascii="Arial" w:hAnsi="Arial" w:cs="Arial"/>
          <w:spacing w:val="-2"/>
        </w:rPr>
        <w:t>of</w:t>
      </w:r>
      <w:r>
        <w:rPr>
          <w:rFonts w:ascii="Arial" w:hAnsi="Arial" w:cs="Arial"/>
          <w:spacing w:val="7"/>
        </w:rPr>
        <w:t xml:space="preserve"> </w:t>
      </w:r>
      <w:r>
        <w:rPr>
          <w:rFonts w:ascii="Arial" w:hAnsi="Arial" w:cs="Arial"/>
          <w:spacing w:val="-1"/>
        </w:rPr>
        <w:t>regional</w:t>
      </w:r>
      <w:r>
        <w:rPr>
          <w:rFonts w:ascii="Arial" w:hAnsi="Arial" w:cs="Arial"/>
          <w:spacing w:val="4"/>
        </w:rPr>
        <w:t xml:space="preserve"> </w:t>
      </w:r>
      <w:r>
        <w:rPr>
          <w:rFonts w:ascii="Arial" w:hAnsi="Arial" w:cs="Arial"/>
          <w:spacing w:val="-1"/>
        </w:rPr>
        <w:t>conflict</w:t>
      </w:r>
      <w:r>
        <w:rPr>
          <w:rFonts w:ascii="Arial" w:hAnsi="Arial" w:cs="Arial"/>
          <w:spacing w:val="5"/>
        </w:rPr>
        <w:t xml:space="preserve"> </w:t>
      </w:r>
      <w:r>
        <w:rPr>
          <w:rFonts w:ascii="Arial" w:hAnsi="Arial" w:cs="Arial"/>
        </w:rPr>
        <w:t>–</w:t>
      </w:r>
      <w:r>
        <w:rPr>
          <w:rFonts w:ascii="Arial" w:hAnsi="Arial" w:cs="Arial"/>
          <w:spacing w:val="2"/>
        </w:rPr>
        <w:t xml:space="preserve"> </w:t>
      </w:r>
      <w:r>
        <w:rPr>
          <w:rFonts w:ascii="Arial" w:hAnsi="Arial" w:cs="Arial"/>
        </w:rPr>
        <w:t xml:space="preserve">the </w:t>
      </w:r>
      <w:r>
        <w:rPr>
          <w:rFonts w:ascii="Arial" w:hAnsi="Arial" w:cs="Arial"/>
          <w:spacing w:val="-5"/>
        </w:rPr>
        <w:t>Taiwan</w:t>
      </w:r>
      <w:r>
        <w:rPr>
          <w:rFonts w:ascii="Arial" w:hAnsi="Arial" w:cs="Arial"/>
          <w:spacing w:val="4"/>
        </w:rPr>
        <w:t xml:space="preserve"> </w:t>
      </w:r>
      <w:r>
        <w:rPr>
          <w:rFonts w:ascii="Arial" w:hAnsi="Arial" w:cs="Arial"/>
          <w:spacing w:val="-1"/>
        </w:rPr>
        <w:t>issue,</w:t>
      </w:r>
      <w:r>
        <w:rPr>
          <w:rFonts w:ascii="Arial" w:hAnsi="Arial" w:cs="Arial"/>
          <w:spacing w:val="5"/>
        </w:rPr>
        <w:t xml:space="preserve"> </w:t>
      </w:r>
      <w:r>
        <w:rPr>
          <w:rFonts w:ascii="Arial" w:hAnsi="Arial" w:cs="Arial"/>
          <w:spacing w:val="-1"/>
        </w:rPr>
        <w:t>North</w:t>
      </w:r>
      <w:r>
        <w:rPr>
          <w:rFonts w:ascii="Arial" w:hAnsi="Arial" w:cs="Arial"/>
          <w:spacing w:val="4"/>
        </w:rPr>
        <w:t xml:space="preserve"> </w:t>
      </w:r>
      <w:r>
        <w:rPr>
          <w:rFonts w:ascii="Arial" w:hAnsi="Arial" w:cs="Arial"/>
          <w:spacing w:val="-1"/>
        </w:rPr>
        <w:t>Korea’s</w:t>
      </w:r>
      <w:r w:rsidR="008F3627">
        <w:rPr>
          <w:rFonts w:ascii="Arial" w:hAnsi="Arial" w:cs="Arial"/>
          <w:spacing w:val="-1"/>
        </w:rPr>
        <w:t xml:space="preserve"> </w:t>
      </w:r>
      <w:r>
        <w:rPr>
          <w:rFonts w:ascii="Arial" w:hAnsi="Arial" w:cs="Arial"/>
          <w:spacing w:val="-1"/>
        </w:rPr>
        <w:t>nuclearisation,</w:t>
      </w:r>
      <w:r>
        <w:rPr>
          <w:rFonts w:ascii="Arial" w:hAnsi="Arial" w:cs="Arial"/>
          <w:spacing w:val="-4"/>
        </w:rPr>
        <w:t xml:space="preserve"> </w:t>
      </w:r>
      <w:r>
        <w:rPr>
          <w:rFonts w:ascii="Arial" w:hAnsi="Arial" w:cs="Arial"/>
          <w:spacing w:val="-1"/>
        </w:rPr>
        <w:t>and</w:t>
      </w:r>
      <w:r>
        <w:rPr>
          <w:rFonts w:ascii="Arial" w:hAnsi="Arial" w:cs="Arial"/>
          <w:spacing w:val="-4"/>
        </w:rPr>
        <w:t xml:space="preserve"> </w:t>
      </w:r>
      <w:r>
        <w:rPr>
          <w:rFonts w:ascii="Arial" w:hAnsi="Arial" w:cs="Arial"/>
          <w:spacing w:val="-1"/>
        </w:rPr>
        <w:t>the</w:t>
      </w:r>
      <w:r>
        <w:rPr>
          <w:rFonts w:ascii="Arial" w:hAnsi="Arial" w:cs="Arial"/>
          <w:spacing w:val="-4"/>
        </w:rPr>
        <w:t xml:space="preserve"> </w:t>
      </w:r>
      <w:r>
        <w:rPr>
          <w:rFonts w:ascii="Arial" w:hAnsi="Arial" w:cs="Arial"/>
          <w:spacing w:val="-1"/>
        </w:rPr>
        <w:t>territorial</w:t>
      </w:r>
      <w:r>
        <w:rPr>
          <w:rFonts w:ascii="Arial" w:hAnsi="Arial" w:cs="Arial"/>
          <w:spacing w:val="-4"/>
        </w:rPr>
        <w:t xml:space="preserve"> </w:t>
      </w:r>
      <w:r>
        <w:rPr>
          <w:rFonts w:ascii="Arial" w:hAnsi="Arial" w:cs="Arial"/>
          <w:spacing w:val="-1"/>
        </w:rPr>
        <w:t>disputes</w:t>
      </w:r>
      <w:r>
        <w:rPr>
          <w:rFonts w:ascii="Arial" w:hAnsi="Arial" w:cs="Arial"/>
          <w:spacing w:val="-4"/>
        </w:rPr>
        <w:t xml:space="preserve"> </w:t>
      </w:r>
      <w:r>
        <w:rPr>
          <w:rFonts w:ascii="Arial" w:hAnsi="Arial" w:cs="Arial"/>
        </w:rPr>
        <w:t>in</w:t>
      </w:r>
      <w:r>
        <w:rPr>
          <w:rFonts w:ascii="Arial" w:hAnsi="Arial" w:cs="Arial"/>
          <w:spacing w:val="-6"/>
        </w:rPr>
        <w:t xml:space="preserve"> </w:t>
      </w:r>
      <w:r>
        <w:rPr>
          <w:rFonts w:ascii="Arial" w:hAnsi="Arial" w:cs="Arial"/>
        </w:rPr>
        <w:t>the</w:t>
      </w:r>
      <w:r>
        <w:rPr>
          <w:rFonts w:ascii="Arial" w:hAnsi="Arial" w:cs="Arial"/>
          <w:spacing w:val="-6"/>
        </w:rPr>
        <w:t xml:space="preserve"> </w:t>
      </w:r>
      <w:r>
        <w:rPr>
          <w:rFonts w:ascii="Arial" w:hAnsi="Arial" w:cs="Arial"/>
          <w:spacing w:val="-1"/>
        </w:rPr>
        <w:t>East</w:t>
      </w:r>
      <w:r>
        <w:rPr>
          <w:rFonts w:ascii="Arial" w:hAnsi="Arial" w:cs="Arial"/>
          <w:spacing w:val="-3"/>
        </w:rPr>
        <w:t xml:space="preserve"> </w:t>
      </w:r>
      <w:r>
        <w:rPr>
          <w:rFonts w:ascii="Arial" w:hAnsi="Arial" w:cs="Arial"/>
        </w:rPr>
        <w:t>and</w:t>
      </w:r>
      <w:r>
        <w:rPr>
          <w:rFonts w:ascii="Arial" w:hAnsi="Arial" w:cs="Arial"/>
          <w:spacing w:val="-6"/>
        </w:rPr>
        <w:t xml:space="preserve"> </w:t>
      </w:r>
      <w:r>
        <w:rPr>
          <w:rFonts w:ascii="Arial" w:hAnsi="Arial" w:cs="Arial"/>
          <w:spacing w:val="-1"/>
        </w:rPr>
        <w:t>South</w:t>
      </w:r>
      <w:r>
        <w:rPr>
          <w:rFonts w:ascii="Arial" w:hAnsi="Arial" w:cs="Arial"/>
          <w:spacing w:val="-4"/>
        </w:rPr>
        <w:t xml:space="preserve"> </w:t>
      </w:r>
      <w:r>
        <w:rPr>
          <w:rFonts w:ascii="Arial" w:hAnsi="Arial" w:cs="Arial"/>
          <w:spacing w:val="-1"/>
        </w:rPr>
        <w:t>China</w:t>
      </w:r>
      <w:r>
        <w:rPr>
          <w:rFonts w:ascii="Arial" w:hAnsi="Arial" w:cs="Arial"/>
          <w:spacing w:val="-4"/>
        </w:rPr>
        <w:t xml:space="preserve"> </w:t>
      </w:r>
      <w:r>
        <w:rPr>
          <w:rFonts w:ascii="Arial" w:hAnsi="Arial" w:cs="Arial"/>
          <w:spacing w:val="-1"/>
        </w:rPr>
        <w:t>Seas.</w:t>
      </w:r>
      <w:r>
        <w:rPr>
          <w:rFonts w:ascii="Arial" w:hAnsi="Arial" w:cs="Arial"/>
          <w:spacing w:val="-14"/>
        </w:rPr>
        <w:t xml:space="preserve"> </w:t>
      </w:r>
      <w:r>
        <w:rPr>
          <w:rFonts w:ascii="Arial" w:hAnsi="Arial" w:cs="Arial"/>
        </w:rPr>
        <w:t>Also</w:t>
      </w:r>
      <w:r>
        <w:rPr>
          <w:rFonts w:ascii="Arial" w:hAnsi="Arial" w:cs="Arial"/>
          <w:spacing w:val="-4"/>
        </w:rPr>
        <w:t xml:space="preserve"> </w:t>
      </w:r>
      <w:r>
        <w:rPr>
          <w:rFonts w:ascii="Arial" w:hAnsi="Arial" w:cs="Arial"/>
        </w:rPr>
        <w:t>discussed</w:t>
      </w:r>
      <w:r>
        <w:rPr>
          <w:rFonts w:ascii="Arial" w:hAnsi="Arial" w:cs="Arial"/>
          <w:spacing w:val="-6"/>
        </w:rPr>
        <w:t xml:space="preserve"> </w:t>
      </w:r>
      <w:r>
        <w:rPr>
          <w:rFonts w:ascii="Arial" w:hAnsi="Arial" w:cs="Arial"/>
          <w:spacing w:val="-1"/>
        </w:rPr>
        <w:t>are</w:t>
      </w:r>
      <w:r>
        <w:rPr>
          <w:rFonts w:ascii="Arial" w:hAnsi="Arial" w:cs="Arial"/>
          <w:spacing w:val="93"/>
          <w:w w:val="99"/>
        </w:rPr>
        <w:t xml:space="preserve"> </w:t>
      </w:r>
      <w:r>
        <w:rPr>
          <w:rFonts w:ascii="Arial" w:hAnsi="Arial" w:cs="Arial"/>
          <w:spacing w:val="-1"/>
        </w:rPr>
        <w:t>Russia’s</w:t>
      </w:r>
      <w:r>
        <w:rPr>
          <w:rFonts w:ascii="Arial" w:hAnsi="Arial" w:cs="Arial"/>
          <w:spacing w:val="21"/>
        </w:rPr>
        <w:t xml:space="preserve"> </w:t>
      </w:r>
      <w:r>
        <w:rPr>
          <w:rFonts w:ascii="Arial" w:hAnsi="Arial" w:cs="Arial"/>
          <w:spacing w:val="-1"/>
        </w:rPr>
        <w:t>and</w:t>
      </w:r>
      <w:r>
        <w:rPr>
          <w:rFonts w:ascii="Arial" w:hAnsi="Arial" w:cs="Arial"/>
          <w:spacing w:val="24"/>
        </w:rPr>
        <w:t xml:space="preserve"> </w:t>
      </w:r>
      <w:r>
        <w:rPr>
          <w:rFonts w:ascii="Arial" w:hAnsi="Arial" w:cs="Arial"/>
          <w:spacing w:val="-1"/>
        </w:rPr>
        <w:t>the</w:t>
      </w:r>
      <w:r>
        <w:rPr>
          <w:rFonts w:ascii="Arial" w:hAnsi="Arial" w:cs="Arial"/>
          <w:spacing w:val="22"/>
        </w:rPr>
        <w:t xml:space="preserve"> </w:t>
      </w:r>
      <w:r>
        <w:rPr>
          <w:rFonts w:ascii="Arial" w:hAnsi="Arial" w:cs="Arial"/>
          <w:spacing w:val="-2"/>
        </w:rPr>
        <w:t>EU’s</w:t>
      </w:r>
      <w:r>
        <w:rPr>
          <w:rFonts w:ascii="Arial" w:hAnsi="Arial" w:cs="Arial"/>
          <w:spacing w:val="21"/>
        </w:rPr>
        <w:t xml:space="preserve"> </w:t>
      </w:r>
      <w:r>
        <w:rPr>
          <w:rFonts w:ascii="Arial" w:hAnsi="Arial" w:cs="Arial"/>
        </w:rPr>
        <w:t>regional</w:t>
      </w:r>
      <w:r>
        <w:rPr>
          <w:rFonts w:ascii="Arial" w:hAnsi="Arial" w:cs="Arial"/>
          <w:spacing w:val="21"/>
        </w:rPr>
        <w:t xml:space="preserve"> </w:t>
      </w:r>
      <w:r>
        <w:rPr>
          <w:rFonts w:ascii="Arial" w:hAnsi="Arial" w:cs="Arial"/>
        </w:rPr>
        <w:t>policies,</w:t>
      </w:r>
      <w:r>
        <w:rPr>
          <w:rFonts w:ascii="Arial" w:hAnsi="Arial" w:cs="Arial"/>
          <w:spacing w:val="22"/>
        </w:rPr>
        <w:t xml:space="preserve"> </w:t>
      </w:r>
      <w:r>
        <w:rPr>
          <w:rFonts w:ascii="Arial" w:hAnsi="Arial" w:cs="Arial"/>
          <w:spacing w:val="-2"/>
        </w:rPr>
        <w:t>as</w:t>
      </w:r>
      <w:r>
        <w:rPr>
          <w:rFonts w:ascii="Arial" w:hAnsi="Arial" w:cs="Arial"/>
          <w:spacing w:val="24"/>
        </w:rPr>
        <w:t xml:space="preserve"> </w:t>
      </w:r>
      <w:r>
        <w:rPr>
          <w:rFonts w:ascii="Arial" w:hAnsi="Arial" w:cs="Arial"/>
        </w:rPr>
        <w:t>well</w:t>
      </w:r>
      <w:r>
        <w:rPr>
          <w:rFonts w:ascii="Arial" w:hAnsi="Arial" w:cs="Arial"/>
          <w:spacing w:val="21"/>
        </w:rPr>
        <w:t xml:space="preserve"> </w:t>
      </w:r>
      <w:r>
        <w:rPr>
          <w:rFonts w:ascii="Arial" w:hAnsi="Arial" w:cs="Arial"/>
          <w:spacing w:val="-1"/>
        </w:rPr>
        <w:t>as</w:t>
      </w:r>
      <w:r>
        <w:rPr>
          <w:rFonts w:ascii="Arial" w:hAnsi="Arial" w:cs="Arial"/>
          <w:spacing w:val="28"/>
        </w:rPr>
        <w:t xml:space="preserve"> </w:t>
      </w:r>
      <w:r>
        <w:rPr>
          <w:rFonts w:ascii="Arial" w:hAnsi="Arial" w:cs="Arial"/>
          <w:u w:color="C69200"/>
        </w:rPr>
        <w:t>regional</w:t>
      </w:r>
      <w:r>
        <w:rPr>
          <w:rFonts w:ascii="Arial" w:hAnsi="Arial" w:cs="Arial"/>
          <w:spacing w:val="21"/>
          <w:u w:color="C69200"/>
        </w:rPr>
        <w:t xml:space="preserve"> </w:t>
      </w:r>
      <w:r>
        <w:rPr>
          <w:rFonts w:ascii="Arial" w:hAnsi="Arial" w:cs="Arial"/>
          <w:spacing w:val="-1"/>
        </w:rPr>
        <w:t>cooperation</w:t>
      </w:r>
      <w:r>
        <w:rPr>
          <w:rFonts w:ascii="Arial" w:hAnsi="Arial" w:cs="Arial"/>
          <w:spacing w:val="22"/>
        </w:rPr>
        <w:t xml:space="preserve"> </w:t>
      </w:r>
      <w:r>
        <w:rPr>
          <w:rFonts w:ascii="Arial" w:hAnsi="Arial" w:cs="Arial"/>
          <w:spacing w:val="-1"/>
        </w:rPr>
        <w:t>and</w:t>
      </w:r>
      <w:r>
        <w:rPr>
          <w:rFonts w:ascii="Arial" w:hAnsi="Arial" w:cs="Arial"/>
          <w:spacing w:val="13"/>
        </w:rPr>
        <w:t xml:space="preserve"> </w:t>
      </w:r>
      <w:r>
        <w:rPr>
          <w:rFonts w:ascii="Arial" w:hAnsi="Arial" w:cs="Arial"/>
        </w:rPr>
        <w:t>Asian-Pacific</w:t>
      </w:r>
      <w:r>
        <w:rPr>
          <w:rFonts w:ascii="Arial" w:hAnsi="Arial" w:cs="Arial"/>
          <w:spacing w:val="26"/>
        </w:rPr>
        <w:t xml:space="preserve"> </w:t>
      </w:r>
      <w:r>
        <w:rPr>
          <w:rFonts w:ascii="Arial" w:hAnsi="Arial" w:cs="Arial"/>
          <w:spacing w:val="-1"/>
        </w:rPr>
        <w:t>institution</w:t>
      </w:r>
      <w:r>
        <w:rPr>
          <w:rFonts w:ascii="Arial" w:hAnsi="Arial" w:cs="Arial"/>
          <w:spacing w:val="24"/>
        </w:rPr>
        <w:t xml:space="preserve"> </w:t>
      </w:r>
      <w:r>
        <w:rPr>
          <w:rFonts w:ascii="Arial" w:hAnsi="Arial" w:cs="Arial"/>
        </w:rPr>
        <w:t>building,</w:t>
      </w:r>
      <w:r>
        <w:rPr>
          <w:rFonts w:ascii="Arial" w:hAnsi="Arial" w:cs="Arial"/>
          <w:spacing w:val="25"/>
        </w:rPr>
        <w:t xml:space="preserve"> </w:t>
      </w:r>
      <w:r>
        <w:rPr>
          <w:rFonts w:ascii="Arial" w:hAnsi="Arial" w:cs="Arial"/>
          <w:spacing w:val="-1"/>
        </w:rPr>
        <w:t>including</w:t>
      </w:r>
      <w:r>
        <w:rPr>
          <w:rFonts w:ascii="Arial" w:hAnsi="Arial" w:cs="Arial"/>
          <w:spacing w:val="27"/>
        </w:rPr>
        <w:t xml:space="preserve"> </w:t>
      </w:r>
      <w:r>
        <w:rPr>
          <w:rFonts w:ascii="Arial" w:hAnsi="Arial" w:cs="Arial"/>
          <w:spacing w:val="-1"/>
        </w:rPr>
        <w:t>in</w:t>
      </w:r>
      <w:r>
        <w:rPr>
          <w:rFonts w:ascii="Arial" w:hAnsi="Arial" w:cs="Arial"/>
          <w:spacing w:val="25"/>
        </w:rPr>
        <w:t xml:space="preserve"> </w:t>
      </w:r>
      <w:r>
        <w:rPr>
          <w:rFonts w:ascii="Arial" w:hAnsi="Arial" w:cs="Arial"/>
        </w:rPr>
        <w:t>the</w:t>
      </w:r>
      <w:r>
        <w:rPr>
          <w:rFonts w:ascii="Arial" w:hAnsi="Arial" w:cs="Arial"/>
          <w:spacing w:val="22"/>
        </w:rPr>
        <w:t xml:space="preserve"> </w:t>
      </w:r>
      <w:r>
        <w:rPr>
          <w:rFonts w:ascii="Arial" w:hAnsi="Arial" w:cs="Arial"/>
          <w:spacing w:val="-1"/>
        </w:rPr>
        <w:t>framework</w:t>
      </w:r>
      <w:r>
        <w:rPr>
          <w:rFonts w:ascii="Arial" w:hAnsi="Arial" w:cs="Arial"/>
          <w:spacing w:val="26"/>
        </w:rPr>
        <w:t xml:space="preserve"> </w:t>
      </w:r>
      <w:r>
        <w:rPr>
          <w:rFonts w:ascii="Arial" w:hAnsi="Arial" w:cs="Arial"/>
          <w:spacing w:val="-1"/>
        </w:rPr>
        <w:t>of</w:t>
      </w:r>
      <w:r>
        <w:rPr>
          <w:rFonts w:ascii="Arial" w:hAnsi="Arial" w:cs="Arial"/>
          <w:spacing w:val="17"/>
        </w:rPr>
        <w:t xml:space="preserve"> </w:t>
      </w:r>
      <w:r>
        <w:rPr>
          <w:rFonts w:ascii="Arial" w:hAnsi="Arial" w:cs="Arial"/>
          <w:spacing w:val="-1"/>
        </w:rPr>
        <w:t>APEC,</w:t>
      </w:r>
      <w:r>
        <w:rPr>
          <w:rFonts w:ascii="Arial" w:hAnsi="Arial" w:cs="Arial"/>
          <w:spacing w:val="13"/>
        </w:rPr>
        <w:t xml:space="preserve"> </w:t>
      </w:r>
      <w:r>
        <w:rPr>
          <w:rFonts w:ascii="Arial" w:hAnsi="Arial" w:cs="Arial"/>
        </w:rPr>
        <w:t>ASEAN+3</w:t>
      </w:r>
      <w:r>
        <w:rPr>
          <w:rFonts w:ascii="Arial" w:hAnsi="Arial" w:cs="Arial"/>
          <w:spacing w:val="24"/>
        </w:rPr>
        <w:t xml:space="preserve"> </w:t>
      </w:r>
      <w:r>
        <w:rPr>
          <w:rFonts w:ascii="Arial" w:hAnsi="Arial" w:cs="Arial"/>
        </w:rPr>
        <w:t>and</w:t>
      </w:r>
      <w:r>
        <w:rPr>
          <w:rFonts w:ascii="Arial" w:hAnsi="Arial" w:cs="Arial"/>
          <w:spacing w:val="25"/>
        </w:rPr>
        <w:t xml:space="preserve"> </w:t>
      </w:r>
      <w:r>
        <w:rPr>
          <w:rFonts w:ascii="Arial" w:hAnsi="Arial" w:cs="Arial"/>
        </w:rPr>
        <w:t>the</w:t>
      </w:r>
      <w:r>
        <w:rPr>
          <w:rFonts w:ascii="Arial" w:hAnsi="Arial" w:cs="Arial"/>
          <w:spacing w:val="24"/>
        </w:rPr>
        <w:t xml:space="preserve"> </w:t>
      </w:r>
      <w:r>
        <w:rPr>
          <w:rFonts w:ascii="Arial" w:hAnsi="Arial" w:cs="Arial"/>
          <w:spacing w:val="-1"/>
        </w:rPr>
        <w:t>East</w:t>
      </w:r>
      <w:r>
        <w:rPr>
          <w:rFonts w:ascii="Arial" w:hAnsi="Arial" w:cs="Arial"/>
          <w:spacing w:val="13"/>
        </w:rPr>
        <w:t xml:space="preserve"> </w:t>
      </w:r>
      <w:r>
        <w:rPr>
          <w:rFonts w:ascii="Arial" w:hAnsi="Arial" w:cs="Arial"/>
        </w:rPr>
        <w:t>Asia</w:t>
      </w:r>
      <w:r>
        <w:rPr>
          <w:rFonts w:ascii="Arial" w:hAnsi="Arial" w:cs="Arial"/>
          <w:spacing w:val="79"/>
          <w:w w:val="99"/>
        </w:rPr>
        <w:t xml:space="preserve"> </w:t>
      </w:r>
      <w:r>
        <w:rPr>
          <w:rFonts w:ascii="Arial" w:hAnsi="Arial" w:cs="Arial"/>
        </w:rPr>
        <w:t>Summit.</w:t>
      </w:r>
      <w:r>
        <w:rPr>
          <w:rFonts w:ascii="Arial" w:hAnsi="Arial" w:cs="Arial"/>
          <w:spacing w:val="15"/>
        </w:rPr>
        <w:t xml:space="preserve"> </w:t>
      </w:r>
      <w:r>
        <w:rPr>
          <w:rFonts w:ascii="Arial" w:hAnsi="Arial" w:cs="Arial"/>
        </w:rPr>
        <w:t>The</w:t>
      </w:r>
      <w:r>
        <w:rPr>
          <w:rFonts w:ascii="Arial" w:hAnsi="Arial" w:cs="Arial"/>
          <w:spacing w:val="20"/>
        </w:rPr>
        <w:t xml:space="preserve"> </w:t>
      </w:r>
      <w:r>
        <w:rPr>
          <w:rFonts w:ascii="Arial" w:hAnsi="Arial" w:cs="Arial"/>
          <w:u w:color="C69200"/>
        </w:rPr>
        <w:t>module</w:t>
      </w:r>
      <w:r>
        <w:rPr>
          <w:rFonts w:ascii="Arial" w:hAnsi="Arial" w:cs="Arial"/>
          <w:spacing w:val="22"/>
        </w:rPr>
        <w:t xml:space="preserve"> </w:t>
      </w:r>
      <w:r>
        <w:rPr>
          <w:rFonts w:ascii="Arial" w:hAnsi="Arial" w:cs="Arial"/>
          <w:spacing w:val="-1"/>
        </w:rPr>
        <w:t>concludes</w:t>
      </w:r>
      <w:r>
        <w:rPr>
          <w:rFonts w:ascii="Arial" w:hAnsi="Arial" w:cs="Arial"/>
          <w:spacing w:val="18"/>
        </w:rPr>
        <w:t xml:space="preserve"> </w:t>
      </w:r>
      <w:r>
        <w:rPr>
          <w:rFonts w:ascii="Arial" w:hAnsi="Arial" w:cs="Arial"/>
          <w:spacing w:val="2"/>
        </w:rPr>
        <w:t>by</w:t>
      </w:r>
      <w:r>
        <w:rPr>
          <w:rFonts w:ascii="Arial" w:hAnsi="Arial" w:cs="Arial"/>
          <w:spacing w:val="19"/>
        </w:rPr>
        <w:t xml:space="preserve"> </w:t>
      </w:r>
      <w:r>
        <w:rPr>
          <w:rFonts w:ascii="Arial" w:hAnsi="Arial" w:cs="Arial"/>
          <w:spacing w:val="-1"/>
        </w:rPr>
        <w:t>examining</w:t>
      </w:r>
      <w:r>
        <w:rPr>
          <w:rFonts w:ascii="Arial" w:hAnsi="Arial" w:cs="Arial"/>
          <w:spacing w:val="19"/>
        </w:rPr>
        <w:t xml:space="preserve"> </w:t>
      </w:r>
      <w:r>
        <w:rPr>
          <w:rFonts w:ascii="Arial" w:hAnsi="Arial" w:cs="Arial"/>
        </w:rPr>
        <w:t>the</w:t>
      </w:r>
      <w:r>
        <w:rPr>
          <w:rFonts w:ascii="Arial" w:hAnsi="Arial" w:cs="Arial"/>
          <w:spacing w:val="19"/>
        </w:rPr>
        <w:t xml:space="preserve"> </w:t>
      </w:r>
      <w:r>
        <w:rPr>
          <w:rFonts w:ascii="Arial" w:hAnsi="Arial" w:cs="Arial"/>
        </w:rPr>
        <w:t>main</w:t>
      </w:r>
      <w:r>
        <w:rPr>
          <w:rFonts w:ascii="Arial" w:hAnsi="Arial" w:cs="Arial"/>
          <w:spacing w:val="20"/>
        </w:rPr>
        <w:t xml:space="preserve"> </w:t>
      </w:r>
      <w:r>
        <w:rPr>
          <w:rFonts w:ascii="Arial" w:hAnsi="Arial" w:cs="Arial"/>
          <w:spacing w:val="-1"/>
        </w:rPr>
        <w:t>trends</w:t>
      </w:r>
      <w:r>
        <w:rPr>
          <w:rFonts w:ascii="Arial" w:hAnsi="Arial" w:cs="Arial"/>
          <w:spacing w:val="21"/>
        </w:rPr>
        <w:t xml:space="preserve"> </w:t>
      </w:r>
      <w:r>
        <w:rPr>
          <w:rFonts w:ascii="Arial" w:hAnsi="Arial" w:cs="Arial"/>
        </w:rPr>
        <w:t>in</w:t>
      </w:r>
      <w:r>
        <w:rPr>
          <w:rFonts w:ascii="Arial" w:hAnsi="Arial" w:cs="Arial"/>
          <w:spacing w:val="20"/>
        </w:rPr>
        <w:t xml:space="preserve"> </w:t>
      </w:r>
      <w:r>
        <w:rPr>
          <w:rFonts w:ascii="Arial" w:hAnsi="Arial" w:cs="Arial"/>
        </w:rPr>
        <w:t>the</w:t>
      </w:r>
      <w:r>
        <w:rPr>
          <w:rFonts w:ascii="Arial" w:hAnsi="Arial" w:cs="Arial"/>
          <w:spacing w:val="19"/>
        </w:rPr>
        <w:t xml:space="preserve"> </w:t>
      </w:r>
      <w:r>
        <w:rPr>
          <w:rFonts w:ascii="Arial" w:hAnsi="Arial" w:cs="Arial"/>
          <w:spacing w:val="-1"/>
        </w:rPr>
        <w:t>evolving</w:t>
      </w:r>
      <w:r>
        <w:rPr>
          <w:rFonts w:ascii="Arial" w:hAnsi="Arial" w:cs="Arial"/>
          <w:spacing w:val="19"/>
        </w:rPr>
        <w:t xml:space="preserve"> </w:t>
      </w:r>
      <w:r>
        <w:rPr>
          <w:rFonts w:ascii="Arial" w:hAnsi="Arial" w:cs="Arial"/>
        </w:rPr>
        <w:t>regional</w:t>
      </w:r>
      <w:r>
        <w:rPr>
          <w:rFonts w:ascii="Arial" w:hAnsi="Arial" w:cs="Arial"/>
          <w:spacing w:val="76"/>
          <w:w w:val="99"/>
        </w:rPr>
        <w:t xml:space="preserve"> </w:t>
      </w:r>
      <w:r>
        <w:rPr>
          <w:rFonts w:ascii="Arial" w:hAnsi="Arial" w:cs="Arial"/>
        </w:rPr>
        <w:t>order</w:t>
      </w:r>
      <w:r>
        <w:rPr>
          <w:rFonts w:ascii="Arial" w:hAnsi="Arial" w:cs="Arial"/>
          <w:spacing w:val="-8"/>
        </w:rPr>
        <w:t xml:space="preserve"> </w:t>
      </w:r>
      <w:r>
        <w:rPr>
          <w:rFonts w:ascii="Arial" w:hAnsi="Arial" w:cs="Arial"/>
          <w:spacing w:val="-1"/>
        </w:rPr>
        <w:t>in</w:t>
      </w:r>
      <w:r>
        <w:rPr>
          <w:rFonts w:ascii="Arial" w:hAnsi="Arial" w:cs="Arial"/>
          <w:spacing w:val="-6"/>
        </w:rPr>
        <w:t xml:space="preserve"> </w:t>
      </w:r>
      <w:r>
        <w:rPr>
          <w:rFonts w:ascii="Arial" w:hAnsi="Arial" w:cs="Arial"/>
          <w:spacing w:val="-1"/>
        </w:rPr>
        <w:t>the</w:t>
      </w:r>
      <w:r>
        <w:rPr>
          <w:rFonts w:ascii="Arial" w:hAnsi="Arial" w:cs="Arial"/>
          <w:spacing w:val="-16"/>
        </w:rPr>
        <w:t xml:space="preserve"> </w:t>
      </w:r>
      <w:r>
        <w:rPr>
          <w:rFonts w:ascii="Arial" w:hAnsi="Arial" w:cs="Arial"/>
          <w:spacing w:val="-1"/>
        </w:rPr>
        <w:t>Asia-Pacific</w:t>
      </w:r>
      <w:r>
        <w:rPr>
          <w:rFonts w:ascii="Arial" w:hAnsi="Arial" w:cs="Arial"/>
          <w:iCs/>
        </w:rPr>
        <w:t xml:space="preserve">. </w:t>
      </w:r>
    </w:p>
    <w:p w14:paraId="66D5D6E2" w14:textId="77777777" w:rsidR="006D415E" w:rsidRDefault="006D415E">
      <w:pPr>
        <w:spacing w:after="120" w:line="240" w:lineRule="auto"/>
        <w:ind w:left="426" w:right="260"/>
        <w:rPr>
          <w:rFonts w:ascii="Arial" w:hAnsi="Arial" w:cs="Arial"/>
          <w:iCs/>
        </w:rPr>
      </w:pPr>
    </w:p>
    <w:p w14:paraId="34A183CE"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34A384C" w14:textId="77777777" w:rsidR="006D415E" w:rsidRDefault="00FD32D8">
      <w:pPr>
        <w:spacing w:after="120" w:line="240" w:lineRule="auto"/>
        <w:ind w:left="567" w:right="260"/>
        <w:jc w:val="both"/>
      </w:pPr>
      <w:r>
        <w:rPr>
          <w:rFonts w:ascii="Arial" w:hAnsi="Arial" w:cs="Arial"/>
        </w:rPr>
        <w:t>Jacob Bercovitch and Mikio Oishi (2010), International Conflict in the Asia-Pacific: Patterns, Consequences and Management. Routledge Global Security Studies.</w:t>
      </w:r>
    </w:p>
    <w:p w14:paraId="415E99DF" w14:textId="77777777" w:rsidR="006D415E" w:rsidRDefault="00FD32D8">
      <w:pPr>
        <w:spacing w:after="120" w:line="240" w:lineRule="auto"/>
        <w:ind w:left="567" w:right="260"/>
        <w:jc w:val="both"/>
      </w:pPr>
      <w:r>
        <w:rPr>
          <w:rFonts w:ascii="Arial" w:hAnsi="Arial" w:cs="Arial"/>
        </w:rPr>
        <w:t>Kevin P. Clements (ed.) (2018), Identity, Trust, and Reconciliation in East Asia: Dealing with Painful History to Create a Peaceful Present. Palgrave Macmillan.</w:t>
      </w:r>
    </w:p>
    <w:p w14:paraId="6541C6D1" w14:textId="58CAF11A" w:rsidR="006D415E" w:rsidRDefault="00FD32D8">
      <w:pPr>
        <w:spacing w:after="120" w:line="240" w:lineRule="auto"/>
        <w:ind w:left="567" w:right="260"/>
        <w:jc w:val="both"/>
      </w:pPr>
      <w:r>
        <w:rPr>
          <w:rFonts w:ascii="Arial" w:hAnsi="Arial" w:cs="Arial"/>
        </w:rPr>
        <w:t>Michael K. Connors, Rémy Davison, Jörn Dosch (2018), The New Global Politics of the Asia Pacific. Third edition. Abingdon: Routledge.</w:t>
      </w:r>
    </w:p>
    <w:p w14:paraId="277532B8" w14:textId="77777777" w:rsidR="006D415E" w:rsidRDefault="00FD32D8">
      <w:pPr>
        <w:spacing w:after="120" w:line="240" w:lineRule="auto"/>
        <w:ind w:left="567" w:right="260"/>
        <w:jc w:val="both"/>
      </w:pPr>
      <w:r>
        <w:rPr>
          <w:rFonts w:ascii="Arial" w:hAnsi="Arial" w:cs="Arial"/>
        </w:rPr>
        <w:t>Sumit Ganguly, Joseph Chinyong Liow and Andrew Scobell (eds.) (2018), The Routledge Handbook of Asian Security Studies. Second edition.  New York: Routledge.</w:t>
      </w:r>
    </w:p>
    <w:p w14:paraId="56277ACF" w14:textId="77777777" w:rsidR="006D415E" w:rsidRDefault="00FD32D8">
      <w:pPr>
        <w:spacing w:after="120" w:line="240" w:lineRule="auto"/>
        <w:ind w:left="567" w:right="260"/>
        <w:jc w:val="both"/>
      </w:pPr>
      <w:r>
        <w:rPr>
          <w:rFonts w:ascii="Arial" w:hAnsi="Arial" w:cs="Arial"/>
        </w:rPr>
        <w:t>G. John Ikenberry and Michael Mastanduno (eds.) (2003), International Relations Theory and the Asia-Pacific. Columbia University Press.</w:t>
      </w:r>
    </w:p>
    <w:p w14:paraId="439F395B" w14:textId="77777777" w:rsidR="006D415E" w:rsidRDefault="00FD32D8">
      <w:pPr>
        <w:spacing w:after="120" w:line="240" w:lineRule="auto"/>
        <w:ind w:left="567" w:right="260"/>
        <w:jc w:val="both"/>
        <w:rPr>
          <w:rFonts w:ascii="Arial" w:hAnsi="Arial" w:cs="Arial"/>
        </w:rPr>
      </w:pPr>
      <w:r>
        <w:rPr>
          <w:rFonts w:ascii="Arial" w:hAnsi="Arial" w:cs="Arial"/>
        </w:rPr>
        <w:t>G. John Ikenberry and Chung-In Moon (eds.) (2007), The United State and Northeast Asia: Debates, Issues and New Order. Plymouth: Rowman &amp; Littlefield.</w:t>
      </w:r>
    </w:p>
    <w:p w14:paraId="4E682FF3" w14:textId="77777777" w:rsidR="006D415E" w:rsidRDefault="00FD32D8">
      <w:pPr>
        <w:spacing w:after="120" w:line="240" w:lineRule="auto"/>
        <w:ind w:left="567" w:right="260"/>
        <w:jc w:val="both"/>
      </w:pPr>
      <w:r>
        <w:rPr>
          <w:rFonts w:ascii="Arial" w:hAnsi="Arial" w:cs="Arial"/>
        </w:rPr>
        <w:t>Byung-Kook Kim and Anthony Jones (eds.) (2007), Power and Security in Northeast Asia: Shifting Strategies. London: Lynne Rienner.</w:t>
      </w:r>
    </w:p>
    <w:p w14:paraId="0E045998" w14:textId="77777777" w:rsidR="006D415E" w:rsidRDefault="00FD32D8">
      <w:pPr>
        <w:spacing w:after="120" w:line="240" w:lineRule="auto"/>
        <w:ind w:left="567" w:right="260"/>
        <w:jc w:val="both"/>
      </w:pPr>
      <w:r>
        <w:rPr>
          <w:rFonts w:ascii="Arial" w:hAnsi="Arial" w:cs="Arial"/>
        </w:rPr>
        <w:t>Robert S. Ross and Oystein Tunsjo (eds.) (2017), Strategic Adjustment and the Rise of China: Power and Politics in East Asia. Cornell University Press.</w:t>
      </w:r>
    </w:p>
    <w:p w14:paraId="57EDC74D" w14:textId="7C905127" w:rsidR="006D415E" w:rsidRDefault="00FD32D8">
      <w:pPr>
        <w:spacing w:after="120" w:line="240" w:lineRule="auto"/>
        <w:ind w:left="567" w:right="260"/>
        <w:jc w:val="both"/>
      </w:pPr>
      <w:r>
        <w:rPr>
          <w:rFonts w:ascii="Arial" w:hAnsi="Arial" w:cs="Arial"/>
        </w:rPr>
        <w:t>David Shambaugh and Michael Yahuda (eds.) (2014), International Relations of Asia. Second edition. Plymouth: Rowman &amp; Littlefield.</w:t>
      </w:r>
    </w:p>
    <w:p w14:paraId="5803BFD2" w14:textId="77777777" w:rsidR="006D415E" w:rsidRDefault="00FD32D8">
      <w:pPr>
        <w:spacing w:after="120" w:line="240" w:lineRule="auto"/>
        <w:ind w:left="567" w:right="260"/>
        <w:jc w:val="both"/>
      </w:pPr>
      <w:r>
        <w:rPr>
          <w:rFonts w:ascii="Arial" w:hAnsi="Arial" w:cs="Arial"/>
        </w:rPr>
        <w:t>Michael Yahuda (2011), The International Politics of the Asia-Pacific. Third edition. Abingdon: Routledge.</w:t>
      </w:r>
    </w:p>
    <w:p w14:paraId="22E2B5E1" w14:textId="77777777" w:rsidR="006D415E" w:rsidRDefault="006D415E">
      <w:pPr>
        <w:spacing w:after="120" w:line="240" w:lineRule="auto"/>
        <w:ind w:right="260"/>
        <w:jc w:val="both"/>
        <w:rPr>
          <w:rFonts w:ascii="Arial" w:hAnsi="Arial" w:cs="Arial"/>
          <w:b/>
        </w:rPr>
      </w:pPr>
    </w:p>
    <w:p w14:paraId="6E68435D" w14:textId="77777777" w:rsidR="006D415E" w:rsidRDefault="00FD32D8">
      <w:pPr>
        <w:numPr>
          <w:ilvl w:val="0"/>
          <w:numId w:val="1"/>
        </w:numPr>
        <w:spacing w:after="120" w:line="240" w:lineRule="auto"/>
        <w:ind w:left="567" w:right="260" w:hanging="567"/>
        <w:rPr>
          <w:rFonts w:ascii="Arial" w:hAnsi="Arial" w:cs="Arial"/>
          <w:iCs/>
        </w:rPr>
      </w:pPr>
      <w:r>
        <w:rPr>
          <w:rFonts w:ascii="Arial" w:hAnsi="Arial" w:cs="Arial"/>
          <w:b/>
        </w:rPr>
        <w:t>Learning and teaching methods</w:t>
      </w:r>
    </w:p>
    <w:p w14:paraId="30ED43B1" w14:textId="77777777" w:rsidR="006D415E" w:rsidRDefault="00FD32D8">
      <w:pPr>
        <w:spacing w:after="120" w:line="240" w:lineRule="auto"/>
        <w:ind w:left="567" w:right="260"/>
        <w:jc w:val="both"/>
        <w:rPr>
          <w:rFonts w:ascii="Arial" w:hAnsi="Arial" w:cs="Arial"/>
          <w:iCs/>
        </w:rPr>
      </w:pPr>
      <w:r>
        <w:rPr>
          <w:rFonts w:ascii="Arial" w:hAnsi="Arial" w:cs="Arial"/>
          <w:iCs/>
        </w:rPr>
        <w:t>Total contact hours: 24</w:t>
      </w:r>
    </w:p>
    <w:p w14:paraId="194AAF5A" w14:textId="77777777" w:rsidR="006D415E" w:rsidRDefault="00FD32D8">
      <w:pPr>
        <w:spacing w:after="120" w:line="240" w:lineRule="auto"/>
        <w:ind w:left="567" w:right="260"/>
        <w:jc w:val="both"/>
        <w:rPr>
          <w:rFonts w:ascii="Arial" w:hAnsi="Arial" w:cs="Arial"/>
          <w:iCs/>
        </w:rPr>
      </w:pPr>
      <w:r>
        <w:rPr>
          <w:rFonts w:ascii="Arial" w:hAnsi="Arial" w:cs="Arial"/>
          <w:iCs/>
        </w:rPr>
        <w:t>Private study hours: 176</w:t>
      </w:r>
    </w:p>
    <w:p w14:paraId="6135BF33" w14:textId="77777777" w:rsidR="006D415E" w:rsidRDefault="00FD32D8">
      <w:pPr>
        <w:spacing w:after="120" w:line="240" w:lineRule="auto"/>
        <w:ind w:left="567" w:right="260"/>
        <w:jc w:val="both"/>
        <w:rPr>
          <w:rFonts w:ascii="Arial" w:hAnsi="Arial" w:cs="Arial"/>
          <w:iCs/>
        </w:rPr>
      </w:pPr>
      <w:r>
        <w:rPr>
          <w:rFonts w:ascii="Arial" w:hAnsi="Arial" w:cs="Arial"/>
          <w:iCs/>
        </w:rPr>
        <w:t>Total study hours: 200</w:t>
      </w:r>
    </w:p>
    <w:p w14:paraId="65F4E782" w14:textId="77777777" w:rsidR="006D415E" w:rsidRDefault="006D415E">
      <w:pPr>
        <w:spacing w:after="120" w:line="240" w:lineRule="auto"/>
        <w:ind w:left="426" w:right="260"/>
        <w:rPr>
          <w:rFonts w:ascii="Arial" w:hAnsi="Arial" w:cs="Arial"/>
          <w:iCs/>
        </w:rPr>
      </w:pPr>
    </w:p>
    <w:p w14:paraId="7F625A36" w14:textId="77777777" w:rsidR="006D415E" w:rsidRDefault="00FD32D8">
      <w:pPr>
        <w:numPr>
          <w:ilvl w:val="0"/>
          <w:numId w:val="1"/>
        </w:numPr>
        <w:spacing w:after="120" w:line="240" w:lineRule="auto"/>
        <w:ind w:left="567" w:right="260" w:hanging="567"/>
        <w:rPr>
          <w:rFonts w:ascii="Arial" w:hAnsi="Arial" w:cs="Arial"/>
          <w:iCs/>
        </w:rPr>
      </w:pPr>
      <w:r>
        <w:rPr>
          <w:rFonts w:ascii="Arial" w:hAnsi="Arial" w:cs="Arial"/>
          <w:b/>
        </w:rPr>
        <w:t>Assessment methods</w:t>
      </w:r>
    </w:p>
    <w:p w14:paraId="7B2BD0B6" w14:textId="77777777" w:rsidR="006D415E" w:rsidRDefault="00FD32D8" w:rsidP="008F3627">
      <w:pPr>
        <w:pStyle w:val="ListParagraph"/>
        <w:numPr>
          <w:ilvl w:val="1"/>
          <w:numId w:val="2"/>
        </w:numPr>
        <w:spacing w:after="120"/>
        <w:ind w:left="567" w:firstLine="0"/>
        <w:rPr>
          <w:rFonts w:ascii="Arial" w:hAnsi="Arial" w:cs="Arial"/>
          <w:iCs/>
        </w:rPr>
      </w:pPr>
      <w:r>
        <w:rPr>
          <w:rFonts w:ascii="Arial" w:hAnsi="Arial" w:cs="Arial"/>
          <w:iCs/>
        </w:rPr>
        <w:t>Main assessment methods</w:t>
      </w:r>
    </w:p>
    <w:p w14:paraId="5AF2C323" w14:textId="77777777" w:rsidR="006D415E" w:rsidRDefault="00FD32D8">
      <w:pPr>
        <w:spacing w:after="120" w:line="240" w:lineRule="auto"/>
        <w:ind w:left="567" w:right="260"/>
        <w:jc w:val="both"/>
        <w:rPr>
          <w:rFonts w:ascii="Arial" w:hAnsi="Arial" w:cs="Arial"/>
          <w:b/>
          <w:iCs/>
        </w:rPr>
      </w:pPr>
      <w:r>
        <w:rPr>
          <w:rFonts w:ascii="Arial" w:hAnsi="Arial" w:cs="Arial"/>
          <w:iCs/>
        </w:rPr>
        <w:t xml:space="preserve">Essay, 5000 words (100%). </w:t>
      </w:r>
    </w:p>
    <w:p w14:paraId="2E34FAA5" w14:textId="77777777" w:rsidR="006D415E" w:rsidRDefault="006D415E">
      <w:pPr>
        <w:spacing w:after="120" w:line="240" w:lineRule="auto"/>
        <w:ind w:left="426" w:right="260"/>
        <w:rPr>
          <w:rFonts w:ascii="Arial" w:hAnsi="Arial" w:cs="Arial"/>
          <w:b/>
          <w:iCs/>
        </w:rPr>
      </w:pPr>
    </w:p>
    <w:p w14:paraId="4180591E" w14:textId="77777777" w:rsidR="006D415E" w:rsidRDefault="00FD32D8" w:rsidP="008F3627">
      <w:pPr>
        <w:spacing w:after="120"/>
        <w:ind w:left="567"/>
        <w:rPr>
          <w:rFonts w:ascii="Arial" w:hAnsi="Arial" w:cs="Arial"/>
          <w:iCs/>
        </w:rPr>
      </w:pPr>
      <w:r>
        <w:rPr>
          <w:rFonts w:ascii="Arial" w:hAnsi="Arial" w:cs="Arial"/>
          <w:iCs/>
        </w:rPr>
        <w:t>13.2</w:t>
      </w:r>
      <w:r>
        <w:rPr>
          <w:rFonts w:ascii="Arial" w:hAnsi="Arial" w:cs="Arial"/>
          <w:iCs/>
        </w:rPr>
        <w:tab/>
        <w:t xml:space="preserve">Reassessment methods </w:t>
      </w:r>
    </w:p>
    <w:p w14:paraId="73E7B12E" w14:textId="77777777" w:rsidR="006D415E" w:rsidRDefault="00FD32D8">
      <w:pPr>
        <w:spacing w:after="120" w:line="240" w:lineRule="auto"/>
        <w:ind w:left="567" w:right="260"/>
        <w:jc w:val="both"/>
        <w:rPr>
          <w:rFonts w:ascii="Arial" w:hAnsi="Arial" w:cs="Arial"/>
          <w:b/>
          <w:iCs/>
        </w:rPr>
      </w:pPr>
      <w:r>
        <w:rPr>
          <w:rFonts w:ascii="Arial" w:hAnsi="Arial" w:cs="Arial"/>
          <w:iCs/>
        </w:rPr>
        <w:t xml:space="preserve">100% coursework. </w:t>
      </w:r>
    </w:p>
    <w:p w14:paraId="1A853763" w14:textId="77777777" w:rsidR="006D415E" w:rsidRDefault="006D415E">
      <w:pPr>
        <w:spacing w:after="120" w:line="240" w:lineRule="auto"/>
        <w:ind w:left="426" w:right="260"/>
        <w:rPr>
          <w:rFonts w:ascii="Arial" w:hAnsi="Arial" w:cs="Arial"/>
          <w:b/>
          <w:iCs/>
        </w:rPr>
      </w:pPr>
    </w:p>
    <w:p w14:paraId="03AA863E" w14:textId="77777777" w:rsidR="006D415E" w:rsidRDefault="00FD32D8">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FECB19E" w14:textId="77777777" w:rsidR="006D415E" w:rsidRDefault="006D415E">
      <w:pPr>
        <w:spacing w:after="120" w:line="240" w:lineRule="auto"/>
        <w:ind w:left="567" w:right="261"/>
        <w:jc w:val="both"/>
        <w:rPr>
          <w:rFonts w:ascii="Arial" w:hAnsi="Arial" w:cs="Arial"/>
          <w:iCs/>
        </w:rPr>
      </w:pPr>
    </w:p>
    <w:tbl>
      <w:tblPr>
        <w:tblStyle w:val="TableGrid"/>
        <w:tblW w:w="7967" w:type="dxa"/>
        <w:jc w:val="center"/>
        <w:tblLook w:val="04A0" w:firstRow="1" w:lastRow="0" w:firstColumn="1" w:lastColumn="0" w:noHBand="0" w:noVBand="1"/>
      </w:tblPr>
      <w:tblGrid>
        <w:gridCol w:w="1730"/>
        <w:gridCol w:w="567"/>
        <w:gridCol w:w="566"/>
        <w:gridCol w:w="566"/>
        <w:gridCol w:w="567"/>
        <w:gridCol w:w="566"/>
        <w:gridCol w:w="567"/>
        <w:gridCol w:w="566"/>
        <w:gridCol w:w="567"/>
        <w:gridCol w:w="566"/>
        <w:gridCol w:w="567"/>
        <w:gridCol w:w="572"/>
      </w:tblGrid>
      <w:tr w:rsidR="006D415E" w14:paraId="4DFB964F" w14:textId="77777777" w:rsidTr="008F3627">
        <w:trPr>
          <w:jc w:val="center"/>
        </w:trPr>
        <w:tc>
          <w:tcPr>
            <w:tcW w:w="1730" w:type="dxa"/>
            <w:shd w:val="clear" w:color="auto" w:fill="D9D9D9" w:themeFill="background1" w:themeFillShade="D9"/>
          </w:tcPr>
          <w:p w14:paraId="7666E3F8" w14:textId="77777777" w:rsidR="006D415E" w:rsidRDefault="00FD32D8">
            <w:pPr>
              <w:spacing w:after="120" w:line="240" w:lineRule="auto"/>
              <w:ind w:left="33"/>
              <w:rPr>
                <w:rFonts w:ascii="Arial" w:hAnsi="Arial" w:cs="Arial"/>
                <w:b/>
              </w:rPr>
            </w:pPr>
            <w:r>
              <w:rPr>
                <w:rFonts w:ascii="Arial" w:hAnsi="Arial" w:cs="Arial"/>
                <w:b/>
              </w:rPr>
              <w:t>Module learning outcome</w:t>
            </w:r>
          </w:p>
        </w:tc>
        <w:tc>
          <w:tcPr>
            <w:tcW w:w="567" w:type="dxa"/>
            <w:shd w:val="clear" w:color="auto" w:fill="auto"/>
          </w:tcPr>
          <w:p w14:paraId="64449EAC" w14:textId="77777777" w:rsidR="006D415E" w:rsidRDefault="00FD32D8">
            <w:pPr>
              <w:spacing w:after="120" w:line="240" w:lineRule="auto"/>
              <w:rPr>
                <w:rFonts w:ascii="Arial" w:hAnsi="Arial" w:cs="Arial"/>
              </w:rPr>
            </w:pPr>
            <w:r>
              <w:rPr>
                <w:rFonts w:ascii="Arial" w:hAnsi="Arial" w:cs="Arial"/>
              </w:rPr>
              <w:t>8.1</w:t>
            </w:r>
          </w:p>
        </w:tc>
        <w:tc>
          <w:tcPr>
            <w:tcW w:w="566" w:type="dxa"/>
            <w:shd w:val="clear" w:color="auto" w:fill="auto"/>
          </w:tcPr>
          <w:p w14:paraId="378816CF" w14:textId="77777777" w:rsidR="006D415E" w:rsidRDefault="00FD32D8">
            <w:pPr>
              <w:spacing w:after="120" w:line="240" w:lineRule="auto"/>
              <w:rPr>
                <w:rFonts w:ascii="Arial" w:hAnsi="Arial" w:cs="Arial"/>
              </w:rPr>
            </w:pPr>
            <w:r>
              <w:rPr>
                <w:rFonts w:ascii="Arial" w:hAnsi="Arial" w:cs="Arial"/>
              </w:rPr>
              <w:t>8.2</w:t>
            </w:r>
          </w:p>
        </w:tc>
        <w:tc>
          <w:tcPr>
            <w:tcW w:w="566" w:type="dxa"/>
            <w:shd w:val="clear" w:color="auto" w:fill="auto"/>
          </w:tcPr>
          <w:p w14:paraId="7ADFD35F" w14:textId="77777777" w:rsidR="006D415E" w:rsidRDefault="00FD32D8">
            <w:pPr>
              <w:spacing w:after="120" w:line="240" w:lineRule="auto"/>
              <w:rPr>
                <w:rFonts w:ascii="Arial" w:hAnsi="Arial" w:cs="Arial"/>
              </w:rPr>
            </w:pPr>
            <w:r>
              <w:rPr>
                <w:rFonts w:ascii="Arial" w:hAnsi="Arial" w:cs="Arial"/>
              </w:rPr>
              <w:t>8.3</w:t>
            </w:r>
          </w:p>
        </w:tc>
        <w:tc>
          <w:tcPr>
            <w:tcW w:w="567" w:type="dxa"/>
            <w:shd w:val="clear" w:color="auto" w:fill="auto"/>
          </w:tcPr>
          <w:p w14:paraId="77BCCAFC" w14:textId="77777777" w:rsidR="006D415E" w:rsidRDefault="00FD32D8">
            <w:pPr>
              <w:spacing w:after="120" w:line="240" w:lineRule="auto"/>
              <w:rPr>
                <w:rFonts w:ascii="Arial" w:hAnsi="Arial" w:cs="Arial"/>
              </w:rPr>
            </w:pPr>
            <w:r>
              <w:rPr>
                <w:rFonts w:ascii="Arial" w:hAnsi="Arial" w:cs="Arial"/>
              </w:rPr>
              <w:t>8.4</w:t>
            </w:r>
          </w:p>
        </w:tc>
        <w:tc>
          <w:tcPr>
            <w:tcW w:w="566" w:type="dxa"/>
            <w:shd w:val="clear" w:color="auto" w:fill="auto"/>
          </w:tcPr>
          <w:p w14:paraId="20C41FE8" w14:textId="77777777" w:rsidR="006D415E" w:rsidRDefault="00FD32D8">
            <w:pPr>
              <w:spacing w:after="120" w:line="240" w:lineRule="auto"/>
              <w:rPr>
                <w:rFonts w:ascii="Arial" w:hAnsi="Arial" w:cs="Arial"/>
              </w:rPr>
            </w:pPr>
            <w:r>
              <w:rPr>
                <w:rFonts w:ascii="Arial" w:hAnsi="Arial" w:cs="Arial"/>
              </w:rPr>
              <w:t>8.5</w:t>
            </w:r>
          </w:p>
        </w:tc>
        <w:tc>
          <w:tcPr>
            <w:tcW w:w="567" w:type="dxa"/>
            <w:shd w:val="clear" w:color="auto" w:fill="auto"/>
          </w:tcPr>
          <w:p w14:paraId="1F08D296" w14:textId="77777777" w:rsidR="006D415E" w:rsidRDefault="00FD32D8">
            <w:pPr>
              <w:spacing w:after="120" w:line="240" w:lineRule="auto"/>
              <w:rPr>
                <w:rFonts w:ascii="Arial" w:hAnsi="Arial" w:cs="Arial"/>
              </w:rPr>
            </w:pPr>
            <w:r>
              <w:rPr>
                <w:rFonts w:ascii="Arial" w:hAnsi="Arial" w:cs="Arial"/>
              </w:rPr>
              <w:t>8.6</w:t>
            </w:r>
          </w:p>
        </w:tc>
        <w:tc>
          <w:tcPr>
            <w:tcW w:w="566" w:type="dxa"/>
            <w:shd w:val="clear" w:color="auto" w:fill="auto"/>
          </w:tcPr>
          <w:p w14:paraId="30838D06" w14:textId="77777777" w:rsidR="006D415E" w:rsidRDefault="00FD32D8">
            <w:pPr>
              <w:spacing w:after="120" w:line="240" w:lineRule="auto"/>
              <w:rPr>
                <w:rFonts w:ascii="Arial" w:hAnsi="Arial" w:cs="Arial"/>
              </w:rPr>
            </w:pPr>
            <w:r>
              <w:rPr>
                <w:rFonts w:ascii="Arial" w:hAnsi="Arial" w:cs="Arial"/>
              </w:rPr>
              <w:t>9.1</w:t>
            </w:r>
          </w:p>
        </w:tc>
        <w:tc>
          <w:tcPr>
            <w:tcW w:w="567" w:type="dxa"/>
            <w:shd w:val="clear" w:color="auto" w:fill="auto"/>
          </w:tcPr>
          <w:p w14:paraId="41C5F26D" w14:textId="77777777" w:rsidR="006D415E" w:rsidRDefault="00FD32D8">
            <w:pPr>
              <w:spacing w:after="120" w:line="240" w:lineRule="auto"/>
              <w:rPr>
                <w:rFonts w:ascii="Arial" w:hAnsi="Arial" w:cs="Arial"/>
              </w:rPr>
            </w:pPr>
            <w:r>
              <w:rPr>
                <w:rFonts w:ascii="Arial" w:hAnsi="Arial" w:cs="Arial"/>
              </w:rPr>
              <w:t>9.2</w:t>
            </w:r>
          </w:p>
        </w:tc>
        <w:tc>
          <w:tcPr>
            <w:tcW w:w="566" w:type="dxa"/>
            <w:shd w:val="clear" w:color="auto" w:fill="auto"/>
          </w:tcPr>
          <w:p w14:paraId="61F211DE" w14:textId="77777777" w:rsidR="006D415E" w:rsidRDefault="00FD32D8">
            <w:pPr>
              <w:spacing w:after="120" w:line="240" w:lineRule="auto"/>
              <w:rPr>
                <w:rFonts w:ascii="Arial" w:hAnsi="Arial" w:cs="Arial"/>
              </w:rPr>
            </w:pPr>
            <w:r>
              <w:rPr>
                <w:rFonts w:ascii="Arial" w:hAnsi="Arial" w:cs="Arial"/>
              </w:rPr>
              <w:t>9.3</w:t>
            </w:r>
          </w:p>
        </w:tc>
        <w:tc>
          <w:tcPr>
            <w:tcW w:w="567" w:type="dxa"/>
            <w:shd w:val="clear" w:color="auto" w:fill="auto"/>
          </w:tcPr>
          <w:p w14:paraId="1EA45C6C" w14:textId="77777777" w:rsidR="006D415E" w:rsidRDefault="00FD32D8">
            <w:pPr>
              <w:spacing w:after="120" w:line="240" w:lineRule="auto"/>
              <w:rPr>
                <w:rFonts w:ascii="Arial" w:hAnsi="Arial" w:cs="Arial"/>
              </w:rPr>
            </w:pPr>
            <w:r>
              <w:rPr>
                <w:rFonts w:ascii="Arial" w:hAnsi="Arial" w:cs="Arial"/>
              </w:rPr>
              <w:t>9.4</w:t>
            </w:r>
          </w:p>
        </w:tc>
        <w:tc>
          <w:tcPr>
            <w:tcW w:w="572" w:type="dxa"/>
            <w:shd w:val="clear" w:color="auto" w:fill="auto"/>
          </w:tcPr>
          <w:p w14:paraId="227A6EDB" w14:textId="77777777" w:rsidR="006D415E" w:rsidRDefault="00FD32D8">
            <w:pPr>
              <w:spacing w:after="120" w:line="240" w:lineRule="auto"/>
              <w:rPr>
                <w:rFonts w:ascii="Arial" w:hAnsi="Arial" w:cs="Arial"/>
              </w:rPr>
            </w:pPr>
            <w:r>
              <w:rPr>
                <w:rFonts w:ascii="Arial" w:hAnsi="Arial" w:cs="Arial"/>
              </w:rPr>
              <w:t>9.5</w:t>
            </w:r>
          </w:p>
        </w:tc>
      </w:tr>
      <w:tr w:rsidR="006D415E" w14:paraId="0D805005" w14:textId="77777777" w:rsidTr="008F3627">
        <w:trPr>
          <w:jc w:val="center"/>
        </w:trPr>
        <w:tc>
          <w:tcPr>
            <w:tcW w:w="1730" w:type="dxa"/>
            <w:shd w:val="clear" w:color="auto" w:fill="D9D9D9" w:themeFill="background1" w:themeFillShade="D9"/>
          </w:tcPr>
          <w:p w14:paraId="47C22ADE" w14:textId="77777777" w:rsidR="006D415E" w:rsidRDefault="00FD32D8">
            <w:pPr>
              <w:spacing w:after="120" w:line="240" w:lineRule="auto"/>
              <w:rPr>
                <w:rFonts w:ascii="Arial" w:hAnsi="Arial" w:cs="Arial"/>
                <w:b/>
              </w:rPr>
            </w:pPr>
            <w:r>
              <w:rPr>
                <w:rFonts w:ascii="Arial" w:hAnsi="Arial" w:cs="Arial"/>
                <w:b/>
              </w:rPr>
              <w:t>Learning/ teaching method</w:t>
            </w:r>
          </w:p>
        </w:tc>
        <w:tc>
          <w:tcPr>
            <w:tcW w:w="567" w:type="dxa"/>
            <w:shd w:val="clear" w:color="auto" w:fill="auto"/>
          </w:tcPr>
          <w:p w14:paraId="7EF35C23" w14:textId="77777777" w:rsidR="006D415E" w:rsidRDefault="006D415E">
            <w:pPr>
              <w:spacing w:after="120" w:line="240" w:lineRule="auto"/>
              <w:rPr>
                <w:rFonts w:ascii="Arial" w:hAnsi="Arial" w:cs="Arial"/>
                <w:b/>
              </w:rPr>
            </w:pPr>
          </w:p>
        </w:tc>
        <w:tc>
          <w:tcPr>
            <w:tcW w:w="566" w:type="dxa"/>
            <w:shd w:val="clear" w:color="auto" w:fill="auto"/>
          </w:tcPr>
          <w:p w14:paraId="5922B495" w14:textId="77777777" w:rsidR="006D415E" w:rsidRDefault="006D415E">
            <w:pPr>
              <w:spacing w:after="120" w:line="240" w:lineRule="auto"/>
              <w:rPr>
                <w:rFonts w:ascii="Arial" w:hAnsi="Arial" w:cs="Arial"/>
                <w:b/>
              </w:rPr>
            </w:pPr>
          </w:p>
        </w:tc>
        <w:tc>
          <w:tcPr>
            <w:tcW w:w="566" w:type="dxa"/>
            <w:shd w:val="clear" w:color="auto" w:fill="auto"/>
          </w:tcPr>
          <w:p w14:paraId="23769A5D" w14:textId="77777777" w:rsidR="006D415E" w:rsidRDefault="006D415E">
            <w:pPr>
              <w:spacing w:after="120" w:line="240" w:lineRule="auto"/>
              <w:rPr>
                <w:rFonts w:ascii="Arial" w:hAnsi="Arial" w:cs="Arial"/>
                <w:b/>
              </w:rPr>
            </w:pPr>
          </w:p>
        </w:tc>
        <w:tc>
          <w:tcPr>
            <w:tcW w:w="567" w:type="dxa"/>
            <w:shd w:val="clear" w:color="auto" w:fill="auto"/>
          </w:tcPr>
          <w:p w14:paraId="180C9A49" w14:textId="77777777" w:rsidR="006D415E" w:rsidRDefault="006D415E">
            <w:pPr>
              <w:spacing w:after="120" w:line="240" w:lineRule="auto"/>
              <w:rPr>
                <w:rFonts w:ascii="Arial" w:hAnsi="Arial" w:cs="Arial"/>
                <w:b/>
              </w:rPr>
            </w:pPr>
          </w:p>
        </w:tc>
        <w:tc>
          <w:tcPr>
            <w:tcW w:w="566" w:type="dxa"/>
            <w:shd w:val="clear" w:color="auto" w:fill="auto"/>
          </w:tcPr>
          <w:p w14:paraId="36879459" w14:textId="77777777" w:rsidR="006D415E" w:rsidRDefault="006D415E">
            <w:pPr>
              <w:spacing w:after="120" w:line="240" w:lineRule="auto"/>
              <w:rPr>
                <w:rFonts w:ascii="Arial" w:hAnsi="Arial" w:cs="Arial"/>
                <w:b/>
              </w:rPr>
            </w:pPr>
          </w:p>
        </w:tc>
        <w:tc>
          <w:tcPr>
            <w:tcW w:w="567" w:type="dxa"/>
            <w:shd w:val="clear" w:color="auto" w:fill="auto"/>
          </w:tcPr>
          <w:p w14:paraId="0A52EC28" w14:textId="77777777" w:rsidR="006D415E" w:rsidRDefault="006D415E">
            <w:pPr>
              <w:spacing w:after="120" w:line="240" w:lineRule="auto"/>
              <w:rPr>
                <w:rFonts w:ascii="Arial" w:hAnsi="Arial" w:cs="Arial"/>
                <w:b/>
              </w:rPr>
            </w:pPr>
          </w:p>
        </w:tc>
        <w:tc>
          <w:tcPr>
            <w:tcW w:w="566" w:type="dxa"/>
            <w:shd w:val="clear" w:color="auto" w:fill="auto"/>
          </w:tcPr>
          <w:p w14:paraId="2A3A7B7F" w14:textId="77777777" w:rsidR="006D415E" w:rsidRDefault="006D415E">
            <w:pPr>
              <w:spacing w:after="120" w:line="240" w:lineRule="auto"/>
              <w:rPr>
                <w:rFonts w:ascii="Arial" w:hAnsi="Arial" w:cs="Arial"/>
                <w:b/>
              </w:rPr>
            </w:pPr>
          </w:p>
        </w:tc>
        <w:tc>
          <w:tcPr>
            <w:tcW w:w="567" w:type="dxa"/>
            <w:shd w:val="clear" w:color="auto" w:fill="auto"/>
          </w:tcPr>
          <w:p w14:paraId="20A07D1F" w14:textId="77777777" w:rsidR="006D415E" w:rsidRDefault="006D415E">
            <w:pPr>
              <w:spacing w:after="120" w:line="240" w:lineRule="auto"/>
              <w:rPr>
                <w:rFonts w:ascii="Arial" w:hAnsi="Arial" w:cs="Arial"/>
                <w:b/>
              </w:rPr>
            </w:pPr>
          </w:p>
        </w:tc>
        <w:tc>
          <w:tcPr>
            <w:tcW w:w="566" w:type="dxa"/>
            <w:shd w:val="clear" w:color="auto" w:fill="auto"/>
          </w:tcPr>
          <w:p w14:paraId="47ECDAC3" w14:textId="77777777" w:rsidR="006D415E" w:rsidRDefault="006D415E">
            <w:pPr>
              <w:spacing w:after="120" w:line="240" w:lineRule="auto"/>
              <w:rPr>
                <w:rFonts w:ascii="Arial" w:hAnsi="Arial" w:cs="Arial"/>
                <w:b/>
              </w:rPr>
            </w:pPr>
          </w:p>
        </w:tc>
        <w:tc>
          <w:tcPr>
            <w:tcW w:w="567" w:type="dxa"/>
            <w:shd w:val="clear" w:color="auto" w:fill="auto"/>
          </w:tcPr>
          <w:p w14:paraId="64915623" w14:textId="77777777" w:rsidR="006D415E" w:rsidRDefault="006D415E">
            <w:pPr>
              <w:spacing w:after="120" w:line="240" w:lineRule="auto"/>
              <w:rPr>
                <w:rFonts w:ascii="Arial" w:hAnsi="Arial" w:cs="Arial"/>
                <w:b/>
              </w:rPr>
            </w:pPr>
          </w:p>
        </w:tc>
        <w:tc>
          <w:tcPr>
            <w:tcW w:w="572" w:type="dxa"/>
            <w:shd w:val="clear" w:color="auto" w:fill="auto"/>
          </w:tcPr>
          <w:p w14:paraId="36A25AC0" w14:textId="77777777" w:rsidR="006D415E" w:rsidRDefault="006D415E">
            <w:pPr>
              <w:spacing w:after="120" w:line="240" w:lineRule="auto"/>
              <w:rPr>
                <w:rFonts w:ascii="Arial" w:hAnsi="Arial" w:cs="Arial"/>
                <w:b/>
              </w:rPr>
            </w:pPr>
          </w:p>
        </w:tc>
      </w:tr>
      <w:tr w:rsidR="006D415E" w14:paraId="4F4D0F14" w14:textId="77777777" w:rsidTr="008F3627">
        <w:trPr>
          <w:jc w:val="center"/>
        </w:trPr>
        <w:tc>
          <w:tcPr>
            <w:tcW w:w="1730" w:type="dxa"/>
            <w:shd w:val="clear" w:color="auto" w:fill="auto"/>
          </w:tcPr>
          <w:p w14:paraId="0E8A823F" w14:textId="77777777" w:rsidR="006D415E" w:rsidRDefault="00FD32D8">
            <w:pPr>
              <w:spacing w:after="120" w:line="240" w:lineRule="auto"/>
              <w:rPr>
                <w:rFonts w:ascii="Arial" w:hAnsi="Arial" w:cs="Arial"/>
              </w:rPr>
            </w:pPr>
            <w:r>
              <w:rPr>
                <w:rFonts w:ascii="Arial" w:hAnsi="Arial" w:cs="Arial"/>
              </w:rPr>
              <w:t xml:space="preserve">Lectures </w:t>
            </w:r>
          </w:p>
        </w:tc>
        <w:tc>
          <w:tcPr>
            <w:tcW w:w="567" w:type="dxa"/>
            <w:shd w:val="clear" w:color="auto" w:fill="auto"/>
          </w:tcPr>
          <w:p w14:paraId="72B367BA"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79F374A"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219014D"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453C4A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4CAB56A3"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42798AF"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E1959DF" w14:textId="77777777" w:rsidR="006D415E" w:rsidRDefault="006D415E">
            <w:pPr>
              <w:spacing w:after="120" w:line="240" w:lineRule="auto"/>
              <w:rPr>
                <w:rFonts w:ascii="Arial" w:hAnsi="Arial" w:cs="Arial"/>
                <w:b/>
              </w:rPr>
            </w:pPr>
          </w:p>
        </w:tc>
        <w:tc>
          <w:tcPr>
            <w:tcW w:w="567" w:type="dxa"/>
            <w:shd w:val="clear" w:color="auto" w:fill="auto"/>
          </w:tcPr>
          <w:p w14:paraId="0D99BA39"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D89D9FF" w14:textId="77777777" w:rsidR="006D415E" w:rsidRDefault="006D415E">
            <w:pPr>
              <w:spacing w:after="120" w:line="240" w:lineRule="auto"/>
              <w:rPr>
                <w:rFonts w:ascii="Arial" w:hAnsi="Arial" w:cs="Arial"/>
                <w:b/>
              </w:rPr>
            </w:pPr>
          </w:p>
        </w:tc>
        <w:tc>
          <w:tcPr>
            <w:tcW w:w="567" w:type="dxa"/>
            <w:shd w:val="clear" w:color="auto" w:fill="auto"/>
          </w:tcPr>
          <w:p w14:paraId="0C7CFBCF"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31D4E474" w14:textId="77777777" w:rsidR="006D415E" w:rsidRDefault="00FD32D8">
            <w:pPr>
              <w:spacing w:after="120" w:line="240" w:lineRule="auto"/>
              <w:rPr>
                <w:rFonts w:ascii="Arial" w:hAnsi="Arial" w:cs="Arial"/>
                <w:b/>
              </w:rPr>
            </w:pPr>
            <w:r>
              <w:rPr>
                <w:rFonts w:ascii="Arial" w:hAnsi="Arial" w:cs="Arial"/>
                <w:b/>
              </w:rPr>
              <w:t>x</w:t>
            </w:r>
          </w:p>
        </w:tc>
      </w:tr>
      <w:tr w:rsidR="006D415E" w14:paraId="07F42063" w14:textId="77777777" w:rsidTr="008F3627">
        <w:trPr>
          <w:jc w:val="center"/>
        </w:trPr>
        <w:tc>
          <w:tcPr>
            <w:tcW w:w="1730" w:type="dxa"/>
            <w:shd w:val="clear" w:color="auto" w:fill="auto"/>
          </w:tcPr>
          <w:p w14:paraId="5A486368" w14:textId="77777777" w:rsidR="006D415E" w:rsidRDefault="00FD32D8">
            <w:pPr>
              <w:spacing w:after="120" w:line="240" w:lineRule="auto"/>
              <w:rPr>
                <w:rFonts w:ascii="Arial" w:hAnsi="Arial" w:cs="Arial"/>
              </w:rPr>
            </w:pPr>
            <w:r>
              <w:rPr>
                <w:rFonts w:ascii="Arial" w:hAnsi="Arial" w:cs="Arial"/>
              </w:rPr>
              <w:t xml:space="preserve">Seminars </w:t>
            </w:r>
          </w:p>
        </w:tc>
        <w:tc>
          <w:tcPr>
            <w:tcW w:w="567" w:type="dxa"/>
            <w:shd w:val="clear" w:color="auto" w:fill="auto"/>
          </w:tcPr>
          <w:p w14:paraId="261A7143"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F77E11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5023F31"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123EF180"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3C385E8"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4EF4D6EB"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21E5D3B5" w14:textId="77777777" w:rsidR="006D415E" w:rsidRDefault="006D415E">
            <w:pPr>
              <w:spacing w:after="120" w:line="240" w:lineRule="auto"/>
              <w:rPr>
                <w:rFonts w:ascii="Arial" w:hAnsi="Arial" w:cs="Arial"/>
                <w:b/>
              </w:rPr>
            </w:pPr>
          </w:p>
        </w:tc>
        <w:tc>
          <w:tcPr>
            <w:tcW w:w="567" w:type="dxa"/>
            <w:shd w:val="clear" w:color="auto" w:fill="auto"/>
          </w:tcPr>
          <w:p w14:paraId="08F79488"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D09EDB7" w14:textId="77777777" w:rsidR="006D415E" w:rsidRDefault="006D415E">
            <w:pPr>
              <w:spacing w:after="120" w:line="240" w:lineRule="auto"/>
              <w:rPr>
                <w:rFonts w:ascii="Arial" w:hAnsi="Arial" w:cs="Arial"/>
                <w:b/>
              </w:rPr>
            </w:pPr>
          </w:p>
        </w:tc>
        <w:tc>
          <w:tcPr>
            <w:tcW w:w="567" w:type="dxa"/>
            <w:shd w:val="clear" w:color="auto" w:fill="auto"/>
          </w:tcPr>
          <w:p w14:paraId="20F143D3"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62C3ADEC" w14:textId="77777777" w:rsidR="006D415E" w:rsidRDefault="00FD32D8">
            <w:pPr>
              <w:spacing w:after="120" w:line="240" w:lineRule="auto"/>
              <w:rPr>
                <w:rFonts w:ascii="Arial" w:hAnsi="Arial" w:cs="Arial"/>
                <w:b/>
              </w:rPr>
            </w:pPr>
            <w:r>
              <w:rPr>
                <w:rFonts w:ascii="Arial" w:hAnsi="Arial" w:cs="Arial"/>
                <w:b/>
              </w:rPr>
              <w:t>x</w:t>
            </w:r>
          </w:p>
        </w:tc>
      </w:tr>
      <w:tr w:rsidR="006D415E" w14:paraId="4FC2CDFF" w14:textId="77777777" w:rsidTr="008F3627">
        <w:trPr>
          <w:jc w:val="center"/>
        </w:trPr>
        <w:tc>
          <w:tcPr>
            <w:tcW w:w="1730" w:type="dxa"/>
            <w:shd w:val="clear" w:color="auto" w:fill="auto"/>
          </w:tcPr>
          <w:p w14:paraId="3B8B2DC9" w14:textId="77777777" w:rsidR="006D415E" w:rsidRDefault="00FD32D8">
            <w:pPr>
              <w:spacing w:after="120" w:line="240" w:lineRule="auto"/>
              <w:rPr>
                <w:rFonts w:ascii="Arial" w:hAnsi="Arial" w:cs="Arial"/>
              </w:rPr>
            </w:pPr>
            <w:r>
              <w:rPr>
                <w:rFonts w:ascii="Arial" w:hAnsi="Arial" w:cs="Arial"/>
              </w:rPr>
              <w:t>Private study</w:t>
            </w:r>
          </w:p>
        </w:tc>
        <w:tc>
          <w:tcPr>
            <w:tcW w:w="567" w:type="dxa"/>
            <w:shd w:val="clear" w:color="auto" w:fill="auto"/>
          </w:tcPr>
          <w:p w14:paraId="65685E38"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FF3814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6BB27E91"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39AE668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29F3701"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10E20E4"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610AAA9"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86FFB72"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B0E2D89"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9F5DAFA"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17DE8C8D" w14:textId="77777777" w:rsidR="006D415E" w:rsidRDefault="00FD32D8">
            <w:pPr>
              <w:spacing w:after="120" w:line="240" w:lineRule="auto"/>
              <w:rPr>
                <w:rFonts w:ascii="Arial" w:hAnsi="Arial" w:cs="Arial"/>
                <w:b/>
              </w:rPr>
            </w:pPr>
            <w:r>
              <w:rPr>
                <w:rFonts w:ascii="Arial" w:hAnsi="Arial" w:cs="Arial"/>
                <w:b/>
              </w:rPr>
              <w:t>x</w:t>
            </w:r>
          </w:p>
        </w:tc>
      </w:tr>
      <w:tr w:rsidR="006D415E" w14:paraId="73BA6E3C" w14:textId="77777777" w:rsidTr="008F3627">
        <w:trPr>
          <w:jc w:val="center"/>
        </w:trPr>
        <w:tc>
          <w:tcPr>
            <w:tcW w:w="1730" w:type="dxa"/>
            <w:shd w:val="clear" w:color="auto" w:fill="D9D9D9" w:themeFill="background1" w:themeFillShade="D9"/>
          </w:tcPr>
          <w:p w14:paraId="196AF511" w14:textId="77777777" w:rsidR="006D415E" w:rsidRDefault="00FD32D8">
            <w:pPr>
              <w:spacing w:after="120" w:line="240" w:lineRule="auto"/>
              <w:rPr>
                <w:rFonts w:ascii="Arial" w:hAnsi="Arial" w:cs="Arial"/>
                <w:b/>
              </w:rPr>
            </w:pPr>
            <w:r>
              <w:rPr>
                <w:rFonts w:ascii="Arial" w:hAnsi="Arial" w:cs="Arial"/>
                <w:b/>
              </w:rPr>
              <w:t>Assessment method</w:t>
            </w:r>
          </w:p>
        </w:tc>
        <w:tc>
          <w:tcPr>
            <w:tcW w:w="567" w:type="dxa"/>
            <w:shd w:val="clear" w:color="auto" w:fill="auto"/>
          </w:tcPr>
          <w:p w14:paraId="374855B5" w14:textId="77777777" w:rsidR="006D415E" w:rsidRDefault="006D415E">
            <w:pPr>
              <w:spacing w:after="120" w:line="240" w:lineRule="auto"/>
              <w:rPr>
                <w:rFonts w:ascii="Arial" w:hAnsi="Arial" w:cs="Arial"/>
                <w:b/>
              </w:rPr>
            </w:pPr>
          </w:p>
        </w:tc>
        <w:tc>
          <w:tcPr>
            <w:tcW w:w="566" w:type="dxa"/>
            <w:shd w:val="clear" w:color="auto" w:fill="auto"/>
          </w:tcPr>
          <w:p w14:paraId="6D0CD3FF" w14:textId="77777777" w:rsidR="006D415E" w:rsidRDefault="006D415E">
            <w:pPr>
              <w:spacing w:after="120" w:line="240" w:lineRule="auto"/>
              <w:rPr>
                <w:rFonts w:ascii="Arial" w:hAnsi="Arial" w:cs="Arial"/>
                <w:b/>
              </w:rPr>
            </w:pPr>
          </w:p>
        </w:tc>
        <w:tc>
          <w:tcPr>
            <w:tcW w:w="566" w:type="dxa"/>
            <w:shd w:val="clear" w:color="auto" w:fill="auto"/>
          </w:tcPr>
          <w:p w14:paraId="202DD646" w14:textId="77777777" w:rsidR="006D415E" w:rsidRDefault="006D415E">
            <w:pPr>
              <w:spacing w:after="120" w:line="240" w:lineRule="auto"/>
              <w:rPr>
                <w:rFonts w:ascii="Arial" w:hAnsi="Arial" w:cs="Arial"/>
                <w:b/>
              </w:rPr>
            </w:pPr>
          </w:p>
        </w:tc>
        <w:tc>
          <w:tcPr>
            <w:tcW w:w="567" w:type="dxa"/>
            <w:shd w:val="clear" w:color="auto" w:fill="auto"/>
          </w:tcPr>
          <w:p w14:paraId="1981FFFE" w14:textId="77777777" w:rsidR="006D415E" w:rsidRDefault="006D415E">
            <w:pPr>
              <w:spacing w:after="120" w:line="240" w:lineRule="auto"/>
              <w:rPr>
                <w:rFonts w:ascii="Arial" w:hAnsi="Arial" w:cs="Arial"/>
                <w:b/>
              </w:rPr>
            </w:pPr>
          </w:p>
        </w:tc>
        <w:tc>
          <w:tcPr>
            <w:tcW w:w="566" w:type="dxa"/>
            <w:shd w:val="clear" w:color="auto" w:fill="auto"/>
          </w:tcPr>
          <w:p w14:paraId="2B466E78" w14:textId="77777777" w:rsidR="006D415E" w:rsidRDefault="006D415E">
            <w:pPr>
              <w:spacing w:after="120" w:line="240" w:lineRule="auto"/>
              <w:rPr>
                <w:rFonts w:ascii="Arial" w:hAnsi="Arial" w:cs="Arial"/>
                <w:b/>
              </w:rPr>
            </w:pPr>
          </w:p>
        </w:tc>
        <w:tc>
          <w:tcPr>
            <w:tcW w:w="567" w:type="dxa"/>
            <w:shd w:val="clear" w:color="auto" w:fill="auto"/>
          </w:tcPr>
          <w:p w14:paraId="4808B81A" w14:textId="77777777" w:rsidR="006D415E" w:rsidRDefault="006D415E">
            <w:pPr>
              <w:spacing w:after="120" w:line="240" w:lineRule="auto"/>
              <w:rPr>
                <w:rFonts w:ascii="Arial" w:hAnsi="Arial" w:cs="Arial"/>
                <w:b/>
              </w:rPr>
            </w:pPr>
          </w:p>
        </w:tc>
        <w:tc>
          <w:tcPr>
            <w:tcW w:w="566" w:type="dxa"/>
            <w:shd w:val="clear" w:color="auto" w:fill="auto"/>
          </w:tcPr>
          <w:p w14:paraId="118B945E" w14:textId="77777777" w:rsidR="006D415E" w:rsidRDefault="006D415E">
            <w:pPr>
              <w:spacing w:after="120" w:line="240" w:lineRule="auto"/>
              <w:rPr>
                <w:rFonts w:ascii="Arial" w:hAnsi="Arial" w:cs="Arial"/>
                <w:b/>
              </w:rPr>
            </w:pPr>
          </w:p>
        </w:tc>
        <w:tc>
          <w:tcPr>
            <w:tcW w:w="567" w:type="dxa"/>
            <w:shd w:val="clear" w:color="auto" w:fill="auto"/>
          </w:tcPr>
          <w:p w14:paraId="32C7823C" w14:textId="77777777" w:rsidR="006D415E" w:rsidRDefault="006D415E">
            <w:pPr>
              <w:spacing w:after="120" w:line="240" w:lineRule="auto"/>
              <w:rPr>
                <w:rFonts w:ascii="Arial" w:hAnsi="Arial" w:cs="Arial"/>
                <w:b/>
              </w:rPr>
            </w:pPr>
          </w:p>
        </w:tc>
        <w:tc>
          <w:tcPr>
            <w:tcW w:w="566" w:type="dxa"/>
            <w:shd w:val="clear" w:color="auto" w:fill="auto"/>
          </w:tcPr>
          <w:p w14:paraId="2ADC1875" w14:textId="77777777" w:rsidR="006D415E" w:rsidRDefault="006D415E">
            <w:pPr>
              <w:spacing w:after="120" w:line="240" w:lineRule="auto"/>
              <w:rPr>
                <w:rFonts w:ascii="Arial" w:hAnsi="Arial" w:cs="Arial"/>
                <w:b/>
              </w:rPr>
            </w:pPr>
          </w:p>
        </w:tc>
        <w:tc>
          <w:tcPr>
            <w:tcW w:w="567" w:type="dxa"/>
            <w:shd w:val="clear" w:color="auto" w:fill="auto"/>
          </w:tcPr>
          <w:p w14:paraId="58A3001E" w14:textId="77777777" w:rsidR="006D415E" w:rsidRDefault="006D415E">
            <w:pPr>
              <w:spacing w:after="120" w:line="240" w:lineRule="auto"/>
              <w:rPr>
                <w:rFonts w:ascii="Arial" w:hAnsi="Arial" w:cs="Arial"/>
                <w:b/>
              </w:rPr>
            </w:pPr>
          </w:p>
        </w:tc>
        <w:tc>
          <w:tcPr>
            <w:tcW w:w="572" w:type="dxa"/>
            <w:shd w:val="clear" w:color="auto" w:fill="auto"/>
          </w:tcPr>
          <w:p w14:paraId="004860E9" w14:textId="77777777" w:rsidR="006D415E" w:rsidRDefault="006D415E">
            <w:pPr>
              <w:spacing w:after="120" w:line="240" w:lineRule="auto"/>
              <w:rPr>
                <w:rFonts w:ascii="Arial" w:hAnsi="Arial" w:cs="Arial"/>
                <w:b/>
              </w:rPr>
            </w:pPr>
          </w:p>
        </w:tc>
      </w:tr>
      <w:tr w:rsidR="006D415E" w14:paraId="74939DE2" w14:textId="77777777" w:rsidTr="008F3627">
        <w:trPr>
          <w:jc w:val="center"/>
        </w:trPr>
        <w:tc>
          <w:tcPr>
            <w:tcW w:w="1730" w:type="dxa"/>
            <w:shd w:val="clear" w:color="auto" w:fill="auto"/>
          </w:tcPr>
          <w:p w14:paraId="5223D85A" w14:textId="77777777" w:rsidR="006D415E" w:rsidRDefault="00FD32D8">
            <w:pPr>
              <w:spacing w:after="120" w:line="240" w:lineRule="auto"/>
              <w:rPr>
                <w:rFonts w:ascii="Arial" w:hAnsi="Arial" w:cs="Arial"/>
              </w:rPr>
            </w:pPr>
            <w:r>
              <w:rPr>
                <w:rFonts w:ascii="Arial" w:hAnsi="Arial" w:cs="Arial"/>
              </w:rPr>
              <w:t xml:space="preserve">Essay </w:t>
            </w:r>
          </w:p>
        </w:tc>
        <w:tc>
          <w:tcPr>
            <w:tcW w:w="567" w:type="dxa"/>
            <w:shd w:val="clear" w:color="auto" w:fill="auto"/>
          </w:tcPr>
          <w:p w14:paraId="442FD3C8"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9DC6663"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1750CFCA"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12403A8C"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4512CF3F"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DA57B2D"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50735EA3"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750285A1" w14:textId="77777777" w:rsidR="006D415E" w:rsidRDefault="00FD32D8">
            <w:pPr>
              <w:spacing w:after="120" w:line="240" w:lineRule="auto"/>
              <w:rPr>
                <w:rFonts w:ascii="Arial" w:hAnsi="Arial" w:cs="Arial"/>
                <w:b/>
              </w:rPr>
            </w:pPr>
            <w:r>
              <w:rPr>
                <w:rFonts w:ascii="Arial" w:hAnsi="Arial" w:cs="Arial"/>
                <w:b/>
              </w:rPr>
              <w:t>x</w:t>
            </w:r>
          </w:p>
        </w:tc>
        <w:tc>
          <w:tcPr>
            <w:tcW w:w="566" w:type="dxa"/>
            <w:shd w:val="clear" w:color="auto" w:fill="auto"/>
          </w:tcPr>
          <w:p w14:paraId="7CCD5956" w14:textId="77777777" w:rsidR="006D415E" w:rsidRDefault="00FD32D8">
            <w:pPr>
              <w:spacing w:after="120" w:line="240" w:lineRule="auto"/>
              <w:rPr>
                <w:rFonts w:ascii="Arial" w:hAnsi="Arial" w:cs="Arial"/>
                <w:b/>
              </w:rPr>
            </w:pPr>
            <w:r>
              <w:rPr>
                <w:rFonts w:ascii="Arial" w:hAnsi="Arial" w:cs="Arial"/>
                <w:b/>
              </w:rPr>
              <w:t>x</w:t>
            </w:r>
          </w:p>
        </w:tc>
        <w:tc>
          <w:tcPr>
            <w:tcW w:w="567" w:type="dxa"/>
            <w:shd w:val="clear" w:color="auto" w:fill="auto"/>
          </w:tcPr>
          <w:p w14:paraId="6CE92F27" w14:textId="77777777" w:rsidR="006D415E" w:rsidRDefault="00FD32D8">
            <w:pPr>
              <w:spacing w:after="120" w:line="240" w:lineRule="auto"/>
              <w:rPr>
                <w:rFonts w:ascii="Arial" w:hAnsi="Arial" w:cs="Arial"/>
                <w:b/>
              </w:rPr>
            </w:pPr>
            <w:r>
              <w:rPr>
                <w:rFonts w:ascii="Arial" w:hAnsi="Arial" w:cs="Arial"/>
                <w:b/>
              </w:rPr>
              <w:t>x</w:t>
            </w:r>
          </w:p>
        </w:tc>
        <w:tc>
          <w:tcPr>
            <w:tcW w:w="572" w:type="dxa"/>
            <w:shd w:val="clear" w:color="auto" w:fill="auto"/>
          </w:tcPr>
          <w:p w14:paraId="48C2CF32" w14:textId="7EE2840C" w:rsidR="006D415E" w:rsidRDefault="008139F3">
            <w:pPr>
              <w:spacing w:after="120" w:line="240" w:lineRule="auto"/>
              <w:rPr>
                <w:rFonts w:ascii="Arial" w:hAnsi="Arial" w:cs="Arial"/>
                <w:b/>
              </w:rPr>
            </w:pPr>
            <w:r w:rsidRPr="008139F3">
              <w:rPr>
                <w:rFonts w:ascii="Arial" w:hAnsi="Arial" w:cs="Arial"/>
                <w:b/>
              </w:rPr>
              <w:t>x</w:t>
            </w:r>
          </w:p>
        </w:tc>
      </w:tr>
    </w:tbl>
    <w:p w14:paraId="5E1CD672" w14:textId="77777777" w:rsidR="006D415E" w:rsidRDefault="006D415E">
      <w:pPr>
        <w:spacing w:after="120" w:line="240" w:lineRule="auto"/>
        <w:ind w:left="426" w:right="260"/>
        <w:rPr>
          <w:rFonts w:ascii="Arial" w:hAnsi="Arial" w:cs="Arial"/>
          <w:b/>
          <w:iCs/>
        </w:rPr>
      </w:pPr>
    </w:p>
    <w:p w14:paraId="135BAA42" w14:textId="77777777" w:rsidR="006D415E" w:rsidRDefault="00FD32D8">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3E9F6D75" w14:textId="77777777" w:rsidR="006D415E" w:rsidRDefault="00FD32D8">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370649" w14:textId="77777777" w:rsidR="006D415E" w:rsidRDefault="00FD32D8">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AF8DDC3" w14:textId="77777777" w:rsidR="006D415E" w:rsidRDefault="00FD32D8">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28604102" w14:textId="77777777" w:rsidR="006D415E" w:rsidRDefault="00FD32D8">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0FAAA1ED" w14:textId="77777777" w:rsidR="006D415E" w:rsidRDefault="006D415E">
      <w:pPr>
        <w:spacing w:after="120" w:line="240" w:lineRule="auto"/>
        <w:ind w:left="426" w:right="260"/>
        <w:rPr>
          <w:rFonts w:ascii="Arial" w:hAnsi="Arial" w:cs="Arial"/>
          <w:iCs/>
        </w:rPr>
      </w:pPr>
    </w:p>
    <w:p w14:paraId="2012BD6B" w14:textId="77777777" w:rsidR="006D415E" w:rsidRDefault="00FD32D8">
      <w:pPr>
        <w:numPr>
          <w:ilvl w:val="0"/>
          <w:numId w:val="1"/>
        </w:numPr>
        <w:spacing w:after="120" w:line="240" w:lineRule="auto"/>
        <w:ind w:left="567" w:right="260" w:hanging="567"/>
        <w:jc w:val="both"/>
        <w:rPr>
          <w:rFonts w:ascii="Arial" w:hAnsi="Arial" w:cs="Arial"/>
          <w:b/>
        </w:rPr>
      </w:pPr>
      <w:r>
        <w:rPr>
          <w:rFonts w:ascii="Arial" w:hAnsi="Arial" w:cs="Arial"/>
          <w:b/>
        </w:rPr>
        <w:lastRenderedPageBreak/>
        <w:t xml:space="preserve">Campus(es) or centre(s) where module will be </w:t>
      </w:r>
      <w:proofErr w:type="gramStart"/>
      <w:r>
        <w:rPr>
          <w:rFonts w:ascii="Arial" w:hAnsi="Arial" w:cs="Arial"/>
          <w:b/>
        </w:rPr>
        <w:t>delivered</w:t>
      </w:r>
      <w:proofErr w:type="gramEnd"/>
    </w:p>
    <w:p w14:paraId="09F96DD1" w14:textId="77777777" w:rsidR="006D415E" w:rsidRDefault="00FD32D8">
      <w:pPr>
        <w:spacing w:after="120" w:line="240" w:lineRule="auto"/>
        <w:ind w:left="567" w:right="260"/>
        <w:jc w:val="both"/>
        <w:rPr>
          <w:rFonts w:ascii="Arial" w:hAnsi="Arial" w:cs="Arial"/>
          <w:b/>
        </w:rPr>
      </w:pPr>
      <w:r>
        <w:rPr>
          <w:rFonts w:ascii="Arial" w:hAnsi="Arial" w:cs="Arial"/>
        </w:rPr>
        <w:t xml:space="preserve">Brussels. </w:t>
      </w:r>
    </w:p>
    <w:p w14:paraId="40F6AA64" w14:textId="77777777" w:rsidR="006D415E" w:rsidRDefault="006D415E">
      <w:pPr>
        <w:spacing w:after="120" w:line="240" w:lineRule="auto"/>
        <w:ind w:left="426" w:right="260"/>
        <w:rPr>
          <w:rFonts w:ascii="Arial" w:hAnsi="Arial" w:cs="Arial"/>
          <w:iCs/>
        </w:rPr>
      </w:pPr>
    </w:p>
    <w:p w14:paraId="51F39266" w14:textId="77777777" w:rsidR="006D415E" w:rsidRDefault="00FD32D8">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8442541" w14:textId="77777777" w:rsidR="006D415E" w:rsidRDefault="00FD32D8">
      <w:pPr>
        <w:spacing w:after="120" w:line="240" w:lineRule="auto"/>
        <w:ind w:left="567" w:right="261"/>
        <w:jc w:val="both"/>
        <w:rPr>
          <w:rFonts w:ascii="Arial" w:hAnsi="Arial" w:cs="Arial"/>
        </w:rPr>
      </w:pPr>
      <w:r>
        <w:rPr>
          <w:rFonts w:ascii="Arial" w:hAnsi="Arial" w:cs="Arial"/>
        </w:rPr>
        <w:t xml:space="preserve">Please highlight aspects of this module where internationalisation is actively incorporated or intended. Refer to any relevant </w:t>
      </w:r>
      <w:proofErr w:type="gramStart"/>
      <w:r>
        <w:rPr>
          <w:rFonts w:ascii="Arial" w:hAnsi="Arial" w:cs="Arial"/>
        </w:rPr>
        <w:t>internationally-focused</w:t>
      </w:r>
      <w:proofErr w:type="gramEnd"/>
      <w:r>
        <w:rPr>
          <w:rFonts w:ascii="Arial" w:hAnsi="Arial" w:cs="Arial"/>
        </w:rPr>
        <w:t xml:space="preserve"> learning outcomes and, where possible, identify internationalisation in any of the following: subject content, assessment tasks, teaching methods/activities and support activity. </w:t>
      </w:r>
    </w:p>
    <w:p w14:paraId="3955EC0E" w14:textId="77777777" w:rsidR="006D415E" w:rsidRDefault="006D415E">
      <w:pPr>
        <w:spacing w:after="120" w:line="240" w:lineRule="auto"/>
        <w:ind w:left="567" w:right="260"/>
        <w:rPr>
          <w:rFonts w:ascii="Arial" w:hAnsi="Arial" w:cs="Arial"/>
          <w:iCs/>
        </w:rPr>
      </w:pPr>
    </w:p>
    <w:p w14:paraId="304DACD4" w14:textId="2325FE14" w:rsidR="006D415E" w:rsidRDefault="00FD32D8">
      <w:pPr>
        <w:spacing w:after="120" w:line="240" w:lineRule="auto"/>
        <w:ind w:left="567" w:right="260"/>
        <w:jc w:val="both"/>
        <w:rPr>
          <w:rFonts w:ascii="Arial" w:hAnsi="Arial" w:cs="Arial"/>
          <w:iCs/>
        </w:rPr>
      </w:pPr>
      <w:r>
        <w:rPr>
          <w:rFonts w:ascii="Arial" w:hAnsi="Arial" w:cs="Arial"/>
        </w:rPr>
        <w:t xml:space="preserve">Support and explanation will be provided via a separate curriculum internationalisation toolkit, available from the Dean for Internationalisation. For further guidance contact Anthony Manning or see </w:t>
      </w:r>
      <w:hyperlink r:id="rId12">
        <w:r>
          <w:rPr>
            <w:rStyle w:val="InternetLink"/>
            <w:rFonts w:ascii="Arial" w:hAnsi="Arial" w:cs="Arial"/>
            <w:iCs/>
          </w:rPr>
          <w:t>https://www.kent.ac.uk/global/curriculum.html</w:t>
        </w:r>
      </w:hyperlink>
      <w:r>
        <w:rPr>
          <w:rFonts w:ascii="Arial" w:hAnsi="Arial" w:cs="Arial"/>
          <w:iCs/>
        </w:rPr>
        <w:t xml:space="preserve">. </w:t>
      </w:r>
    </w:p>
    <w:p w14:paraId="03910E2D" w14:textId="6ED994B5" w:rsidR="008F3627" w:rsidRDefault="008F3627">
      <w:pPr>
        <w:spacing w:after="120" w:line="240" w:lineRule="auto"/>
        <w:ind w:left="567" w:right="260"/>
        <w:jc w:val="both"/>
        <w:rPr>
          <w:rFonts w:ascii="Arial" w:hAnsi="Arial" w:cs="Arial"/>
          <w:iCs/>
        </w:rPr>
      </w:pPr>
    </w:p>
    <w:p w14:paraId="2C2AE515" w14:textId="26C77DBD" w:rsidR="008F3627" w:rsidRDefault="008F3627">
      <w:pPr>
        <w:spacing w:after="120" w:line="240" w:lineRule="auto"/>
        <w:ind w:left="567" w:right="260"/>
        <w:jc w:val="both"/>
      </w:pPr>
      <w:r w:rsidRPr="001838E1">
        <w:rPr>
          <w:rFonts w:ascii="Arial" w:hAnsi="Arial" w:cs="Arial"/>
        </w:rPr>
        <w:t xml:space="preserve">The module’s subject matter </w:t>
      </w:r>
      <w:r>
        <w:rPr>
          <w:rFonts w:ascii="Arial" w:hAnsi="Arial" w:cs="Arial"/>
        </w:rPr>
        <w:t>is by definition international, as it studies primarily Asia-Pacific Big powers relations</w:t>
      </w:r>
      <w:r w:rsidRPr="001838E1">
        <w:rPr>
          <w:rFonts w:ascii="Arial" w:hAnsi="Arial" w:cs="Arial"/>
        </w:rPr>
        <w:t xml:space="preserve">. Both in their coursework and discussions in class, students are encouraged to bring in perspectives from the full spectrum of geopolitical </w:t>
      </w:r>
      <w:proofErr w:type="gramStart"/>
      <w:r w:rsidRPr="001838E1">
        <w:rPr>
          <w:rFonts w:ascii="Arial" w:hAnsi="Arial" w:cs="Arial"/>
        </w:rPr>
        <w:t>localities</w:t>
      </w:r>
      <w:proofErr w:type="gramEnd"/>
    </w:p>
    <w:p w14:paraId="2EEC0F64" w14:textId="478635C9" w:rsidR="006D415E" w:rsidRDefault="006D415E">
      <w:pPr>
        <w:spacing w:after="120" w:line="240" w:lineRule="auto"/>
        <w:ind w:left="426" w:right="260"/>
        <w:rPr>
          <w:rFonts w:ascii="Arial" w:hAnsi="Arial" w:cs="Arial"/>
          <w:iCs/>
        </w:rPr>
      </w:pPr>
    </w:p>
    <w:p w14:paraId="02CA3A2A" w14:textId="77777777" w:rsidR="008F3627" w:rsidRDefault="008F3627">
      <w:pPr>
        <w:spacing w:after="120" w:line="240" w:lineRule="auto"/>
        <w:ind w:left="426" w:right="260"/>
        <w:rPr>
          <w:rFonts w:ascii="Arial" w:hAnsi="Arial" w:cs="Arial"/>
          <w:iCs/>
        </w:rPr>
      </w:pPr>
    </w:p>
    <w:p w14:paraId="31174905" w14:textId="77777777" w:rsidR="006D415E" w:rsidRDefault="006D415E">
      <w:pPr>
        <w:pBdr>
          <w:bottom w:val="single" w:sz="6" w:space="1" w:color="000000"/>
        </w:pBdr>
        <w:spacing w:after="120" w:line="240" w:lineRule="auto"/>
        <w:ind w:right="260"/>
        <w:rPr>
          <w:rFonts w:ascii="Arial" w:hAnsi="Arial" w:cs="Arial"/>
        </w:rPr>
      </w:pPr>
    </w:p>
    <w:p w14:paraId="6559088D" w14:textId="77777777" w:rsidR="006D415E" w:rsidRDefault="00FD32D8">
      <w:pPr>
        <w:spacing w:after="120" w:line="240" w:lineRule="auto"/>
        <w:ind w:right="260"/>
        <w:rPr>
          <w:rFonts w:ascii="Arial" w:hAnsi="Arial" w:cs="Arial"/>
          <w:b/>
          <w:sz w:val="20"/>
        </w:rPr>
      </w:pPr>
      <w:r>
        <w:rPr>
          <w:rFonts w:ascii="Arial" w:hAnsi="Arial" w:cs="Arial"/>
          <w:b/>
          <w:sz w:val="20"/>
        </w:rPr>
        <w:t xml:space="preserve">FACULTIES SUPPORT OFFICE USE ONLY </w:t>
      </w:r>
    </w:p>
    <w:p w14:paraId="23A9EADB" w14:textId="77777777" w:rsidR="006D415E" w:rsidRDefault="00FD32D8">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8A3A109" w14:textId="77777777" w:rsidR="006D415E" w:rsidRDefault="006D415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5"/>
        <w:gridCol w:w="1700"/>
        <w:gridCol w:w="2410"/>
        <w:gridCol w:w="2448"/>
        <w:gridCol w:w="2599"/>
      </w:tblGrid>
      <w:tr w:rsidR="006D415E" w14:paraId="389667C3" w14:textId="77777777">
        <w:trPr>
          <w:trHeight w:val="317"/>
        </w:trPr>
        <w:tc>
          <w:tcPr>
            <w:tcW w:w="1525" w:type="dxa"/>
            <w:shd w:val="clear" w:color="auto" w:fill="auto"/>
          </w:tcPr>
          <w:p w14:paraId="4865A911" w14:textId="77777777" w:rsidR="006D415E" w:rsidRDefault="00FD32D8">
            <w:pPr>
              <w:spacing w:after="120" w:line="240" w:lineRule="auto"/>
              <w:ind w:right="-330"/>
              <w:rPr>
                <w:rFonts w:ascii="Arial" w:hAnsi="Arial" w:cs="Arial"/>
                <w:sz w:val="18"/>
              </w:rPr>
            </w:pPr>
            <w:r>
              <w:rPr>
                <w:rFonts w:ascii="Arial" w:hAnsi="Arial" w:cs="Arial"/>
                <w:sz w:val="18"/>
              </w:rPr>
              <w:t>Date approved</w:t>
            </w:r>
          </w:p>
        </w:tc>
        <w:tc>
          <w:tcPr>
            <w:tcW w:w="1700" w:type="dxa"/>
            <w:shd w:val="clear" w:color="auto" w:fill="auto"/>
          </w:tcPr>
          <w:p w14:paraId="7F13BFFF" w14:textId="77777777" w:rsidR="006D415E" w:rsidRDefault="00FD32D8">
            <w:pPr>
              <w:spacing w:after="120" w:line="240" w:lineRule="auto"/>
              <w:rPr>
                <w:rFonts w:ascii="Arial" w:hAnsi="Arial" w:cs="Arial"/>
                <w:sz w:val="18"/>
              </w:rPr>
            </w:pPr>
            <w:r>
              <w:rPr>
                <w:rFonts w:ascii="Arial" w:hAnsi="Arial" w:cs="Arial"/>
                <w:sz w:val="18"/>
              </w:rPr>
              <w:t>Major/minor revision</w:t>
            </w:r>
          </w:p>
        </w:tc>
        <w:tc>
          <w:tcPr>
            <w:tcW w:w="2410" w:type="dxa"/>
            <w:shd w:val="clear" w:color="auto" w:fill="auto"/>
          </w:tcPr>
          <w:p w14:paraId="33B99D23" w14:textId="77777777" w:rsidR="006D415E" w:rsidRDefault="00FD32D8">
            <w:pPr>
              <w:spacing w:after="120" w:line="240" w:lineRule="auto"/>
              <w:ind w:right="-34"/>
              <w:rPr>
                <w:rFonts w:ascii="Arial" w:hAnsi="Arial" w:cs="Arial"/>
                <w:sz w:val="18"/>
              </w:rPr>
            </w:pPr>
            <w:r>
              <w:rPr>
                <w:rFonts w:ascii="Arial" w:hAnsi="Arial" w:cs="Arial"/>
                <w:sz w:val="18"/>
              </w:rPr>
              <w:t>Start date of the delivery of  revised version</w:t>
            </w:r>
          </w:p>
        </w:tc>
        <w:tc>
          <w:tcPr>
            <w:tcW w:w="2448" w:type="dxa"/>
            <w:shd w:val="clear" w:color="auto" w:fill="auto"/>
          </w:tcPr>
          <w:p w14:paraId="72CE1929" w14:textId="77777777" w:rsidR="006D415E" w:rsidRDefault="00FD32D8">
            <w:pPr>
              <w:spacing w:after="120" w:line="240" w:lineRule="auto"/>
              <w:ind w:right="-330"/>
              <w:rPr>
                <w:rFonts w:ascii="Arial" w:hAnsi="Arial" w:cs="Arial"/>
                <w:sz w:val="18"/>
              </w:rPr>
            </w:pPr>
            <w:r>
              <w:rPr>
                <w:rFonts w:ascii="Arial" w:hAnsi="Arial" w:cs="Arial"/>
                <w:sz w:val="18"/>
              </w:rPr>
              <w:t>Section revised</w:t>
            </w:r>
          </w:p>
        </w:tc>
        <w:tc>
          <w:tcPr>
            <w:tcW w:w="2599" w:type="dxa"/>
            <w:shd w:val="clear" w:color="auto" w:fill="auto"/>
          </w:tcPr>
          <w:p w14:paraId="67A824BD" w14:textId="77777777" w:rsidR="006D415E" w:rsidRDefault="00FD32D8">
            <w:pPr>
              <w:spacing w:after="120" w:line="240" w:lineRule="auto"/>
              <w:ind w:right="-330"/>
              <w:rPr>
                <w:rFonts w:ascii="Arial" w:hAnsi="Arial" w:cs="Arial"/>
                <w:sz w:val="18"/>
              </w:rPr>
            </w:pPr>
            <w:r>
              <w:rPr>
                <w:rFonts w:ascii="Arial" w:hAnsi="Arial" w:cs="Arial"/>
                <w:sz w:val="18"/>
              </w:rPr>
              <w:t>Impacts PLOs (Q6&amp;7 cover sheet)</w:t>
            </w:r>
          </w:p>
        </w:tc>
      </w:tr>
      <w:tr w:rsidR="006D415E" w14:paraId="3B2CF5E2" w14:textId="77777777">
        <w:trPr>
          <w:trHeight w:val="305"/>
        </w:trPr>
        <w:tc>
          <w:tcPr>
            <w:tcW w:w="1525" w:type="dxa"/>
            <w:shd w:val="clear" w:color="auto" w:fill="auto"/>
          </w:tcPr>
          <w:p w14:paraId="7D177C67" w14:textId="77777777" w:rsidR="006D415E" w:rsidRDefault="006D415E">
            <w:pPr>
              <w:spacing w:after="120" w:line="240" w:lineRule="auto"/>
              <w:ind w:right="-330"/>
              <w:rPr>
                <w:rFonts w:ascii="Arial" w:hAnsi="Arial" w:cs="Arial"/>
              </w:rPr>
            </w:pPr>
          </w:p>
        </w:tc>
        <w:tc>
          <w:tcPr>
            <w:tcW w:w="1700" w:type="dxa"/>
            <w:shd w:val="clear" w:color="auto" w:fill="auto"/>
          </w:tcPr>
          <w:p w14:paraId="090C7016" w14:textId="77777777" w:rsidR="006D415E" w:rsidRDefault="006D415E">
            <w:pPr>
              <w:spacing w:after="120" w:line="240" w:lineRule="auto"/>
              <w:ind w:right="-330"/>
              <w:rPr>
                <w:rFonts w:ascii="Arial" w:hAnsi="Arial" w:cs="Arial"/>
              </w:rPr>
            </w:pPr>
          </w:p>
        </w:tc>
        <w:tc>
          <w:tcPr>
            <w:tcW w:w="2410" w:type="dxa"/>
            <w:shd w:val="clear" w:color="auto" w:fill="auto"/>
          </w:tcPr>
          <w:p w14:paraId="3D34A86D" w14:textId="77777777" w:rsidR="006D415E" w:rsidRDefault="006D415E">
            <w:pPr>
              <w:spacing w:after="120" w:line="240" w:lineRule="auto"/>
              <w:ind w:right="-330"/>
              <w:rPr>
                <w:rFonts w:ascii="Arial" w:hAnsi="Arial" w:cs="Arial"/>
              </w:rPr>
            </w:pPr>
          </w:p>
        </w:tc>
        <w:tc>
          <w:tcPr>
            <w:tcW w:w="2448" w:type="dxa"/>
            <w:shd w:val="clear" w:color="auto" w:fill="auto"/>
          </w:tcPr>
          <w:p w14:paraId="282E2C6D" w14:textId="77777777" w:rsidR="006D415E" w:rsidRDefault="006D415E">
            <w:pPr>
              <w:spacing w:after="120" w:line="240" w:lineRule="auto"/>
              <w:ind w:right="-330"/>
              <w:rPr>
                <w:rFonts w:ascii="Arial" w:hAnsi="Arial" w:cs="Arial"/>
              </w:rPr>
            </w:pPr>
          </w:p>
        </w:tc>
        <w:tc>
          <w:tcPr>
            <w:tcW w:w="2599" w:type="dxa"/>
            <w:shd w:val="clear" w:color="auto" w:fill="auto"/>
          </w:tcPr>
          <w:p w14:paraId="0E6B0860" w14:textId="77777777" w:rsidR="006D415E" w:rsidRDefault="006D415E">
            <w:pPr>
              <w:spacing w:after="120" w:line="240" w:lineRule="auto"/>
              <w:ind w:right="-330"/>
              <w:rPr>
                <w:rFonts w:ascii="Arial" w:hAnsi="Arial" w:cs="Arial"/>
              </w:rPr>
            </w:pPr>
          </w:p>
        </w:tc>
      </w:tr>
      <w:tr w:rsidR="006D415E" w14:paraId="0A7A2D96" w14:textId="77777777">
        <w:trPr>
          <w:trHeight w:val="305"/>
        </w:trPr>
        <w:tc>
          <w:tcPr>
            <w:tcW w:w="1525" w:type="dxa"/>
            <w:shd w:val="clear" w:color="auto" w:fill="auto"/>
          </w:tcPr>
          <w:p w14:paraId="46E1C2FB" w14:textId="77777777" w:rsidR="006D415E" w:rsidRDefault="006D415E">
            <w:pPr>
              <w:spacing w:after="120" w:line="240" w:lineRule="auto"/>
              <w:ind w:right="-330"/>
              <w:rPr>
                <w:rFonts w:ascii="Arial" w:hAnsi="Arial" w:cs="Arial"/>
              </w:rPr>
            </w:pPr>
          </w:p>
        </w:tc>
        <w:tc>
          <w:tcPr>
            <w:tcW w:w="1700" w:type="dxa"/>
            <w:shd w:val="clear" w:color="auto" w:fill="auto"/>
          </w:tcPr>
          <w:p w14:paraId="5E01F5E4" w14:textId="77777777" w:rsidR="006D415E" w:rsidRDefault="006D415E">
            <w:pPr>
              <w:spacing w:after="120" w:line="240" w:lineRule="auto"/>
              <w:ind w:right="-330"/>
              <w:rPr>
                <w:rFonts w:ascii="Arial" w:hAnsi="Arial" w:cs="Arial"/>
              </w:rPr>
            </w:pPr>
          </w:p>
        </w:tc>
        <w:tc>
          <w:tcPr>
            <w:tcW w:w="2410" w:type="dxa"/>
            <w:shd w:val="clear" w:color="auto" w:fill="auto"/>
          </w:tcPr>
          <w:p w14:paraId="0C431C73" w14:textId="77777777" w:rsidR="006D415E" w:rsidRDefault="006D415E">
            <w:pPr>
              <w:spacing w:after="120" w:line="240" w:lineRule="auto"/>
              <w:ind w:right="-330"/>
              <w:rPr>
                <w:rFonts w:ascii="Arial" w:hAnsi="Arial" w:cs="Arial"/>
              </w:rPr>
            </w:pPr>
          </w:p>
        </w:tc>
        <w:tc>
          <w:tcPr>
            <w:tcW w:w="2448" w:type="dxa"/>
            <w:shd w:val="clear" w:color="auto" w:fill="auto"/>
          </w:tcPr>
          <w:p w14:paraId="05A71B7B" w14:textId="77777777" w:rsidR="006D415E" w:rsidRDefault="006D415E">
            <w:pPr>
              <w:spacing w:after="120" w:line="240" w:lineRule="auto"/>
              <w:ind w:right="-330"/>
              <w:rPr>
                <w:rFonts w:ascii="Arial" w:hAnsi="Arial" w:cs="Arial"/>
              </w:rPr>
            </w:pPr>
          </w:p>
        </w:tc>
        <w:tc>
          <w:tcPr>
            <w:tcW w:w="2599" w:type="dxa"/>
            <w:shd w:val="clear" w:color="auto" w:fill="auto"/>
          </w:tcPr>
          <w:p w14:paraId="76D5FDE5" w14:textId="77777777" w:rsidR="006D415E" w:rsidRDefault="006D415E">
            <w:pPr>
              <w:spacing w:after="120" w:line="240" w:lineRule="auto"/>
              <w:ind w:right="-330"/>
              <w:rPr>
                <w:rFonts w:ascii="Arial" w:hAnsi="Arial" w:cs="Arial"/>
              </w:rPr>
            </w:pPr>
          </w:p>
        </w:tc>
      </w:tr>
    </w:tbl>
    <w:p w14:paraId="0C337C7B" w14:textId="77777777" w:rsidR="006D415E" w:rsidRDefault="006D415E">
      <w:pPr>
        <w:spacing w:after="120" w:line="240" w:lineRule="auto"/>
        <w:ind w:right="-330"/>
        <w:rPr>
          <w:rFonts w:ascii="Arial" w:hAnsi="Arial" w:cs="Arial"/>
        </w:rPr>
      </w:pPr>
    </w:p>
    <w:p w14:paraId="2E3B3BDF" w14:textId="77777777" w:rsidR="006D415E" w:rsidRDefault="00FD32D8">
      <w:pPr>
        <w:pBdr>
          <w:top w:val="single" w:sz="4" w:space="1" w:color="000000"/>
          <w:left w:val="single" w:sz="4" w:space="4" w:color="000000"/>
          <w:bottom w:val="single" w:sz="4" w:space="1" w:color="000000"/>
          <w:right w:val="single" w:sz="4" w:space="4" w:color="000000"/>
        </w:pBdr>
        <w:spacing w:after="120" w:line="240" w:lineRule="auto"/>
        <w:ind w:right="-330"/>
      </w:pPr>
      <w:r>
        <w:rPr>
          <w:rFonts w:ascii="Arial" w:hAnsi="Arial" w:cs="Arial"/>
        </w:rPr>
        <w:t>Revised FSO Feb 2018</w:t>
      </w:r>
    </w:p>
    <w:sectPr w:rsidR="006D415E">
      <w:headerReference w:type="default" r:id="rId13"/>
      <w:footerReference w:type="default" r:id="rId14"/>
      <w:head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CEB4" w14:textId="77777777" w:rsidR="00A15025" w:rsidRDefault="00A15025">
      <w:pPr>
        <w:spacing w:after="0" w:line="240" w:lineRule="auto"/>
      </w:pPr>
      <w:r>
        <w:separator/>
      </w:r>
    </w:p>
  </w:endnote>
  <w:endnote w:type="continuationSeparator" w:id="0">
    <w:p w14:paraId="27692B3F" w14:textId="77777777" w:rsidR="00A15025" w:rsidRDefault="00A1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89146"/>
      <w:docPartObj>
        <w:docPartGallery w:val="Page Numbers (Bottom of Page)"/>
        <w:docPartUnique/>
      </w:docPartObj>
    </w:sdtPr>
    <w:sdtEndPr/>
    <w:sdtContent>
      <w:p w14:paraId="36302891" w14:textId="16BBF4DF" w:rsidR="006D415E" w:rsidRDefault="00FD32D8">
        <w:pPr>
          <w:pStyle w:val="Footer"/>
          <w:jc w:val="center"/>
        </w:pPr>
        <w:r>
          <w:fldChar w:fldCharType="begin"/>
        </w:r>
        <w:r>
          <w:instrText>PAGE</w:instrText>
        </w:r>
        <w:r>
          <w:fldChar w:fldCharType="separate"/>
        </w:r>
        <w:r w:rsidR="008139F3">
          <w:rPr>
            <w:noProof/>
          </w:rPr>
          <w:t>3</w:t>
        </w:r>
        <w:r>
          <w:fldChar w:fldCharType="end"/>
        </w:r>
      </w:p>
    </w:sdtContent>
  </w:sdt>
  <w:p w14:paraId="70911F49" w14:textId="77777777" w:rsidR="006D415E" w:rsidRDefault="00FD32D8">
    <w:pPr>
      <w:pStyle w:val="Footer"/>
      <w:spacing w:after="120"/>
      <w:ind w:right="-330"/>
    </w:pPr>
    <w:r>
      <w:rPr>
        <w:rFonts w:ascii="Arial" w:hAnsi="Arial"/>
        <w:sz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5D83" w14:textId="77777777" w:rsidR="00A15025" w:rsidRDefault="00A15025">
      <w:pPr>
        <w:spacing w:after="0" w:line="240" w:lineRule="auto"/>
      </w:pPr>
      <w:r>
        <w:separator/>
      </w:r>
    </w:p>
  </w:footnote>
  <w:footnote w:type="continuationSeparator" w:id="0">
    <w:p w14:paraId="6639E392" w14:textId="77777777" w:rsidR="00A15025" w:rsidRDefault="00A1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61B2" w14:textId="77777777" w:rsidR="006D415E" w:rsidRDefault="00FD32D8">
    <w:pPr>
      <w:jc w:val="center"/>
      <w:rPr>
        <w:rFonts w:ascii="Arial" w:hAnsi="Arial" w:cs="Arial"/>
        <w:b/>
        <w:sz w:val="28"/>
        <w:szCs w:val="28"/>
      </w:rPr>
    </w:pPr>
    <w:r>
      <w:rPr>
        <w:noProof/>
      </w:rPr>
      <w:drawing>
        <wp:anchor distT="0" distB="0" distL="0" distR="0" simplePos="0" relativeHeight="4" behindDoc="1" locked="0" layoutInCell="1" allowOverlap="1" wp14:anchorId="20DEB369" wp14:editId="1A957FE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3CC6C4C7" w14:textId="77777777" w:rsidR="006D415E" w:rsidRDefault="006D415E">
    <w:pPr>
      <w:pStyle w:val="Heading1"/>
      <w:spacing w:before="60" w:after="60"/>
      <w:rPr>
        <w:rFonts w:ascii="Arial" w:hAnsi="Arial" w:cs="Arial"/>
      </w:rPr>
    </w:pPr>
  </w:p>
  <w:p w14:paraId="3077DB56" w14:textId="77777777" w:rsidR="006D415E" w:rsidRDefault="006D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7EAF" w14:textId="77777777" w:rsidR="006D415E" w:rsidRDefault="00FD32D8">
    <w:pPr>
      <w:jc w:val="center"/>
      <w:rPr>
        <w:rFonts w:ascii="Arial" w:hAnsi="Arial" w:cs="Arial"/>
        <w:b/>
        <w:sz w:val="28"/>
        <w:szCs w:val="28"/>
      </w:rPr>
    </w:pPr>
    <w:r>
      <w:rPr>
        <w:noProof/>
      </w:rPr>
      <w:drawing>
        <wp:anchor distT="0" distB="0" distL="0" distR="0" simplePos="0" relativeHeight="5" behindDoc="1" locked="0" layoutInCell="1" allowOverlap="1" wp14:anchorId="7458F365" wp14:editId="137E5D29">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A32CAF3" w14:textId="77777777" w:rsidR="006D415E" w:rsidRDefault="006D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C9D"/>
    <w:multiLevelType w:val="multilevel"/>
    <w:tmpl w:val="476A3F9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F650C4A"/>
    <w:multiLevelType w:val="multilevel"/>
    <w:tmpl w:val="2728A3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FD32F7"/>
    <w:multiLevelType w:val="multilevel"/>
    <w:tmpl w:val="E5629984"/>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5E"/>
    <w:rsid w:val="001C069D"/>
    <w:rsid w:val="004C7861"/>
    <w:rsid w:val="006D415E"/>
    <w:rsid w:val="0077413C"/>
    <w:rsid w:val="008139F3"/>
    <w:rsid w:val="008F3627"/>
    <w:rsid w:val="009274AB"/>
    <w:rsid w:val="00A15025"/>
    <w:rsid w:val="00FD32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5122"/>
  <w15:docId w15:val="{0CD82422-E8FA-4600-8C09-966BB443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00548-12ED-43E8-A1A2-D0F456604F17}">
  <ds:schemaRefs>
    <ds:schemaRef ds:uri="http://schemas.openxmlformats.org/officeDocument/2006/bibliography"/>
  </ds:schemaRefs>
</ds:datastoreItem>
</file>

<file path=customXml/itemProps2.xml><?xml version="1.0" encoding="utf-8"?>
<ds:datastoreItem xmlns:ds="http://schemas.openxmlformats.org/officeDocument/2006/customXml" ds:itemID="{E7C0E0D3-66BB-410F-A3A0-7097812DDB8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70A753D-F848-45EE-92F0-F0830B8A9812}">
  <ds:schemaRefs>
    <ds:schemaRef ds:uri="http://schemas.microsoft.com/sharepoint/v3/contenttype/forms"/>
  </ds:schemaRefs>
</ds:datastoreItem>
</file>

<file path=customXml/itemProps4.xml><?xml version="1.0" encoding="utf-8"?>
<ds:datastoreItem xmlns:ds="http://schemas.openxmlformats.org/officeDocument/2006/customXml" ds:itemID="{F1656A97-130F-46D9-B79B-8F6DD08EC104}">
  <ds:schemaRefs>
    <ds:schemaRef ds:uri="http://schemas.microsoft.com/sharepoint/events"/>
  </ds:schemaRefs>
</ds:datastoreItem>
</file>

<file path=customXml/itemProps5.xml><?xml version="1.0" encoding="utf-8"?>
<ds:datastoreItem xmlns:ds="http://schemas.openxmlformats.org/officeDocument/2006/customXml" ds:itemID="{B2821EA2-3048-4FE9-BE7A-A237EC2063B8}"/>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Critchleyc</dc:creator>
  <dc:description/>
  <cp:lastModifiedBy>Hunt, Alyson (a.hunt490@canterbury.ac.uk)</cp:lastModifiedBy>
  <cp:revision>2</cp:revision>
  <cp:lastPrinted>2015-09-09T08:37:00Z</cp:lastPrinted>
  <dcterms:created xsi:type="dcterms:W3CDTF">2021-03-08T09:00:00Z</dcterms:created>
  <dcterms:modified xsi:type="dcterms:W3CDTF">2021-03-08T09:00:00Z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21900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31edcac0-7ee1-46bb-8c75-c519b7bd6fbc</vt:lpwstr>
  </property>
  <property fmtid="{D5CDD505-2E9C-101B-9397-08002B2CF9AE}" pid="15" name="xd_ProgID">
    <vt:lpwstr/>
  </property>
  <property fmtid="{D5CDD505-2E9C-101B-9397-08002B2CF9AE}" pid="16" name="xd_Signature">
    <vt:bool>false</vt:bool>
  </property>
</Properties>
</file>