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B95A" w14:textId="77777777" w:rsidR="0000200F"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r w:rsidR="0009750B">
        <w:rPr>
          <w:rFonts w:ascii="Arial" w:hAnsi="Arial" w:cs="Arial"/>
          <w:b/>
        </w:rPr>
        <w:t xml:space="preserve"> </w:t>
      </w:r>
    </w:p>
    <w:p w14:paraId="7F031F7C" w14:textId="00C17EB4" w:rsidR="009A2D37" w:rsidRDefault="00C60B13" w:rsidP="00D46D74">
      <w:pPr>
        <w:spacing w:after="120" w:line="240" w:lineRule="auto"/>
        <w:ind w:left="426" w:right="260"/>
        <w:jc w:val="both"/>
        <w:rPr>
          <w:rFonts w:ascii="Arial" w:hAnsi="Arial" w:cs="Arial"/>
        </w:rPr>
      </w:pPr>
      <w:r>
        <w:rPr>
          <w:rFonts w:ascii="Arial" w:hAnsi="Arial" w:cs="Arial"/>
        </w:rPr>
        <w:t>POLI9300 (</w:t>
      </w:r>
      <w:r w:rsidR="0009750B" w:rsidRPr="0000200F">
        <w:rPr>
          <w:rFonts w:ascii="Arial" w:hAnsi="Arial" w:cs="Arial"/>
        </w:rPr>
        <w:t>PO930</w:t>
      </w:r>
      <w:r>
        <w:rPr>
          <w:rFonts w:ascii="Arial" w:hAnsi="Arial" w:cs="Arial"/>
        </w:rPr>
        <w:t>)</w:t>
      </w:r>
      <w:r w:rsidR="0009750B" w:rsidRPr="0000200F">
        <w:rPr>
          <w:rFonts w:ascii="Arial" w:hAnsi="Arial" w:cs="Arial"/>
        </w:rPr>
        <w:t xml:space="preserve"> Critical Approaches to Securit</w:t>
      </w:r>
      <w:r w:rsidR="00D46D74">
        <w:rPr>
          <w:rFonts w:ascii="Arial" w:hAnsi="Arial" w:cs="Arial"/>
        </w:rPr>
        <w:t>y</w:t>
      </w:r>
    </w:p>
    <w:p w14:paraId="7CE1BC7E" w14:textId="77777777" w:rsidR="006853BA" w:rsidRPr="00302082" w:rsidRDefault="006853BA" w:rsidP="00D46D74">
      <w:pPr>
        <w:spacing w:after="120" w:line="240" w:lineRule="auto"/>
        <w:ind w:left="426" w:right="260"/>
        <w:jc w:val="both"/>
        <w:rPr>
          <w:rFonts w:ascii="Arial" w:hAnsi="Arial" w:cs="Arial"/>
        </w:rPr>
      </w:pPr>
    </w:p>
    <w:p w14:paraId="35DBDCA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EAD7971" w14:textId="04D70056" w:rsidR="009A2D37" w:rsidRDefault="00916F2C" w:rsidP="00D50113">
      <w:pPr>
        <w:spacing w:after="120" w:line="240" w:lineRule="auto"/>
        <w:ind w:left="426" w:right="260"/>
        <w:rPr>
          <w:rFonts w:ascii="Arial" w:hAnsi="Arial" w:cs="Arial"/>
          <w:iCs/>
        </w:rPr>
      </w:pPr>
      <w:r>
        <w:rPr>
          <w:rFonts w:ascii="Arial" w:hAnsi="Arial" w:cs="Arial"/>
          <w:iCs/>
        </w:rPr>
        <w:t>Politics and International Relations</w:t>
      </w:r>
    </w:p>
    <w:p w14:paraId="47349944" w14:textId="77777777" w:rsidR="006853BA" w:rsidRPr="0036174D" w:rsidRDefault="006853BA" w:rsidP="00D50113">
      <w:pPr>
        <w:spacing w:after="120" w:line="240" w:lineRule="auto"/>
        <w:ind w:left="426" w:right="260"/>
        <w:rPr>
          <w:rFonts w:ascii="Arial" w:hAnsi="Arial" w:cs="Arial"/>
          <w:iCs/>
        </w:rPr>
      </w:pPr>
    </w:p>
    <w:p w14:paraId="7018BE6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4DC499" w14:textId="2875B8E6" w:rsidR="009A2D37" w:rsidRDefault="00916F2C" w:rsidP="00D50113">
      <w:pPr>
        <w:spacing w:after="120" w:line="240" w:lineRule="auto"/>
        <w:ind w:left="426" w:right="260"/>
        <w:rPr>
          <w:rFonts w:ascii="Arial" w:hAnsi="Arial" w:cs="Arial"/>
          <w:iCs/>
        </w:rPr>
      </w:pPr>
      <w:r>
        <w:rPr>
          <w:rFonts w:ascii="Arial" w:hAnsi="Arial" w:cs="Arial"/>
          <w:iCs/>
        </w:rPr>
        <w:t>Level 7</w:t>
      </w:r>
    </w:p>
    <w:p w14:paraId="474328B8" w14:textId="77777777" w:rsidR="006853BA" w:rsidRPr="0036174D" w:rsidRDefault="006853BA" w:rsidP="00D50113">
      <w:pPr>
        <w:spacing w:after="120" w:line="240" w:lineRule="auto"/>
        <w:ind w:left="426" w:right="260"/>
        <w:rPr>
          <w:rFonts w:ascii="Arial" w:hAnsi="Arial" w:cs="Arial"/>
          <w:iCs/>
        </w:rPr>
      </w:pPr>
    </w:p>
    <w:p w14:paraId="427BDE3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5082259" w14:textId="04BB5D0A" w:rsidR="009A2D37" w:rsidRDefault="00916F2C" w:rsidP="00D50113">
      <w:pPr>
        <w:spacing w:after="120" w:line="240" w:lineRule="auto"/>
        <w:ind w:left="426" w:right="260"/>
        <w:rPr>
          <w:rFonts w:ascii="Arial" w:hAnsi="Arial" w:cs="Arial"/>
        </w:rPr>
      </w:pPr>
      <w:r>
        <w:rPr>
          <w:rFonts w:ascii="Arial" w:hAnsi="Arial" w:cs="Arial"/>
        </w:rPr>
        <w:t xml:space="preserve">20 credits (10 ECTS credits) </w:t>
      </w:r>
    </w:p>
    <w:p w14:paraId="22ECFB10" w14:textId="77777777" w:rsidR="006853BA" w:rsidRPr="0036174D" w:rsidRDefault="006853BA" w:rsidP="00D50113">
      <w:pPr>
        <w:spacing w:after="120" w:line="240" w:lineRule="auto"/>
        <w:ind w:left="426" w:right="260"/>
        <w:rPr>
          <w:rFonts w:ascii="Arial" w:hAnsi="Arial" w:cs="Arial"/>
        </w:rPr>
      </w:pPr>
    </w:p>
    <w:p w14:paraId="441A6DB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4EF3CCD" w14:textId="1B99886C" w:rsidR="009A2D37" w:rsidRDefault="00785797" w:rsidP="00D50113">
      <w:pPr>
        <w:spacing w:after="120" w:line="240" w:lineRule="auto"/>
        <w:ind w:left="426" w:right="260"/>
        <w:rPr>
          <w:rFonts w:ascii="Arial" w:hAnsi="Arial" w:cs="Arial"/>
          <w:iCs/>
        </w:rPr>
      </w:pPr>
      <w:r>
        <w:rPr>
          <w:rFonts w:ascii="Arial" w:hAnsi="Arial" w:cs="Arial"/>
          <w:iCs/>
        </w:rPr>
        <w:t xml:space="preserve">Spring </w:t>
      </w:r>
      <w:r w:rsidR="00916F2C">
        <w:rPr>
          <w:rFonts w:ascii="Arial" w:hAnsi="Arial" w:cs="Arial"/>
          <w:iCs/>
        </w:rPr>
        <w:t>term</w:t>
      </w:r>
    </w:p>
    <w:p w14:paraId="6C135293" w14:textId="77777777" w:rsidR="006853BA" w:rsidRPr="0036174D" w:rsidRDefault="006853BA" w:rsidP="00D50113">
      <w:pPr>
        <w:spacing w:after="120" w:line="240" w:lineRule="auto"/>
        <w:ind w:left="426" w:right="260"/>
        <w:rPr>
          <w:rFonts w:ascii="Arial" w:hAnsi="Arial" w:cs="Arial"/>
          <w:iCs/>
        </w:rPr>
      </w:pPr>
    </w:p>
    <w:p w14:paraId="28FC56F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3A14168" w14:textId="7C4BC17D" w:rsidR="009A2D37" w:rsidRDefault="00916F2C" w:rsidP="00D50113">
      <w:pPr>
        <w:spacing w:after="120" w:line="240" w:lineRule="auto"/>
        <w:ind w:left="426" w:right="260"/>
        <w:rPr>
          <w:rFonts w:ascii="Arial" w:hAnsi="Arial" w:cs="Arial"/>
          <w:iCs/>
        </w:rPr>
      </w:pPr>
      <w:r>
        <w:rPr>
          <w:rFonts w:ascii="Arial" w:hAnsi="Arial" w:cs="Arial"/>
          <w:iCs/>
        </w:rPr>
        <w:t>None</w:t>
      </w:r>
    </w:p>
    <w:p w14:paraId="014AC882" w14:textId="77777777" w:rsidR="006853BA" w:rsidRPr="0036174D" w:rsidRDefault="006853BA" w:rsidP="00D50113">
      <w:pPr>
        <w:spacing w:after="120" w:line="240" w:lineRule="auto"/>
        <w:ind w:left="426" w:right="260"/>
        <w:rPr>
          <w:rFonts w:ascii="Arial" w:hAnsi="Arial" w:cs="Arial"/>
          <w:iCs/>
        </w:rPr>
      </w:pPr>
    </w:p>
    <w:p w14:paraId="0C5720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40F6861" w14:textId="6D5F3BBE" w:rsidR="00963039" w:rsidRDefault="00963039" w:rsidP="00963039">
      <w:pPr>
        <w:pStyle w:val="ListParagraph"/>
        <w:rPr>
          <w:rFonts w:ascii="Arial" w:hAnsi="Arial" w:cs="Arial"/>
        </w:rPr>
      </w:pPr>
      <w:r w:rsidRPr="00963039">
        <w:rPr>
          <w:rFonts w:ascii="Arial" w:hAnsi="Arial" w:cs="Arial"/>
        </w:rPr>
        <w:t>Contributes to MA (Primary Specialisation) with (Secondary Specialisation), particularly MA in International Conflict and Security.</w:t>
      </w:r>
    </w:p>
    <w:p w14:paraId="7983D4E4" w14:textId="77777777" w:rsidR="006853BA" w:rsidRPr="00963039" w:rsidRDefault="006853BA" w:rsidP="00963039">
      <w:pPr>
        <w:pStyle w:val="ListParagraph"/>
        <w:rPr>
          <w:rFonts w:ascii="Arial" w:hAnsi="Arial" w:cs="Arial"/>
        </w:rPr>
      </w:pPr>
    </w:p>
    <w:p w14:paraId="08BFEBB9"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DDA19B" w14:textId="5D10E717" w:rsidR="00916F2C" w:rsidRPr="00E869CA" w:rsidRDefault="00916F2C" w:rsidP="00E869CA">
      <w:pPr>
        <w:pStyle w:val="ListParagraph"/>
        <w:numPr>
          <w:ilvl w:val="1"/>
          <w:numId w:val="1"/>
        </w:numPr>
        <w:spacing w:after="0" w:line="240" w:lineRule="auto"/>
        <w:ind w:left="993" w:hanging="633"/>
        <w:jc w:val="both"/>
        <w:rPr>
          <w:rFonts w:ascii="Arial" w:hAnsi="Arial" w:cs="Arial"/>
        </w:rPr>
      </w:pPr>
      <w:r w:rsidRPr="00E869CA">
        <w:rPr>
          <w:rFonts w:ascii="Arial" w:hAnsi="Arial" w:cs="Arial"/>
        </w:rPr>
        <w:t xml:space="preserve">Demonstrate </w:t>
      </w:r>
      <w:r w:rsidR="00785797">
        <w:rPr>
          <w:rFonts w:ascii="Arial" w:hAnsi="Arial" w:cs="Arial"/>
        </w:rPr>
        <w:t xml:space="preserve">advanced </w:t>
      </w:r>
      <w:r w:rsidRPr="00E869CA">
        <w:rPr>
          <w:rFonts w:ascii="Arial" w:hAnsi="Arial" w:cs="Arial"/>
        </w:rPr>
        <w:t>knowledge and understanding of issues of security, and related problems of political and international order due to the changing ontology of the ‘international’.</w:t>
      </w:r>
    </w:p>
    <w:p w14:paraId="6C9C4A50" w14:textId="6C7E4D72" w:rsidR="00916F2C" w:rsidRPr="00E869CA" w:rsidRDefault="00916F2C" w:rsidP="00E869CA">
      <w:pPr>
        <w:pStyle w:val="ListParagraph"/>
        <w:numPr>
          <w:ilvl w:val="1"/>
          <w:numId w:val="1"/>
        </w:numPr>
        <w:spacing w:after="0" w:line="240" w:lineRule="auto"/>
        <w:ind w:left="993" w:hanging="633"/>
        <w:jc w:val="both"/>
        <w:rPr>
          <w:rFonts w:ascii="Arial" w:hAnsi="Arial" w:cs="Arial"/>
        </w:rPr>
      </w:pPr>
      <w:r w:rsidRPr="00E869CA">
        <w:rPr>
          <w:rFonts w:ascii="Arial" w:hAnsi="Arial" w:cs="Arial"/>
        </w:rPr>
        <w:t xml:space="preserve">Demonstrate </w:t>
      </w:r>
      <w:r w:rsidR="00785797">
        <w:rPr>
          <w:rFonts w:ascii="Arial" w:hAnsi="Arial" w:cs="Arial"/>
        </w:rPr>
        <w:t xml:space="preserve">in-depth </w:t>
      </w:r>
      <w:r w:rsidRPr="00E869CA">
        <w:rPr>
          <w:rFonts w:ascii="Arial" w:hAnsi="Arial" w:cs="Arial"/>
        </w:rPr>
        <w:t xml:space="preserve">knowledge and understanding of security practices and their impact on practices of power and governmentality in liberal and illiberal contexts, conflicts and post-conflict situations. </w:t>
      </w:r>
    </w:p>
    <w:p w14:paraId="3148DFFE" w14:textId="446E046D" w:rsidR="00916F2C" w:rsidRPr="00E869CA" w:rsidRDefault="00916F2C" w:rsidP="00E869CA">
      <w:pPr>
        <w:pStyle w:val="ListParagraph"/>
        <w:numPr>
          <w:ilvl w:val="1"/>
          <w:numId w:val="1"/>
        </w:numPr>
        <w:spacing w:after="0" w:line="240" w:lineRule="auto"/>
        <w:ind w:left="993" w:hanging="633"/>
        <w:jc w:val="both"/>
        <w:rPr>
          <w:rFonts w:ascii="Arial" w:hAnsi="Arial" w:cs="Arial"/>
        </w:rPr>
      </w:pPr>
      <w:r w:rsidRPr="00E869CA">
        <w:rPr>
          <w:rFonts w:ascii="Arial" w:hAnsi="Arial" w:cs="Arial"/>
        </w:rPr>
        <w:t xml:space="preserve">Demonstrate </w:t>
      </w:r>
      <w:r w:rsidR="00785797">
        <w:rPr>
          <w:rFonts w:ascii="Arial" w:hAnsi="Arial" w:cs="Arial"/>
        </w:rPr>
        <w:t xml:space="preserve">advanced </w:t>
      </w:r>
      <w:r w:rsidRPr="00E869CA">
        <w:rPr>
          <w:rFonts w:ascii="Arial" w:hAnsi="Arial" w:cs="Arial"/>
        </w:rPr>
        <w:t xml:space="preserve">knowledge and understanding of theoretical frameworks to analyse past and contemporary security challenges. </w:t>
      </w:r>
    </w:p>
    <w:p w14:paraId="47519AC5" w14:textId="4BACA6BC" w:rsidR="00916F2C" w:rsidRPr="00E869CA" w:rsidRDefault="00916F2C" w:rsidP="00E869CA">
      <w:pPr>
        <w:pStyle w:val="ListParagraph"/>
        <w:numPr>
          <w:ilvl w:val="1"/>
          <w:numId w:val="1"/>
        </w:numPr>
        <w:spacing w:after="0" w:line="240" w:lineRule="auto"/>
        <w:ind w:left="993" w:hanging="633"/>
        <w:jc w:val="both"/>
        <w:rPr>
          <w:rFonts w:ascii="Arial" w:hAnsi="Arial" w:cs="Arial"/>
        </w:rPr>
      </w:pPr>
      <w:r w:rsidRPr="00E869CA">
        <w:rPr>
          <w:rFonts w:ascii="Arial" w:hAnsi="Arial" w:cs="Arial"/>
        </w:rPr>
        <w:t xml:space="preserve">Demonstrate </w:t>
      </w:r>
      <w:r w:rsidR="00785797">
        <w:rPr>
          <w:rFonts w:ascii="Arial" w:hAnsi="Arial" w:cs="Arial"/>
        </w:rPr>
        <w:t xml:space="preserve">a strong </w:t>
      </w:r>
      <w:r w:rsidRPr="00E869CA">
        <w:rPr>
          <w:rFonts w:ascii="Arial" w:hAnsi="Arial" w:cs="Arial"/>
        </w:rPr>
        <w:t xml:space="preserve">capacity to conduct independent research in the field of critical security and conflict analysis, integrating conceptual and empirical issues. </w:t>
      </w:r>
    </w:p>
    <w:p w14:paraId="45C2D220" w14:textId="77777777" w:rsidR="009A2D37" w:rsidRPr="00E869CA" w:rsidRDefault="009A2D37" w:rsidP="00D50113">
      <w:pPr>
        <w:spacing w:after="120" w:line="240" w:lineRule="auto"/>
        <w:ind w:left="360" w:right="260"/>
        <w:rPr>
          <w:rFonts w:ascii="Arial" w:hAnsi="Arial" w:cs="Arial"/>
        </w:rPr>
      </w:pPr>
    </w:p>
    <w:p w14:paraId="5E03FF1F"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B81B82" w14:textId="77777777" w:rsidR="00FF0DA7" w:rsidRPr="00E6395D" w:rsidRDefault="00FF0DA7" w:rsidP="00FF0DA7">
      <w:pPr>
        <w:pStyle w:val="ListParagraph"/>
        <w:widowControl w:val="0"/>
        <w:numPr>
          <w:ilvl w:val="1"/>
          <w:numId w:val="1"/>
        </w:numPr>
        <w:autoSpaceDE w:val="0"/>
        <w:autoSpaceDN w:val="0"/>
        <w:adjustRightInd w:val="0"/>
        <w:spacing w:after="0" w:line="240" w:lineRule="auto"/>
        <w:ind w:left="993" w:hanging="633"/>
        <w:rPr>
          <w:rFonts w:ascii="Arial" w:hAnsi="Arial" w:cs="Arial"/>
        </w:rPr>
      </w:pPr>
      <w:r w:rsidRPr="00E6395D">
        <w:rPr>
          <w:rFonts w:ascii="Arial" w:hAnsi="Arial" w:cs="Arial"/>
        </w:rPr>
        <w:t>Gather, organise and deploy evidence, data and information from a variety of secondary and primary sources</w:t>
      </w:r>
      <w:r>
        <w:rPr>
          <w:rFonts w:ascii="Arial" w:hAnsi="Arial" w:cs="Arial"/>
        </w:rPr>
        <w:t>.</w:t>
      </w:r>
    </w:p>
    <w:p w14:paraId="7C042137" w14:textId="77777777" w:rsidR="00FF0DA7" w:rsidRPr="00E6395D" w:rsidRDefault="00FF0DA7" w:rsidP="00FF0DA7">
      <w:pPr>
        <w:pStyle w:val="ListParagraph"/>
        <w:widowControl w:val="0"/>
        <w:numPr>
          <w:ilvl w:val="1"/>
          <w:numId w:val="1"/>
        </w:numPr>
        <w:autoSpaceDE w:val="0"/>
        <w:autoSpaceDN w:val="0"/>
        <w:adjustRightInd w:val="0"/>
        <w:spacing w:after="0" w:line="240" w:lineRule="auto"/>
        <w:ind w:left="993" w:hanging="633"/>
        <w:rPr>
          <w:rFonts w:ascii="Arial" w:hAnsi="Arial" w:cs="Arial"/>
        </w:rPr>
      </w:pPr>
      <w:r w:rsidRPr="00E6395D">
        <w:rPr>
          <w:rFonts w:ascii="Arial" w:hAnsi="Arial" w:cs="Arial"/>
        </w:rPr>
        <w:t>Develop reasoned arguments, synthesise relevant information and exercise critical judgement</w:t>
      </w:r>
      <w:r>
        <w:rPr>
          <w:rFonts w:ascii="Arial" w:hAnsi="Arial" w:cs="Arial"/>
        </w:rPr>
        <w:t>.</w:t>
      </w:r>
    </w:p>
    <w:p w14:paraId="457B36C3" w14:textId="77777777" w:rsidR="00FF0DA7" w:rsidRPr="00E6395D" w:rsidRDefault="00FF0DA7" w:rsidP="00FF0DA7">
      <w:pPr>
        <w:pStyle w:val="ListParagraph"/>
        <w:widowControl w:val="0"/>
        <w:numPr>
          <w:ilvl w:val="1"/>
          <w:numId w:val="1"/>
        </w:numPr>
        <w:autoSpaceDE w:val="0"/>
        <w:autoSpaceDN w:val="0"/>
        <w:adjustRightInd w:val="0"/>
        <w:spacing w:after="0" w:line="240" w:lineRule="auto"/>
        <w:ind w:left="993" w:hanging="633"/>
        <w:rPr>
          <w:rFonts w:ascii="Arial" w:hAnsi="Arial" w:cs="Arial"/>
        </w:rPr>
      </w:pPr>
      <w:r w:rsidRPr="00E6395D">
        <w:rPr>
          <w:rFonts w:ascii="Arial" w:hAnsi="Arial" w:cs="Arial"/>
        </w:rPr>
        <w:t>Communicate effectively and fluently in speech and writing; organise information clearly and coherently; use communication and information technology for the retrieval and presentation of information, including, where appropriate, stati</w:t>
      </w:r>
      <w:r>
        <w:rPr>
          <w:rFonts w:ascii="Arial" w:hAnsi="Arial" w:cs="Arial"/>
        </w:rPr>
        <w:t>stical or numerical information.</w:t>
      </w:r>
    </w:p>
    <w:p w14:paraId="22F0B361" w14:textId="77777777" w:rsidR="00FF0DA7" w:rsidRPr="00E6395D" w:rsidRDefault="00FF0DA7" w:rsidP="00FF0DA7">
      <w:pPr>
        <w:pStyle w:val="ListParagraph"/>
        <w:widowControl w:val="0"/>
        <w:numPr>
          <w:ilvl w:val="1"/>
          <w:numId w:val="1"/>
        </w:numPr>
        <w:autoSpaceDE w:val="0"/>
        <w:autoSpaceDN w:val="0"/>
        <w:adjustRightInd w:val="0"/>
        <w:spacing w:after="0" w:line="240" w:lineRule="auto"/>
        <w:ind w:left="993" w:hanging="633"/>
        <w:rPr>
          <w:rFonts w:ascii="Arial" w:hAnsi="Arial" w:cs="Arial"/>
        </w:rPr>
      </w:pPr>
      <w:r w:rsidRPr="00E6395D">
        <w:rPr>
          <w:rFonts w:ascii="Arial" w:hAnsi="Arial" w:cs="Arial"/>
        </w:rPr>
        <w:t>Manage their own learning self-critically: reflect on their own learning and seek to make use of constructive feedback from peers and staff to enhance their performance and personal skills</w:t>
      </w:r>
      <w:r>
        <w:rPr>
          <w:rFonts w:ascii="Arial" w:hAnsi="Arial" w:cs="Arial"/>
        </w:rPr>
        <w:t>.</w:t>
      </w:r>
    </w:p>
    <w:p w14:paraId="071E503B" w14:textId="77777777" w:rsidR="00FF0DA7" w:rsidRPr="00E6395D" w:rsidRDefault="00FF0DA7" w:rsidP="00FF0DA7">
      <w:pPr>
        <w:pStyle w:val="ListParagraph"/>
        <w:widowControl w:val="0"/>
        <w:numPr>
          <w:ilvl w:val="1"/>
          <w:numId w:val="1"/>
        </w:numPr>
        <w:autoSpaceDE w:val="0"/>
        <w:autoSpaceDN w:val="0"/>
        <w:adjustRightInd w:val="0"/>
        <w:spacing w:after="0" w:line="240" w:lineRule="auto"/>
        <w:ind w:left="993" w:hanging="633"/>
        <w:rPr>
          <w:rFonts w:ascii="Arial" w:hAnsi="Arial" w:cs="Arial"/>
        </w:rPr>
      </w:pPr>
      <w:r w:rsidRPr="00E6395D">
        <w:rPr>
          <w:rFonts w:ascii="Arial" w:hAnsi="Arial" w:cs="Arial"/>
        </w:rPr>
        <w:t xml:space="preserve">Work with others: define and review the work of others; work co-operatively on group tasks; </w:t>
      </w:r>
      <w:r w:rsidRPr="00E6395D">
        <w:rPr>
          <w:rFonts w:ascii="Arial" w:hAnsi="Arial" w:cs="Arial"/>
        </w:rPr>
        <w:lastRenderedPageBreak/>
        <w:t>understand how groups function; collaborate with others and contribute effectively to the achievement of common goals.</w:t>
      </w:r>
    </w:p>
    <w:p w14:paraId="30F89F8E" w14:textId="77777777" w:rsidR="00FF0DA7" w:rsidRPr="00E6395D" w:rsidRDefault="00FF0DA7" w:rsidP="00FF0DA7">
      <w:pPr>
        <w:pStyle w:val="ListParagraph"/>
        <w:widowControl w:val="0"/>
        <w:numPr>
          <w:ilvl w:val="1"/>
          <w:numId w:val="1"/>
        </w:numPr>
        <w:autoSpaceDE w:val="0"/>
        <w:autoSpaceDN w:val="0"/>
        <w:adjustRightInd w:val="0"/>
        <w:spacing w:after="0" w:line="240" w:lineRule="auto"/>
        <w:ind w:left="993" w:hanging="633"/>
        <w:rPr>
          <w:rFonts w:ascii="Arial" w:hAnsi="Arial" w:cs="Arial"/>
        </w:rPr>
      </w:pPr>
      <w:r w:rsidRPr="00E6395D">
        <w:rPr>
          <w:rFonts w:ascii="Arial" w:hAnsi="Arial" w:cs="Arial"/>
        </w:rPr>
        <w:t>Exercise time-management under the pressure of deadlines</w:t>
      </w:r>
      <w:r>
        <w:rPr>
          <w:rFonts w:ascii="Arial" w:hAnsi="Arial" w:cs="Arial"/>
        </w:rPr>
        <w:t>.</w:t>
      </w:r>
    </w:p>
    <w:p w14:paraId="4D0DE64C" w14:textId="77777777" w:rsidR="00FF0DA7" w:rsidRDefault="00FF0DA7" w:rsidP="00FF0DA7">
      <w:pPr>
        <w:pStyle w:val="ListParagraph"/>
        <w:widowControl w:val="0"/>
        <w:autoSpaceDE w:val="0"/>
        <w:autoSpaceDN w:val="0"/>
        <w:adjustRightInd w:val="0"/>
        <w:spacing w:after="0" w:line="240" w:lineRule="auto"/>
        <w:rPr>
          <w:rFonts w:ascii="Gill Sans MT" w:hAnsi="Gill Sans MT"/>
        </w:rPr>
      </w:pPr>
    </w:p>
    <w:p w14:paraId="70F267D2" w14:textId="77777777" w:rsidR="00E869CA" w:rsidRPr="00E869CA" w:rsidRDefault="00E869CA" w:rsidP="00E869CA">
      <w:pPr>
        <w:pStyle w:val="ListParagraph"/>
        <w:widowControl w:val="0"/>
        <w:autoSpaceDE w:val="0"/>
        <w:autoSpaceDN w:val="0"/>
        <w:adjustRightInd w:val="0"/>
        <w:spacing w:after="0" w:line="240" w:lineRule="auto"/>
        <w:rPr>
          <w:rFonts w:ascii="Gill Sans MT" w:hAnsi="Gill Sans MT"/>
        </w:rPr>
      </w:pPr>
    </w:p>
    <w:p w14:paraId="12FBDF76" w14:textId="5C6994BA" w:rsidR="009A2D37" w:rsidRPr="00916F2C" w:rsidRDefault="009A2D37" w:rsidP="00916F2C">
      <w:pPr>
        <w:pStyle w:val="ListParagraph"/>
        <w:numPr>
          <w:ilvl w:val="0"/>
          <w:numId w:val="1"/>
        </w:numPr>
        <w:spacing w:after="120" w:line="240" w:lineRule="auto"/>
        <w:ind w:left="426" w:right="260" w:hanging="426"/>
        <w:jc w:val="both"/>
        <w:rPr>
          <w:rFonts w:ascii="Arial" w:hAnsi="Arial" w:cs="Arial"/>
          <w:b/>
        </w:rPr>
      </w:pPr>
      <w:r w:rsidRPr="00916F2C">
        <w:rPr>
          <w:rFonts w:ascii="Arial" w:hAnsi="Arial" w:cs="Arial"/>
          <w:b/>
        </w:rPr>
        <w:t>A synopsis of the curriculum</w:t>
      </w:r>
    </w:p>
    <w:p w14:paraId="6FC2DE36" w14:textId="77777777" w:rsidR="00916F2C" w:rsidRPr="00E869CA" w:rsidRDefault="00916F2C" w:rsidP="00916F2C">
      <w:pPr>
        <w:pStyle w:val="ListParagraph"/>
        <w:autoSpaceDE w:val="0"/>
        <w:autoSpaceDN w:val="0"/>
        <w:adjustRightInd w:val="0"/>
        <w:spacing w:line="240" w:lineRule="auto"/>
        <w:jc w:val="both"/>
        <w:rPr>
          <w:rFonts w:ascii="Arial" w:eastAsia="Microsoft YaHei" w:hAnsi="Arial" w:cs="Arial"/>
          <w:color w:val="000000"/>
          <w:lang w:val="et-EE"/>
        </w:rPr>
      </w:pPr>
      <w:r w:rsidRPr="00E869CA">
        <w:rPr>
          <w:rFonts w:ascii="Arial" w:eastAsia="Microsoft YaHei" w:hAnsi="Arial" w:cs="Arial"/>
          <w:color w:val="000000"/>
          <w:lang w:val="et-EE"/>
        </w:rPr>
        <w:t>This module examines ‘security’</w:t>
      </w:r>
      <w:r w:rsidRPr="00E869CA">
        <w:rPr>
          <w:rFonts w:ascii="Arial" w:eastAsia="Microsoft YaHei" w:hAnsi="Arial" w:cs="Arial"/>
          <w:i/>
          <w:iCs/>
          <w:color w:val="000000"/>
          <w:lang w:val="et-EE"/>
        </w:rPr>
        <w:t xml:space="preserve"> </w:t>
      </w:r>
      <w:r w:rsidRPr="00E869CA">
        <w:rPr>
          <w:rFonts w:ascii="Arial" w:eastAsia="Microsoft YaHei" w:hAnsi="Arial" w:cs="Arial"/>
          <w:color w:val="000000"/>
          <w:lang w:val="et-EE"/>
        </w:rPr>
        <w:t xml:space="preserve">as one of the key concepts in International Relations (IR) theory, providing a thorough overview of the evolution of Security Studies as an academic sub-field from traditional Strategic Studies to contemporary critical approaches. The aim is to critically engage with major theories, concepts and debates of Security Studies with an emphasis on contemporary critical approaches to security. The module will provide a theoretical and conceptual scaffolding for analysing contemporary world politics through the lens of security, following the twists and turns of the concept and its application across the broad field of Social Sciences. Why do states and the United Nations speak increasingly about ‘human security’, rather than ‘national security’? Why do states prefer ‘security’ and ‘defence’ to invoking ‘war’? What is ‘ontological security’ and how is it related to physical security? Should we put individuals or states at the centre of global security studies? Looking for the politics behind speaking and acting security, we will discuss how Security Studies has developed as an academic field from its narrow beginnings as Strategic Studies to the contemporary complex and broadened field of social and political inquiry. </w:t>
      </w:r>
    </w:p>
    <w:p w14:paraId="4F771D74" w14:textId="77777777" w:rsidR="00916F2C" w:rsidRPr="00E869CA" w:rsidRDefault="00916F2C" w:rsidP="00916F2C">
      <w:pPr>
        <w:pStyle w:val="ListParagraph"/>
        <w:autoSpaceDE w:val="0"/>
        <w:autoSpaceDN w:val="0"/>
        <w:adjustRightInd w:val="0"/>
        <w:spacing w:line="240" w:lineRule="auto"/>
        <w:jc w:val="both"/>
        <w:rPr>
          <w:rFonts w:ascii="Arial" w:eastAsia="Microsoft YaHei" w:hAnsi="Arial" w:cs="Arial"/>
          <w:color w:val="000000"/>
          <w:lang w:val="et-EE"/>
        </w:rPr>
      </w:pPr>
    </w:p>
    <w:p w14:paraId="63B85B4D" w14:textId="21D3A53F" w:rsidR="009A2D37" w:rsidRDefault="00916F2C" w:rsidP="00916F2C">
      <w:pPr>
        <w:pStyle w:val="ListParagraph"/>
        <w:autoSpaceDE w:val="0"/>
        <w:autoSpaceDN w:val="0"/>
        <w:adjustRightInd w:val="0"/>
        <w:spacing w:line="240" w:lineRule="auto"/>
        <w:jc w:val="both"/>
        <w:rPr>
          <w:rFonts w:ascii="Arial" w:hAnsi="Arial" w:cs="Arial"/>
        </w:rPr>
      </w:pPr>
      <w:r w:rsidRPr="00E869CA">
        <w:rPr>
          <w:rFonts w:ascii="Arial" w:eastAsia="Microsoft YaHei" w:hAnsi="Arial" w:cs="Arial"/>
          <w:color w:val="000000"/>
          <w:lang w:val="et-EE"/>
        </w:rPr>
        <w:t xml:space="preserve">The module investigates how ‘security’ sits with other core IR concepts, such as ‘power’, ‘sovereignty’, and ‘liberty’, along with problems, such as war and the use of force in international politics across different traditional and critical traditions. The module outlines the main traditional and </w:t>
      </w:r>
      <w:r w:rsidRPr="00E869CA">
        <w:rPr>
          <w:rFonts w:ascii="Arial" w:hAnsi="Arial" w:cs="Arial"/>
        </w:rPr>
        <w:t>critical approaches to security, discussing competing ideas and criticism on various theoretical approaches in the study of security. It purposefully inquires and addresses the ethics of various politics of security. The module combines the reading and discussion of the central academic and policy debates, concepts and issues of security politics with students’ own thinking and research projects. It thus aims to help students to master major writings and thinking in the field, and to support their own MA dissertation projects.</w:t>
      </w:r>
    </w:p>
    <w:p w14:paraId="6B55510E" w14:textId="77777777" w:rsidR="00E36BDB" w:rsidRDefault="00E36BDB" w:rsidP="00916F2C">
      <w:pPr>
        <w:pStyle w:val="ListParagraph"/>
        <w:autoSpaceDE w:val="0"/>
        <w:autoSpaceDN w:val="0"/>
        <w:adjustRightInd w:val="0"/>
        <w:spacing w:line="240" w:lineRule="auto"/>
        <w:jc w:val="both"/>
        <w:rPr>
          <w:rFonts w:ascii="Arial" w:hAnsi="Arial" w:cs="Arial"/>
        </w:rPr>
      </w:pPr>
    </w:p>
    <w:p w14:paraId="329383F9" w14:textId="77777777" w:rsidR="009A2D37" w:rsidRPr="00302082" w:rsidRDefault="002A7F48" w:rsidP="00916F2C">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FF45F2" w14:textId="77777777" w:rsidR="00916F2C" w:rsidRPr="00E869CA" w:rsidRDefault="00916F2C" w:rsidP="00916F2C">
      <w:pPr>
        <w:pStyle w:val="ListParagraph"/>
        <w:numPr>
          <w:ilvl w:val="0"/>
          <w:numId w:val="14"/>
        </w:numPr>
        <w:spacing w:after="160" w:line="259" w:lineRule="auto"/>
        <w:jc w:val="both"/>
        <w:rPr>
          <w:rFonts w:ascii="Arial" w:hAnsi="Arial" w:cs="Arial"/>
        </w:rPr>
      </w:pPr>
      <w:proofErr w:type="spellStart"/>
      <w:r w:rsidRPr="00E869CA">
        <w:rPr>
          <w:rFonts w:ascii="Arial" w:hAnsi="Arial" w:cs="Arial"/>
        </w:rPr>
        <w:t>Balzacq</w:t>
      </w:r>
      <w:proofErr w:type="spellEnd"/>
      <w:r w:rsidRPr="00E869CA">
        <w:rPr>
          <w:rFonts w:ascii="Arial" w:hAnsi="Arial" w:cs="Arial"/>
        </w:rPr>
        <w:t xml:space="preserve">, Thierry (ed.) (2011) </w:t>
      </w:r>
      <w:r w:rsidRPr="00E869CA">
        <w:rPr>
          <w:rFonts w:ascii="Arial" w:hAnsi="Arial" w:cs="Arial"/>
          <w:i/>
        </w:rPr>
        <w:t>Securitization Theory: How Security Problems Emerge and Dissolve</w:t>
      </w:r>
      <w:r w:rsidRPr="00E869CA">
        <w:rPr>
          <w:rFonts w:ascii="Arial" w:hAnsi="Arial" w:cs="Arial"/>
        </w:rPr>
        <w:t>. Abingdon, Oxon &amp; New York: Routledge.</w:t>
      </w:r>
    </w:p>
    <w:p w14:paraId="177C56BF" w14:textId="77777777" w:rsidR="00916F2C" w:rsidRPr="00E869CA" w:rsidRDefault="00916F2C" w:rsidP="00916F2C">
      <w:pPr>
        <w:pStyle w:val="ListParagraph"/>
        <w:numPr>
          <w:ilvl w:val="0"/>
          <w:numId w:val="14"/>
        </w:numPr>
        <w:spacing w:after="160" w:line="259" w:lineRule="auto"/>
        <w:jc w:val="both"/>
        <w:rPr>
          <w:rFonts w:ascii="Arial" w:hAnsi="Arial" w:cs="Arial"/>
        </w:rPr>
      </w:pPr>
      <w:proofErr w:type="spellStart"/>
      <w:r w:rsidRPr="00E869CA">
        <w:rPr>
          <w:rFonts w:ascii="Arial" w:hAnsi="Arial" w:cs="Arial"/>
        </w:rPr>
        <w:t>Buzan</w:t>
      </w:r>
      <w:proofErr w:type="spellEnd"/>
      <w:r w:rsidRPr="00E869CA">
        <w:rPr>
          <w:rFonts w:ascii="Arial" w:hAnsi="Arial" w:cs="Arial"/>
        </w:rPr>
        <w:t xml:space="preserve">, Barry, Ole </w:t>
      </w:r>
      <w:proofErr w:type="spellStart"/>
      <w:r w:rsidRPr="00E869CA">
        <w:rPr>
          <w:rFonts w:ascii="Arial" w:hAnsi="Arial" w:cs="Arial"/>
        </w:rPr>
        <w:t>Wæver</w:t>
      </w:r>
      <w:proofErr w:type="spellEnd"/>
      <w:r w:rsidRPr="00E869CA">
        <w:rPr>
          <w:rFonts w:ascii="Arial" w:hAnsi="Arial" w:cs="Arial"/>
        </w:rPr>
        <w:t xml:space="preserve">, and </w:t>
      </w:r>
      <w:proofErr w:type="spellStart"/>
      <w:r w:rsidRPr="00E869CA">
        <w:rPr>
          <w:rFonts w:ascii="Arial" w:hAnsi="Arial" w:cs="Arial"/>
        </w:rPr>
        <w:t>Jaap</w:t>
      </w:r>
      <w:proofErr w:type="spellEnd"/>
      <w:r w:rsidRPr="00E869CA">
        <w:rPr>
          <w:rFonts w:ascii="Arial" w:hAnsi="Arial" w:cs="Arial"/>
        </w:rPr>
        <w:t xml:space="preserve"> de Wilde (1998) </w:t>
      </w:r>
      <w:r w:rsidRPr="00E869CA">
        <w:rPr>
          <w:rFonts w:ascii="Arial" w:hAnsi="Arial" w:cs="Arial"/>
          <w:i/>
        </w:rPr>
        <w:t>Security: A New Framework for Analysis</w:t>
      </w:r>
      <w:r w:rsidRPr="00E869CA">
        <w:rPr>
          <w:rFonts w:ascii="Arial" w:hAnsi="Arial" w:cs="Arial"/>
        </w:rPr>
        <w:t xml:space="preserve">. Boulder, CO &amp; London: Lynne </w:t>
      </w:r>
      <w:proofErr w:type="spellStart"/>
      <w:r w:rsidRPr="00E869CA">
        <w:rPr>
          <w:rFonts w:ascii="Arial" w:hAnsi="Arial" w:cs="Arial"/>
        </w:rPr>
        <w:t>Rienner</w:t>
      </w:r>
      <w:proofErr w:type="spellEnd"/>
      <w:r w:rsidRPr="00E869CA">
        <w:rPr>
          <w:rFonts w:ascii="Arial" w:hAnsi="Arial" w:cs="Arial"/>
        </w:rPr>
        <w:t>.</w:t>
      </w:r>
    </w:p>
    <w:p w14:paraId="18189AC1" w14:textId="77777777" w:rsidR="00916F2C" w:rsidRPr="00E869CA" w:rsidRDefault="00916F2C" w:rsidP="00916F2C">
      <w:pPr>
        <w:pStyle w:val="ListParagraph"/>
        <w:numPr>
          <w:ilvl w:val="0"/>
          <w:numId w:val="14"/>
        </w:numPr>
        <w:spacing w:after="160" w:line="259" w:lineRule="auto"/>
        <w:jc w:val="both"/>
        <w:rPr>
          <w:rFonts w:ascii="Arial" w:hAnsi="Arial" w:cs="Arial"/>
        </w:rPr>
      </w:pPr>
      <w:proofErr w:type="spellStart"/>
      <w:r w:rsidRPr="00E869CA">
        <w:rPr>
          <w:rFonts w:ascii="Arial" w:hAnsi="Arial" w:cs="Arial"/>
        </w:rPr>
        <w:t>Buzan</w:t>
      </w:r>
      <w:proofErr w:type="spellEnd"/>
      <w:r w:rsidRPr="00E869CA">
        <w:rPr>
          <w:rFonts w:ascii="Arial" w:hAnsi="Arial" w:cs="Arial"/>
        </w:rPr>
        <w:t xml:space="preserve">, Barry and </w:t>
      </w:r>
      <w:proofErr w:type="spellStart"/>
      <w:r w:rsidRPr="00E869CA">
        <w:rPr>
          <w:rFonts w:ascii="Arial" w:hAnsi="Arial" w:cs="Arial"/>
        </w:rPr>
        <w:t>Lene</w:t>
      </w:r>
      <w:proofErr w:type="spellEnd"/>
      <w:r w:rsidRPr="00E869CA">
        <w:rPr>
          <w:rFonts w:ascii="Arial" w:hAnsi="Arial" w:cs="Arial"/>
        </w:rPr>
        <w:t xml:space="preserve"> Hansen (2009) </w:t>
      </w:r>
      <w:proofErr w:type="gramStart"/>
      <w:r w:rsidRPr="00E869CA">
        <w:rPr>
          <w:rFonts w:ascii="Arial" w:hAnsi="Arial" w:cs="Arial"/>
          <w:i/>
          <w:lang w:val="en-US"/>
        </w:rPr>
        <w:t>The</w:t>
      </w:r>
      <w:proofErr w:type="gramEnd"/>
      <w:r w:rsidRPr="00E869CA">
        <w:rPr>
          <w:rFonts w:ascii="Arial" w:hAnsi="Arial" w:cs="Arial"/>
          <w:i/>
          <w:lang w:val="en-US"/>
        </w:rPr>
        <w:t xml:space="preserve"> Evolution of International Security Studies</w:t>
      </w:r>
      <w:r w:rsidRPr="00E869CA">
        <w:rPr>
          <w:rFonts w:ascii="Arial" w:hAnsi="Arial" w:cs="Arial"/>
          <w:lang w:val="en-US"/>
        </w:rPr>
        <w:t xml:space="preserve">. Cambridge: Cambridge University Press. </w:t>
      </w:r>
    </w:p>
    <w:p w14:paraId="02F5AEE4" w14:textId="77777777" w:rsidR="00916F2C" w:rsidRPr="00E869CA" w:rsidRDefault="00916F2C" w:rsidP="00916F2C">
      <w:pPr>
        <w:pStyle w:val="ListParagraph"/>
        <w:numPr>
          <w:ilvl w:val="0"/>
          <w:numId w:val="14"/>
        </w:numPr>
        <w:spacing w:after="160" w:line="259" w:lineRule="auto"/>
        <w:jc w:val="both"/>
        <w:rPr>
          <w:rFonts w:ascii="Arial" w:hAnsi="Arial" w:cs="Arial"/>
        </w:rPr>
      </w:pPr>
      <w:r w:rsidRPr="00E869CA">
        <w:rPr>
          <w:rFonts w:ascii="Arial" w:hAnsi="Arial" w:cs="Arial"/>
        </w:rPr>
        <w:t xml:space="preserve">Campbell, David (1998) </w:t>
      </w:r>
      <w:r w:rsidRPr="00E869CA">
        <w:rPr>
          <w:rFonts w:ascii="Arial" w:hAnsi="Arial" w:cs="Arial"/>
          <w:i/>
        </w:rPr>
        <w:t>Writing Security: United States Foreign Policy and the Politics of Identity</w:t>
      </w:r>
      <w:r w:rsidRPr="00E869CA">
        <w:rPr>
          <w:rFonts w:ascii="Arial" w:hAnsi="Arial" w:cs="Arial"/>
        </w:rPr>
        <w:t>. Manchester: Manchester University Press.</w:t>
      </w:r>
    </w:p>
    <w:p w14:paraId="5BBAA1D5" w14:textId="77777777" w:rsidR="00916F2C" w:rsidRPr="00E869CA" w:rsidRDefault="00916F2C" w:rsidP="00916F2C">
      <w:pPr>
        <w:pStyle w:val="ListParagraph"/>
        <w:numPr>
          <w:ilvl w:val="0"/>
          <w:numId w:val="14"/>
        </w:numPr>
        <w:spacing w:after="160" w:line="259" w:lineRule="auto"/>
        <w:jc w:val="both"/>
        <w:rPr>
          <w:rFonts w:ascii="Arial" w:hAnsi="Arial" w:cs="Arial"/>
        </w:rPr>
      </w:pPr>
      <w:r w:rsidRPr="00E869CA">
        <w:rPr>
          <w:rFonts w:ascii="Arial" w:hAnsi="Arial" w:cs="Arial"/>
          <w:lang w:val="et-EE" w:eastAsia="zh-CN" w:bidi="hi-IN"/>
        </w:rPr>
        <w:t xml:space="preserve">Foucault, Michel (2007) </w:t>
      </w:r>
      <w:r w:rsidRPr="00E869CA">
        <w:rPr>
          <w:rFonts w:ascii="Arial" w:hAnsi="Arial" w:cs="Arial"/>
          <w:i/>
          <w:lang w:val="et-EE" w:eastAsia="zh-CN" w:bidi="hi-IN"/>
        </w:rPr>
        <w:t>Security, Territory, Population</w:t>
      </w:r>
      <w:r w:rsidRPr="00E869CA">
        <w:rPr>
          <w:rFonts w:ascii="Arial" w:hAnsi="Arial" w:cs="Arial"/>
          <w:lang w:val="et-EE" w:eastAsia="zh-CN" w:bidi="hi-IN"/>
        </w:rPr>
        <w:t>. New York: Picador.</w:t>
      </w:r>
    </w:p>
    <w:p w14:paraId="20B91182" w14:textId="7978CC86" w:rsidR="00C60B13" w:rsidRPr="00C60B13" w:rsidRDefault="009A2D37" w:rsidP="00C60B13">
      <w:pPr>
        <w:numPr>
          <w:ilvl w:val="0"/>
          <w:numId w:val="1"/>
        </w:numPr>
        <w:spacing w:after="120" w:line="240" w:lineRule="auto"/>
        <w:ind w:left="426" w:right="260" w:hanging="426"/>
        <w:rPr>
          <w:rFonts w:ascii="Arial" w:hAnsi="Arial" w:cs="Arial"/>
          <w:iCs/>
        </w:rPr>
      </w:pPr>
      <w:r w:rsidRPr="008F6DD8">
        <w:rPr>
          <w:rFonts w:ascii="Arial" w:hAnsi="Arial" w:cs="Arial"/>
          <w:b/>
        </w:rPr>
        <w:t>Learning</w:t>
      </w:r>
      <w:r w:rsidR="002A7F48" w:rsidRPr="008F6DD8">
        <w:rPr>
          <w:rFonts w:ascii="Arial" w:hAnsi="Arial" w:cs="Arial"/>
          <w:b/>
        </w:rPr>
        <w:t xml:space="preserve"> and t</w:t>
      </w:r>
      <w:r w:rsidR="006F3F8B" w:rsidRPr="002F1308">
        <w:rPr>
          <w:rFonts w:ascii="Arial" w:hAnsi="Arial" w:cs="Arial"/>
          <w:b/>
        </w:rPr>
        <w:t>eaching m</w:t>
      </w:r>
      <w:r w:rsidRPr="002F1308">
        <w:rPr>
          <w:rFonts w:ascii="Arial" w:hAnsi="Arial" w:cs="Arial"/>
          <w:b/>
        </w:rPr>
        <w:t>ethods</w:t>
      </w:r>
    </w:p>
    <w:p w14:paraId="5F8B1DCF" w14:textId="0F1391FF" w:rsidR="00C60B13" w:rsidRPr="00C60B13" w:rsidRDefault="00C60B13" w:rsidP="00C60B13">
      <w:pPr>
        <w:spacing w:line="240" w:lineRule="auto"/>
        <w:ind w:left="426"/>
        <w:jc w:val="both"/>
        <w:rPr>
          <w:rFonts w:ascii="Arial" w:hAnsi="Arial" w:cs="Arial"/>
        </w:rPr>
      </w:pPr>
      <w:r w:rsidRPr="00C60B13">
        <w:rPr>
          <w:rFonts w:ascii="Arial" w:hAnsi="Arial" w:cs="Arial"/>
        </w:rPr>
        <w:t>Total contact hours:</w:t>
      </w:r>
      <w:r>
        <w:rPr>
          <w:rFonts w:ascii="Arial" w:hAnsi="Arial" w:cs="Arial"/>
        </w:rPr>
        <w:t xml:space="preserve"> 24</w:t>
      </w:r>
    </w:p>
    <w:p w14:paraId="77036D35" w14:textId="51A56B97" w:rsidR="00C60B13" w:rsidRPr="00C60B13" w:rsidRDefault="00C60B13" w:rsidP="00C60B13">
      <w:pPr>
        <w:spacing w:line="240" w:lineRule="auto"/>
        <w:ind w:left="426"/>
        <w:jc w:val="both"/>
        <w:rPr>
          <w:rFonts w:ascii="Arial" w:hAnsi="Arial" w:cs="Arial"/>
        </w:rPr>
      </w:pPr>
      <w:r w:rsidRPr="00C60B13">
        <w:rPr>
          <w:rFonts w:ascii="Arial" w:hAnsi="Arial" w:cs="Arial"/>
        </w:rPr>
        <w:t>Private study hours:</w:t>
      </w:r>
      <w:r>
        <w:rPr>
          <w:rFonts w:ascii="Arial" w:hAnsi="Arial" w:cs="Arial"/>
        </w:rPr>
        <w:t xml:space="preserve"> 176</w:t>
      </w:r>
    </w:p>
    <w:p w14:paraId="6CF2F418" w14:textId="6BF9B044" w:rsidR="00C60B13" w:rsidRDefault="00C60B13" w:rsidP="00C60B13">
      <w:pPr>
        <w:spacing w:line="240" w:lineRule="auto"/>
        <w:ind w:left="426"/>
        <w:jc w:val="both"/>
        <w:rPr>
          <w:rFonts w:ascii="Arial" w:hAnsi="Arial" w:cs="Arial"/>
        </w:rPr>
      </w:pPr>
      <w:r w:rsidRPr="00C60B13">
        <w:rPr>
          <w:rFonts w:ascii="Arial" w:hAnsi="Arial" w:cs="Arial"/>
        </w:rPr>
        <w:t>Total study hours:</w:t>
      </w:r>
      <w:r>
        <w:rPr>
          <w:rFonts w:ascii="Arial" w:hAnsi="Arial" w:cs="Arial"/>
        </w:rPr>
        <w:t xml:space="preserve"> 200</w:t>
      </w:r>
    </w:p>
    <w:p w14:paraId="2A140DA8" w14:textId="77777777" w:rsidR="006853BA" w:rsidRPr="00E869CA" w:rsidRDefault="006853BA" w:rsidP="00E869CA">
      <w:pPr>
        <w:spacing w:line="240" w:lineRule="auto"/>
        <w:jc w:val="both"/>
        <w:rPr>
          <w:rFonts w:ascii="Arial" w:hAnsi="Arial" w:cs="Arial"/>
        </w:rPr>
      </w:pPr>
    </w:p>
    <w:p w14:paraId="656BA4A0" w14:textId="6A7855AF" w:rsidR="00C60B13" w:rsidRPr="00C60B13" w:rsidRDefault="00EF4933" w:rsidP="00C60B13">
      <w:pPr>
        <w:numPr>
          <w:ilvl w:val="0"/>
          <w:numId w:val="1"/>
        </w:numPr>
        <w:spacing w:after="120" w:line="240" w:lineRule="auto"/>
        <w:ind w:left="426" w:right="260" w:hanging="426"/>
        <w:rPr>
          <w:rFonts w:ascii="Arial" w:hAnsi="Arial" w:cs="Arial"/>
          <w:b/>
          <w:iCs/>
        </w:rPr>
      </w:pPr>
      <w:r w:rsidRPr="00B76EFA">
        <w:rPr>
          <w:rFonts w:ascii="Arial" w:hAnsi="Arial" w:cs="Arial"/>
          <w:b/>
        </w:rPr>
        <w:t>Assessment methods</w:t>
      </w:r>
    </w:p>
    <w:p w14:paraId="3DBD7CBE" w14:textId="77777777" w:rsidR="00C60B13" w:rsidRPr="00696FF5" w:rsidRDefault="00C60B13" w:rsidP="00C60B13">
      <w:pPr>
        <w:pStyle w:val="ListParagraph"/>
        <w:numPr>
          <w:ilvl w:val="1"/>
          <w:numId w:val="15"/>
        </w:numPr>
        <w:spacing w:after="120"/>
        <w:ind w:left="567" w:hanging="567"/>
        <w:rPr>
          <w:rFonts w:ascii="Arial" w:hAnsi="Arial" w:cs="Arial"/>
          <w:iCs/>
        </w:rPr>
      </w:pPr>
      <w:r w:rsidRPr="00696FF5">
        <w:rPr>
          <w:rFonts w:ascii="Arial" w:hAnsi="Arial" w:cs="Arial"/>
          <w:iCs/>
        </w:rPr>
        <w:lastRenderedPageBreak/>
        <w:t>Main assessment methods</w:t>
      </w:r>
    </w:p>
    <w:p w14:paraId="29676469" w14:textId="4346A5CD" w:rsidR="00C60B13" w:rsidRPr="00612B9D" w:rsidRDefault="00C60B13" w:rsidP="00C60B13">
      <w:pPr>
        <w:spacing w:after="120" w:line="240" w:lineRule="auto"/>
        <w:ind w:left="567" w:right="260"/>
        <w:jc w:val="both"/>
        <w:rPr>
          <w:rFonts w:ascii="Arial" w:hAnsi="Arial" w:cs="Arial"/>
          <w:b/>
          <w:i/>
          <w:iCs/>
        </w:rPr>
      </w:pPr>
      <w:r>
        <w:rPr>
          <w:rFonts w:ascii="Arial" w:hAnsi="Arial" w:cs="Arial"/>
          <w:iCs/>
        </w:rPr>
        <w:t>Essay, 5000 words, 100%</w:t>
      </w:r>
      <w:r>
        <w:rPr>
          <w:rFonts w:ascii="Arial" w:hAnsi="Arial" w:cs="Arial"/>
          <w:i/>
          <w:iCs/>
        </w:rPr>
        <w:t xml:space="preserve"> </w:t>
      </w:r>
    </w:p>
    <w:p w14:paraId="7E83CC62" w14:textId="77777777" w:rsidR="00C60B13" w:rsidRDefault="00C60B13" w:rsidP="00C60B13">
      <w:pPr>
        <w:spacing w:after="120" w:line="240" w:lineRule="auto"/>
        <w:ind w:left="426" w:right="260"/>
        <w:rPr>
          <w:rFonts w:ascii="Arial" w:hAnsi="Arial" w:cs="Arial"/>
          <w:b/>
          <w:i/>
          <w:iCs/>
        </w:rPr>
      </w:pPr>
    </w:p>
    <w:p w14:paraId="2144CD4E" w14:textId="77777777" w:rsidR="00C60B13" w:rsidRPr="00696FF5" w:rsidRDefault="00C60B13" w:rsidP="00C60B13">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84ECFE" w14:textId="44929F82" w:rsidR="00C60B13" w:rsidRPr="00C60B13" w:rsidRDefault="00C60B13" w:rsidP="00C60B13">
      <w:pPr>
        <w:spacing w:after="120" w:line="240" w:lineRule="auto"/>
        <w:ind w:left="567" w:right="260"/>
        <w:jc w:val="both"/>
        <w:rPr>
          <w:rFonts w:ascii="Arial" w:hAnsi="Arial" w:cs="Arial"/>
          <w:b/>
          <w:iCs/>
        </w:rPr>
      </w:pPr>
      <w:r>
        <w:rPr>
          <w:rFonts w:ascii="Arial" w:hAnsi="Arial" w:cs="Arial"/>
          <w:iCs/>
        </w:rPr>
        <w:t>100% coursework</w:t>
      </w:r>
    </w:p>
    <w:p w14:paraId="23D068AB" w14:textId="77777777" w:rsidR="00C60B13" w:rsidRDefault="00C60B13" w:rsidP="00B76EFA">
      <w:pPr>
        <w:spacing w:after="120" w:line="240" w:lineRule="auto"/>
        <w:ind w:right="260"/>
        <w:jc w:val="both"/>
        <w:rPr>
          <w:rFonts w:ascii="Arial" w:hAnsi="Arial" w:cs="Arial"/>
        </w:rPr>
      </w:pPr>
    </w:p>
    <w:p w14:paraId="1507D925" w14:textId="77777777" w:rsidR="0036174D" w:rsidRPr="0036174D" w:rsidRDefault="0036174D" w:rsidP="00D50113">
      <w:pPr>
        <w:pStyle w:val="ListParagraph"/>
        <w:spacing w:after="120"/>
        <w:contextualSpacing w:val="0"/>
        <w:rPr>
          <w:rFonts w:ascii="Arial" w:hAnsi="Arial" w:cs="Arial"/>
          <w:iCs/>
        </w:rPr>
      </w:pPr>
    </w:p>
    <w:p w14:paraId="69222200" w14:textId="77777777" w:rsidR="00274ED7" w:rsidRPr="00D50113" w:rsidRDefault="006F3F8B" w:rsidP="00916F2C">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4578" w:type="pct"/>
        <w:jc w:val="center"/>
        <w:tblLook w:val="04A0" w:firstRow="1" w:lastRow="0" w:firstColumn="1" w:lastColumn="0" w:noHBand="0" w:noVBand="1"/>
      </w:tblPr>
      <w:tblGrid>
        <w:gridCol w:w="2895"/>
        <w:gridCol w:w="653"/>
        <w:gridCol w:w="653"/>
        <w:gridCol w:w="653"/>
        <w:gridCol w:w="653"/>
        <w:gridCol w:w="653"/>
        <w:gridCol w:w="653"/>
        <w:gridCol w:w="653"/>
        <w:gridCol w:w="653"/>
        <w:gridCol w:w="653"/>
        <w:gridCol w:w="802"/>
      </w:tblGrid>
      <w:tr w:rsidR="00C60B13" w:rsidRPr="00302082" w14:paraId="361E7EF4" w14:textId="77777777" w:rsidTr="00C60B13">
        <w:trPr>
          <w:jc w:val="center"/>
        </w:trPr>
        <w:tc>
          <w:tcPr>
            <w:tcW w:w="1512" w:type="pct"/>
            <w:shd w:val="clear" w:color="auto" w:fill="D9D9D9" w:themeFill="background1" w:themeFillShade="D9"/>
          </w:tcPr>
          <w:p w14:paraId="5D7F57BA" w14:textId="77777777" w:rsidR="00C60B13" w:rsidRPr="00302082" w:rsidRDefault="00C60B13" w:rsidP="00302082">
            <w:pPr>
              <w:spacing w:after="120"/>
              <w:ind w:left="33"/>
              <w:rPr>
                <w:rFonts w:ascii="Arial" w:hAnsi="Arial" w:cs="Arial"/>
                <w:b/>
              </w:rPr>
            </w:pPr>
            <w:r w:rsidRPr="00302082">
              <w:rPr>
                <w:rFonts w:ascii="Arial" w:hAnsi="Arial" w:cs="Arial"/>
                <w:b/>
              </w:rPr>
              <w:t>Module learning outcome</w:t>
            </w:r>
          </w:p>
        </w:tc>
        <w:tc>
          <w:tcPr>
            <w:tcW w:w="341" w:type="pct"/>
          </w:tcPr>
          <w:p w14:paraId="5E231D4F" w14:textId="77777777" w:rsidR="00C60B13" w:rsidRPr="00302082" w:rsidRDefault="00C60B13" w:rsidP="00302082">
            <w:pPr>
              <w:spacing w:after="120"/>
              <w:rPr>
                <w:rFonts w:ascii="Arial" w:hAnsi="Arial" w:cs="Arial"/>
                <w:i/>
              </w:rPr>
            </w:pPr>
            <w:r w:rsidRPr="00302082">
              <w:rPr>
                <w:rFonts w:ascii="Arial" w:hAnsi="Arial" w:cs="Arial"/>
                <w:i/>
              </w:rPr>
              <w:t>8.1</w:t>
            </w:r>
          </w:p>
        </w:tc>
        <w:tc>
          <w:tcPr>
            <w:tcW w:w="341" w:type="pct"/>
          </w:tcPr>
          <w:p w14:paraId="042847EE" w14:textId="77777777" w:rsidR="00C60B13" w:rsidRPr="00302082" w:rsidRDefault="00C60B13" w:rsidP="00302082">
            <w:pPr>
              <w:spacing w:after="120"/>
              <w:rPr>
                <w:rFonts w:ascii="Arial" w:hAnsi="Arial" w:cs="Arial"/>
                <w:i/>
              </w:rPr>
            </w:pPr>
            <w:r w:rsidRPr="00302082">
              <w:rPr>
                <w:rFonts w:ascii="Arial" w:hAnsi="Arial" w:cs="Arial"/>
                <w:i/>
              </w:rPr>
              <w:t>8.2</w:t>
            </w:r>
          </w:p>
        </w:tc>
        <w:tc>
          <w:tcPr>
            <w:tcW w:w="341" w:type="pct"/>
          </w:tcPr>
          <w:p w14:paraId="185C1BFA" w14:textId="77777777" w:rsidR="00C60B13" w:rsidRPr="00302082" w:rsidRDefault="00C60B13" w:rsidP="00302082">
            <w:pPr>
              <w:spacing w:after="120"/>
              <w:rPr>
                <w:rFonts w:ascii="Arial" w:hAnsi="Arial" w:cs="Arial"/>
                <w:i/>
              </w:rPr>
            </w:pPr>
            <w:r w:rsidRPr="00302082">
              <w:rPr>
                <w:rFonts w:ascii="Arial" w:hAnsi="Arial" w:cs="Arial"/>
                <w:i/>
              </w:rPr>
              <w:t>8.3</w:t>
            </w:r>
          </w:p>
        </w:tc>
        <w:tc>
          <w:tcPr>
            <w:tcW w:w="341" w:type="pct"/>
          </w:tcPr>
          <w:p w14:paraId="20AA073C" w14:textId="77777777" w:rsidR="00C60B13" w:rsidRPr="00302082" w:rsidRDefault="00C60B13" w:rsidP="00302082">
            <w:pPr>
              <w:spacing w:after="120"/>
              <w:rPr>
                <w:rFonts w:ascii="Arial" w:hAnsi="Arial" w:cs="Arial"/>
                <w:i/>
              </w:rPr>
            </w:pPr>
            <w:r w:rsidRPr="00302082">
              <w:rPr>
                <w:rFonts w:ascii="Arial" w:hAnsi="Arial" w:cs="Arial"/>
                <w:i/>
              </w:rPr>
              <w:t>8.4</w:t>
            </w:r>
          </w:p>
        </w:tc>
        <w:tc>
          <w:tcPr>
            <w:tcW w:w="341" w:type="pct"/>
          </w:tcPr>
          <w:p w14:paraId="3358BFCD" w14:textId="77777777" w:rsidR="00C60B13" w:rsidRPr="00302082" w:rsidRDefault="00C60B13" w:rsidP="00302082">
            <w:pPr>
              <w:spacing w:after="120"/>
              <w:rPr>
                <w:rFonts w:ascii="Arial" w:hAnsi="Arial" w:cs="Arial"/>
                <w:i/>
              </w:rPr>
            </w:pPr>
            <w:r w:rsidRPr="00302082">
              <w:rPr>
                <w:rFonts w:ascii="Arial" w:hAnsi="Arial" w:cs="Arial"/>
                <w:i/>
              </w:rPr>
              <w:t>9.1</w:t>
            </w:r>
          </w:p>
        </w:tc>
        <w:tc>
          <w:tcPr>
            <w:tcW w:w="341" w:type="pct"/>
          </w:tcPr>
          <w:p w14:paraId="6EC2E460" w14:textId="77777777" w:rsidR="00C60B13" w:rsidRPr="00302082" w:rsidRDefault="00C60B13" w:rsidP="00302082">
            <w:pPr>
              <w:spacing w:after="120"/>
              <w:rPr>
                <w:rFonts w:ascii="Arial" w:hAnsi="Arial" w:cs="Arial"/>
                <w:i/>
              </w:rPr>
            </w:pPr>
            <w:r w:rsidRPr="00302082">
              <w:rPr>
                <w:rFonts w:ascii="Arial" w:hAnsi="Arial" w:cs="Arial"/>
                <w:i/>
              </w:rPr>
              <w:t>9.2</w:t>
            </w:r>
          </w:p>
        </w:tc>
        <w:tc>
          <w:tcPr>
            <w:tcW w:w="341" w:type="pct"/>
          </w:tcPr>
          <w:p w14:paraId="45C02CF6" w14:textId="77777777" w:rsidR="00C60B13" w:rsidRPr="00302082" w:rsidRDefault="00C60B13" w:rsidP="00302082">
            <w:pPr>
              <w:spacing w:after="120"/>
              <w:rPr>
                <w:rFonts w:ascii="Arial" w:hAnsi="Arial" w:cs="Arial"/>
                <w:i/>
              </w:rPr>
            </w:pPr>
            <w:r w:rsidRPr="00302082">
              <w:rPr>
                <w:rFonts w:ascii="Arial" w:hAnsi="Arial" w:cs="Arial"/>
                <w:i/>
              </w:rPr>
              <w:t>9.3</w:t>
            </w:r>
          </w:p>
        </w:tc>
        <w:tc>
          <w:tcPr>
            <w:tcW w:w="341" w:type="pct"/>
          </w:tcPr>
          <w:p w14:paraId="62ADDEC0" w14:textId="1E0B4047" w:rsidR="00C60B13" w:rsidRDefault="00C60B13" w:rsidP="00302082">
            <w:pPr>
              <w:spacing w:after="120"/>
              <w:rPr>
                <w:rFonts w:ascii="Arial" w:hAnsi="Arial" w:cs="Arial"/>
                <w:i/>
              </w:rPr>
            </w:pPr>
            <w:r>
              <w:rPr>
                <w:rFonts w:ascii="Arial" w:hAnsi="Arial" w:cs="Arial"/>
                <w:i/>
              </w:rPr>
              <w:t>9.4</w:t>
            </w:r>
          </w:p>
          <w:p w14:paraId="30AD9459" w14:textId="77777777" w:rsidR="00C60B13" w:rsidRPr="00B76EFA" w:rsidRDefault="00C60B13" w:rsidP="00B76EFA">
            <w:pPr>
              <w:rPr>
                <w:rFonts w:ascii="Arial" w:hAnsi="Arial" w:cs="Arial"/>
              </w:rPr>
            </w:pPr>
          </w:p>
        </w:tc>
        <w:tc>
          <w:tcPr>
            <w:tcW w:w="341" w:type="pct"/>
          </w:tcPr>
          <w:p w14:paraId="62FA6F67" w14:textId="78592862" w:rsidR="00C60B13" w:rsidRPr="00302082" w:rsidRDefault="00C60B13" w:rsidP="00302082">
            <w:pPr>
              <w:spacing w:after="120"/>
              <w:rPr>
                <w:rFonts w:ascii="Arial" w:hAnsi="Arial" w:cs="Arial"/>
                <w:i/>
              </w:rPr>
            </w:pPr>
            <w:r>
              <w:rPr>
                <w:rFonts w:ascii="Arial" w:hAnsi="Arial" w:cs="Arial"/>
                <w:i/>
              </w:rPr>
              <w:t>9.5</w:t>
            </w:r>
          </w:p>
        </w:tc>
        <w:tc>
          <w:tcPr>
            <w:tcW w:w="421" w:type="pct"/>
          </w:tcPr>
          <w:p w14:paraId="7889BD65" w14:textId="2EBC3512" w:rsidR="00C60B13" w:rsidRPr="00302082" w:rsidRDefault="00C60B13" w:rsidP="00302082">
            <w:pPr>
              <w:spacing w:after="120"/>
              <w:rPr>
                <w:rFonts w:ascii="Arial" w:hAnsi="Arial" w:cs="Arial"/>
                <w:i/>
              </w:rPr>
            </w:pPr>
            <w:r w:rsidRPr="00302082">
              <w:rPr>
                <w:rFonts w:ascii="Arial" w:hAnsi="Arial" w:cs="Arial"/>
                <w:i/>
              </w:rPr>
              <w:t>9</w:t>
            </w:r>
            <w:r>
              <w:rPr>
                <w:rFonts w:ascii="Arial" w:hAnsi="Arial" w:cs="Arial"/>
                <w:i/>
              </w:rPr>
              <w:t>.6</w:t>
            </w:r>
          </w:p>
        </w:tc>
      </w:tr>
      <w:tr w:rsidR="00C60B13" w:rsidRPr="00302082" w14:paraId="0D7DA28C" w14:textId="77777777" w:rsidTr="00C60B13">
        <w:trPr>
          <w:jc w:val="center"/>
        </w:trPr>
        <w:tc>
          <w:tcPr>
            <w:tcW w:w="1512" w:type="pct"/>
            <w:shd w:val="clear" w:color="auto" w:fill="D9D9D9" w:themeFill="background1" w:themeFillShade="D9"/>
          </w:tcPr>
          <w:p w14:paraId="4AF92E15" w14:textId="77777777" w:rsidR="00C60B13" w:rsidRPr="00302082" w:rsidRDefault="00C60B13" w:rsidP="00302082">
            <w:pPr>
              <w:spacing w:after="120"/>
              <w:rPr>
                <w:rFonts w:ascii="Arial" w:hAnsi="Arial" w:cs="Arial"/>
                <w:b/>
              </w:rPr>
            </w:pPr>
            <w:r w:rsidRPr="00302082">
              <w:rPr>
                <w:rFonts w:ascii="Arial" w:hAnsi="Arial" w:cs="Arial"/>
                <w:b/>
              </w:rPr>
              <w:t>Learning/ teaching method</w:t>
            </w:r>
          </w:p>
        </w:tc>
        <w:tc>
          <w:tcPr>
            <w:tcW w:w="341" w:type="pct"/>
            <w:shd w:val="clear" w:color="auto" w:fill="D9D9D9" w:themeFill="background1" w:themeFillShade="D9"/>
          </w:tcPr>
          <w:p w14:paraId="763E2FF2"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4AC23F83"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190B7450"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6779CDDE"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09D05041"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17A37999"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757CADF5"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22A4083E"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16FD5127" w14:textId="77777777" w:rsidR="00C60B13" w:rsidRPr="00302082" w:rsidRDefault="00C60B13" w:rsidP="00B76EFA">
            <w:pPr>
              <w:spacing w:after="120"/>
              <w:jc w:val="center"/>
              <w:rPr>
                <w:rFonts w:ascii="Arial" w:hAnsi="Arial" w:cs="Arial"/>
                <w:b/>
              </w:rPr>
            </w:pPr>
          </w:p>
        </w:tc>
        <w:tc>
          <w:tcPr>
            <w:tcW w:w="421" w:type="pct"/>
            <w:shd w:val="clear" w:color="auto" w:fill="D9D9D9" w:themeFill="background1" w:themeFillShade="D9"/>
          </w:tcPr>
          <w:p w14:paraId="4B2A85DE" w14:textId="3C90B85B" w:rsidR="00C60B13" w:rsidRPr="00302082" w:rsidRDefault="00C60B13" w:rsidP="00302082">
            <w:pPr>
              <w:spacing w:after="120"/>
              <w:rPr>
                <w:rFonts w:ascii="Arial" w:hAnsi="Arial" w:cs="Arial"/>
                <w:b/>
              </w:rPr>
            </w:pPr>
          </w:p>
        </w:tc>
      </w:tr>
      <w:tr w:rsidR="00C60B13" w:rsidRPr="00302082" w14:paraId="3AC363E2" w14:textId="77777777" w:rsidTr="00C60B13">
        <w:trPr>
          <w:jc w:val="center"/>
        </w:trPr>
        <w:tc>
          <w:tcPr>
            <w:tcW w:w="1512" w:type="pct"/>
          </w:tcPr>
          <w:p w14:paraId="27D19453" w14:textId="402D5F93" w:rsidR="00C60B13" w:rsidRPr="00302082" w:rsidRDefault="00C60B13" w:rsidP="00302082">
            <w:pPr>
              <w:spacing w:after="120"/>
              <w:rPr>
                <w:rFonts w:ascii="Arial" w:hAnsi="Arial" w:cs="Arial"/>
                <w:b/>
              </w:rPr>
            </w:pPr>
            <w:r>
              <w:rPr>
                <w:rFonts w:ascii="Arial" w:hAnsi="Arial" w:cs="Arial"/>
                <w:b/>
              </w:rPr>
              <w:t>Lectures</w:t>
            </w:r>
          </w:p>
        </w:tc>
        <w:tc>
          <w:tcPr>
            <w:tcW w:w="341" w:type="pct"/>
          </w:tcPr>
          <w:p w14:paraId="1D2C44E8" w14:textId="16D28029"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65C35B9" w14:textId="248B584C"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5A85D1F2" w14:textId="10C72651"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5AD425A7" w14:textId="4315A893"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DCFB22A" w14:textId="6E6E460B"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33F2C2BC" w14:textId="1782195F"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03257919" w14:textId="75141146"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7C4AAA54" w14:textId="1F7ED2C8" w:rsidR="00C60B13" w:rsidRPr="00815A9E" w:rsidRDefault="00C60B13" w:rsidP="00815A9E">
            <w:pPr>
              <w:spacing w:after="120"/>
              <w:jc w:val="center"/>
              <w:rPr>
                <w:rFonts w:ascii="Arial" w:hAnsi="Arial" w:cs="Arial"/>
              </w:rPr>
            </w:pPr>
            <w:r>
              <w:rPr>
                <w:rFonts w:ascii="Arial" w:hAnsi="Arial" w:cs="Arial"/>
              </w:rPr>
              <w:t>x</w:t>
            </w:r>
          </w:p>
        </w:tc>
        <w:tc>
          <w:tcPr>
            <w:tcW w:w="341" w:type="pct"/>
          </w:tcPr>
          <w:p w14:paraId="364354ED" w14:textId="77777777" w:rsidR="00C60B13" w:rsidRPr="00815A9E" w:rsidRDefault="00C60B13" w:rsidP="00815A9E">
            <w:pPr>
              <w:spacing w:after="120"/>
              <w:jc w:val="center"/>
              <w:rPr>
                <w:rFonts w:ascii="Arial" w:hAnsi="Arial" w:cs="Arial"/>
              </w:rPr>
            </w:pPr>
          </w:p>
        </w:tc>
        <w:tc>
          <w:tcPr>
            <w:tcW w:w="421" w:type="pct"/>
          </w:tcPr>
          <w:p w14:paraId="4FA35C8B" w14:textId="1A06388A" w:rsidR="00C60B13" w:rsidRPr="00815A9E" w:rsidRDefault="00C60B13" w:rsidP="00815A9E">
            <w:pPr>
              <w:spacing w:after="120"/>
              <w:jc w:val="center"/>
              <w:rPr>
                <w:rFonts w:ascii="Arial" w:hAnsi="Arial" w:cs="Arial"/>
              </w:rPr>
            </w:pPr>
          </w:p>
        </w:tc>
      </w:tr>
      <w:tr w:rsidR="00C60B13" w:rsidRPr="00302082" w14:paraId="3308317B" w14:textId="77777777" w:rsidTr="00C60B13">
        <w:trPr>
          <w:jc w:val="center"/>
        </w:trPr>
        <w:tc>
          <w:tcPr>
            <w:tcW w:w="1512" w:type="pct"/>
          </w:tcPr>
          <w:p w14:paraId="74DBB4A2" w14:textId="6851EB8A" w:rsidR="00C60B13" w:rsidRPr="007537EC" w:rsidRDefault="00C60B13" w:rsidP="00302082">
            <w:pPr>
              <w:spacing w:after="120"/>
              <w:rPr>
                <w:rFonts w:ascii="Arial" w:hAnsi="Arial" w:cs="Arial"/>
                <w:b/>
              </w:rPr>
            </w:pPr>
            <w:r w:rsidRPr="007537EC">
              <w:rPr>
                <w:rFonts w:ascii="Arial" w:hAnsi="Arial" w:cs="Arial"/>
                <w:b/>
              </w:rPr>
              <w:t>Seminars</w:t>
            </w:r>
          </w:p>
        </w:tc>
        <w:tc>
          <w:tcPr>
            <w:tcW w:w="341" w:type="pct"/>
          </w:tcPr>
          <w:p w14:paraId="3E2F44F0" w14:textId="591A16BC"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36747D76" w14:textId="58E71D89"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2DFDDC47" w14:textId="3564F88C"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7EF86369" w14:textId="7D9FDC49"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7A58BACD" w14:textId="647BF6A2"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39035038" w14:textId="02B19DCA"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F295706" w14:textId="72FF084D"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D5D6B35" w14:textId="5F6903C4" w:rsidR="00C60B13" w:rsidRPr="00815A9E" w:rsidRDefault="00C60B13" w:rsidP="00815A9E">
            <w:pPr>
              <w:spacing w:after="120"/>
              <w:jc w:val="center"/>
              <w:rPr>
                <w:rFonts w:ascii="Arial" w:hAnsi="Arial" w:cs="Arial"/>
              </w:rPr>
            </w:pPr>
            <w:r>
              <w:rPr>
                <w:rFonts w:ascii="Arial" w:hAnsi="Arial" w:cs="Arial"/>
              </w:rPr>
              <w:t>x</w:t>
            </w:r>
          </w:p>
        </w:tc>
        <w:tc>
          <w:tcPr>
            <w:tcW w:w="341" w:type="pct"/>
          </w:tcPr>
          <w:p w14:paraId="26A51806" w14:textId="77777777" w:rsidR="00C60B13" w:rsidRPr="00815A9E" w:rsidRDefault="00C60B13" w:rsidP="00815A9E">
            <w:pPr>
              <w:spacing w:after="120"/>
              <w:jc w:val="center"/>
              <w:rPr>
                <w:rFonts w:ascii="Arial" w:hAnsi="Arial" w:cs="Arial"/>
              </w:rPr>
            </w:pPr>
          </w:p>
        </w:tc>
        <w:tc>
          <w:tcPr>
            <w:tcW w:w="421" w:type="pct"/>
          </w:tcPr>
          <w:p w14:paraId="7FFC637B" w14:textId="7BB3C4C5" w:rsidR="00C60B13" w:rsidRPr="00815A9E" w:rsidRDefault="00C60B13" w:rsidP="00815A9E">
            <w:pPr>
              <w:spacing w:after="120"/>
              <w:jc w:val="center"/>
              <w:rPr>
                <w:rFonts w:ascii="Arial" w:hAnsi="Arial" w:cs="Arial"/>
              </w:rPr>
            </w:pPr>
          </w:p>
        </w:tc>
      </w:tr>
      <w:tr w:rsidR="00C60B13" w:rsidRPr="00302082" w14:paraId="4CD68523" w14:textId="77777777" w:rsidTr="00C60B13">
        <w:trPr>
          <w:jc w:val="center"/>
        </w:trPr>
        <w:tc>
          <w:tcPr>
            <w:tcW w:w="1512" w:type="pct"/>
          </w:tcPr>
          <w:p w14:paraId="5C5F1B5E" w14:textId="7A54F058" w:rsidR="00C60B13" w:rsidRPr="007537EC" w:rsidRDefault="00C60B13" w:rsidP="00302082">
            <w:pPr>
              <w:spacing w:after="120"/>
              <w:rPr>
                <w:rFonts w:ascii="Arial" w:hAnsi="Arial" w:cs="Arial"/>
                <w:b/>
              </w:rPr>
            </w:pPr>
            <w:r w:rsidRPr="007537EC">
              <w:rPr>
                <w:rFonts w:ascii="Arial" w:hAnsi="Arial" w:cs="Arial"/>
                <w:b/>
              </w:rPr>
              <w:t>Workshop</w:t>
            </w:r>
          </w:p>
        </w:tc>
        <w:tc>
          <w:tcPr>
            <w:tcW w:w="341" w:type="pct"/>
          </w:tcPr>
          <w:p w14:paraId="55CEA48E" w14:textId="1F381849"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738BC708" w14:textId="46086E81"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545F69E1" w14:textId="4C84175D"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6B6DACD6" w14:textId="02813616"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6530B221" w14:textId="77A508F8"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182E8B8F" w14:textId="11561299"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CACB22F" w14:textId="2E143ED7"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123AD65A" w14:textId="5AC2707C" w:rsidR="00C60B13" w:rsidRPr="00815A9E" w:rsidRDefault="00C60B13" w:rsidP="00815A9E">
            <w:pPr>
              <w:spacing w:after="120"/>
              <w:jc w:val="center"/>
              <w:rPr>
                <w:rFonts w:ascii="Arial" w:hAnsi="Arial" w:cs="Arial"/>
              </w:rPr>
            </w:pPr>
            <w:r>
              <w:rPr>
                <w:rFonts w:ascii="Arial" w:hAnsi="Arial" w:cs="Arial"/>
              </w:rPr>
              <w:t>x</w:t>
            </w:r>
          </w:p>
        </w:tc>
        <w:tc>
          <w:tcPr>
            <w:tcW w:w="341" w:type="pct"/>
          </w:tcPr>
          <w:p w14:paraId="18FBAAFD" w14:textId="38974D57" w:rsidR="00C60B13" w:rsidRPr="00815A9E" w:rsidRDefault="00C60B13" w:rsidP="00815A9E">
            <w:pPr>
              <w:spacing w:after="120"/>
              <w:jc w:val="center"/>
              <w:rPr>
                <w:rFonts w:ascii="Arial" w:hAnsi="Arial" w:cs="Arial"/>
              </w:rPr>
            </w:pPr>
            <w:r>
              <w:rPr>
                <w:rFonts w:ascii="Arial" w:hAnsi="Arial" w:cs="Arial"/>
              </w:rPr>
              <w:t>x</w:t>
            </w:r>
          </w:p>
        </w:tc>
        <w:tc>
          <w:tcPr>
            <w:tcW w:w="421" w:type="pct"/>
          </w:tcPr>
          <w:p w14:paraId="183C889F" w14:textId="2697649D" w:rsidR="00C60B13" w:rsidRPr="00815A9E" w:rsidRDefault="00C60B13" w:rsidP="00815A9E">
            <w:pPr>
              <w:spacing w:after="120"/>
              <w:jc w:val="center"/>
              <w:rPr>
                <w:rFonts w:ascii="Arial" w:hAnsi="Arial" w:cs="Arial"/>
              </w:rPr>
            </w:pPr>
            <w:r w:rsidRPr="00815A9E">
              <w:rPr>
                <w:rFonts w:ascii="Arial" w:hAnsi="Arial" w:cs="Arial"/>
              </w:rPr>
              <w:t>x</w:t>
            </w:r>
          </w:p>
        </w:tc>
      </w:tr>
      <w:tr w:rsidR="00C60B13" w:rsidRPr="00302082" w14:paraId="7F1EC8E3" w14:textId="77777777" w:rsidTr="00C60B13">
        <w:trPr>
          <w:jc w:val="center"/>
        </w:trPr>
        <w:tc>
          <w:tcPr>
            <w:tcW w:w="1512" w:type="pct"/>
          </w:tcPr>
          <w:p w14:paraId="5CBE76BD" w14:textId="5C9279BB" w:rsidR="00C60B13" w:rsidRPr="00302082" w:rsidRDefault="00C60B13" w:rsidP="00302082">
            <w:pPr>
              <w:spacing w:after="120"/>
              <w:rPr>
                <w:rFonts w:ascii="Arial" w:hAnsi="Arial" w:cs="Arial"/>
                <w:i/>
              </w:rPr>
            </w:pPr>
            <w:r w:rsidRPr="00302082">
              <w:rPr>
                <w:rFonts w:ascii="Arial" w:hAnsi="Arial" w:cs="Arial"/>
                <w:b/>
              </w:rPr>
              <w:t>Private Study</w:t>
            </w:r>
          </w:p>
        </w:tc>
        <w:tc>
          <w:tcPr>
            <w:tcW w:w="341" w:type="pct"/>
          </w:tcPr>
          <w:p w14:paraId="129E1020" w14:textId="0B42A1CA"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54DD5F0F" w14:textId="1645806D"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B94AE92" w14:textId="035C985D"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21F9F500" w14:textId="124DD532"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0F16F326" w14:textId="56127B7C"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7E7AC2AE" w14:textId="1E182083"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68B9129" w14:textId="1EA3FA9D"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2652E75" w14:textId="70622FAB" w:rsidR="00C60B13" w:rsidRPr="00815A9E" w:rsidRDefault="00C60B13" w:rsidP="00815A9E">
            <w:pPr>
              <w:spacing w:after="120"/>
              <w:jc w:val="center"/>
              <w:rPr>
                <w:rFonts w:ascii="Arial" w:hAnsi="Arial" w:cs="Arial"/>
              </w:rPr>
            </w:pPr>
            <w:r>
              <w:rPr>
                <w:rFonts w:ascii="Arial" w:hAnsi="Arial" w:cs="Arial"/>
              </w:rPr>
              <w:t>x</w:t>
            </w:r>
          </w:p>
        </w:tc>
        <w:tc>
          <w:tcPr>
            <w:tcW w:w="341" w:type="pct"/>
          </w:tcPr>
          <w:p w14:paraId="3ED0572F" w14:textId="7BA60BC2" w:rsidR="00C60B13" w:rsidRPr="00815A9E" w:rsidRDefault="00C60B13" w:rsidP="00815A9E">
            <w:pPr>
              <w:spacing w:after="120"/>
              <w:jc w:val="center"/>
              <w:rPr>
                <w:rFonts w:ascii="Arial" w:hAnsi="Arial" w:cs="Arial"/>
              </w:rPr>
            </w:pPr>
            <w:r>
              <w:rPr>
                <w:rFonts w:ascii="Arial" w:hAnsi="Arial" w:cs="Arial"/>
              </w:rPr>
              <w:t>x</w:t>
            </w:r>
          </w:p>
        </w:tc>
        <w:tc>
          <w:tcPr>
            <w:tcW w:w="421" w:type="pct"/>
          </w:tcPr>
          <w:p w14:paraId="734CA6C9" w14:textId="09DB581F" w:rsidR="00C60B13" w:rsidRPr="00815A9E" w:rsidRDefault="00C60B13" w:rsidP="00815A9E">
            <w:pPr>
              <w:spacing w:after="120"/>
              <w:jc w:val="center"/>
              <w:rPr>
                <w:rFonts w:ascii="Arial" w:hAnsi="Arial" w:cs="Arial"/>
              </w:rPr>
            </w:pPr>
            <w:r w:rsidRPr="00815A9E">
              <w:rPr>
                <w:rFonts w:ascii="Arial" w:hAnsi="Arial" w:cs="Arial"/>
              </w:rPr>
              <w:t>x</w:t>
            </w:r>
          </w:p>
        </w:tc>
      </w:tr>
      <w:tr w:rsidR="00C60B13" w:rsidRPr="00302082" w14:paraId="5CE11720" w14:textId="77777777" w:rsidTr="00C60B13">
        <w:trPr>
          <w:jc w:val="center"/>
        </w:trPr>
        <w:tc>
          <w:tcPr>
            <w:tcW w:w="1512" w:type="pct"/>
            <w:shd w:val="clear" w:color="auto" w:fill="D9D9D9" w:themeFill="background1" w:themeFillShade="D9"/>
          </w:tcPr>
          <w:p w14:paraId="5B0DA0D4" w14:textId="77777777" w:rsidR="00C60B13" w:rsidRPr="00302082" w:rsidRDefault="00C60B13" w:rsidP="00302082">
            <w:pPr>
              <w:spacing w:after="120"/>
              <w:rPr>
                <w:rFonts w:ascii="Arial" w:hAnsi="Arial" w:cs="Arial"/>
                <w:b/>
              </w:rPr>
            </w:pPr>
            <w:r w:rsidRPr="00302082">
              <w:rPr>
                <w:rFonts w:ascii="Arial" w:hAnsi="Arial" w:cs="Arial"/>
                <w:b/>
              </w:rPr>
              <w:t>Assessment method</w:t>
            </w:r>
          </w:p>
        </w:tc>
        <w:tc>
          <w:tcPr>
            <w:tcW w:w="341" w:type="pct"/>
            <w:shd w:val="clear" w:color="auto" w:fill="D9D9D9" w:themeFill="background1" w:themeFillShade="D9"/>
          </w:tcPr>
          <w:p w14:paraId="072DE349"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06751CCC"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55DE7734"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528FEF77"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39817CE9"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37A1BEBA"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531EB55E"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1C61CD4D" w14:textId="77777777" w:rsidR="00C60B13" w:rsidRPr="00302082" w:rsidRDefault="00C60B13" w:rsidP="00302082">
            <w:pPr>
              <w:spacing w:after="120"/>
              <w:rPr>
                <w:rFonts w:ascii="Arial" w:hAnsi="Arial" w:cs="Arial"/>
                <w:b/>
              </w:rPr>
            </w:pPr>
          </w:p>
        </w:tc>
        <w:tc>
          <w:tcPr>
            <w:tcW w:w="341" w:type="pct"/>
            <w:shd w:val="clear" w:color="auto" w:fill="D9D9D9" w:themeFill="background1" w:themeFillShade="D9"/>
          </w:tcPr>
          <w:p w14:paraId="6CAA0CDD" w14:textId="77777777" w:rsidR="00C60B13" w:rsidRPr="00302082" w:rsidRDefault="00C60B13" w:rsidP="00302082">
            <w:pPr>
              <w:spacing w:after="120"/>
              <w:rPr>
                <w:rFonts w:ascii="Arial" w:hAnsi="Arial" w:cs="Arial"/>
                <w:b/>
              </w:rPr>
            </w:pPr>
          </w:p>
        </w:tc>
        <w:tc>
          <w:tcPr>
            <w:tcW w:w="421" w:type="pct"/>
            <w:shd w:val="clear" w:color="auto" w:fill="D9D9D9" w:themeFill="background1" w:themeFillShade="D9"/>
          </w:tcPr>
          <w:p w14:paraId="5C20C225" w14:textId="59AD6935" w:rsidR="00C60B13" w:rsidRPr="00302082" w:rsidRDefault="00C60B13" w:rsidP="00302082">
            <w:pPr>
              <w:spacing w:after="120"/>
              <w:rPr>
                <w:rFonts w:ascii="Arial" w:hAnsi="Arial" w:cs="Arial"/>
                <w:b/>
              </w:rPr>
            </w:pPr>
          </w:p>
        </w:tc>
      </w:tr>
      <w:tr w:rsidR="00C60B13" w:rsidRPr="00302082" w14:paraId="78092AC1" w14:textId="77777777" w:rsidTr="00C60B13">
        <w:trPr>
          <w:jc w:val="center"/>
        </w:trPr>
        <w:tc>
          <w:tcPr>
            <w:tcW w:w="1512" w:type="pct"/>
          </w:tcPr>
          <w:p w14:paraId="4240FF91" w14:textId="43E87BF0" w:rsidR="00C60B13" w:rsidRPr="00815A9E" w:rsidRDefault="00C60B13" w:rsidP="00302082">
            <w:pPr>
              <w:spacing w:after="120"/>
              <w:rPr>
                <w:rFonts w:ascii="Arial" w:hAnsi="Arial" w:cs="Arial"/>
                <w:b/>
              </w:rPr>
            </w:pPr>
            <w:r w:rsidRPr="00815A9E">
              <w:rPr>
                <w:rFonts w:ascii="Arial" w:hAnsi="Arial" w:cs="Arial"/>
                <w:b/>
              </w:rPr>
              <w:t>Research Essay</w:t>
            </w:r>
          </w:p>
        </w:tc>
        <w:tc>
          <w:tcPr>
            <w:tcW w:w="341" w:type="pct"/>
          </w:tcPr>
          <w:p w14:paraId="58B1CE9E" w14:textId="70A42396"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3850737E" w14:textId="63F637C3"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016B786D" w14:textId="77C620DC"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12F7A44C" w14:textId="06E77CC7"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610DEDCD" w14:textId="72AAAE25"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6E68AF5B" w14:textId="18E7AF4A"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411C26C0" w14:textId="0B3C6874" w:rsidR="00C60B13" w:rsidRPr="00815A9E" w:rsidRDefault="00C60B13" w:rsidP="00815A9E">
            <w:pPr>
              <w:spacing w:after="120"/>
              <w:jc w:val="center"/>
              <w:rPr>
                <w:rFonts w:ascii="Arial" w:hAnsi="Arial" w:cs="Arial"/>
              </w:rPr>
            </w:pPr>
            <w:r w:rsidRPr="00815A9E">
              <w:rPr>
                <w:rFonts w:ascii="Arial" w:hAnsi="Arial" w:cs="Arial"/>
              </w:rPr>
              <w:t>x</w:t>
            </w:r>
          </w:p>
        </w:tc>
        <w:tc>
          <w:tcPr>
            <w:tcW w:w="341" w:type="pct"/>
          </w:tcPr>
          <w:p w14:paraId="7DEED67F" w14:textId="01CB9F2C" w:rsidR="00C60B13" w:rsidRPr="00815A9E" w:rsidRDefault="00C60B13" w:rsidP="00815A9E">
            <w:pPr>
              <w:spacing w:after="120"/>
              <w:jc w:val="center"/>
              <w:rPr>
                <w:rFonts w:ascii="Arial" w:hAnsi="Arial" w:cs="Arial"/>
              </w:rPr>
            </w:pPr>
            <w:r>
              <w:rPr>
                <w:rFonts w:ascii="Arial" w:hAnsi="Arial" w:cs="Arial"/>
              </w:rPr>
              <w:t>x</w:t>
            </w:r>
          </w:p>
        </w:tc>
        <w:tc>
          <w:tcPr>
            <w:tcW w:w="341" w:type="pct"/>
          </w:tcPr>
          <w:p w14:paraId="210A9DE2" w14:textId="2C1E1B33" w:rsidR="00C60B13" w:rsidRPr="00815A9E" w:rsidRDefault="00C60B13" w:rsidP="00815A9E">
            <w:pPr>
              <w:spacing w:after="120"/>
              <w:jc w:val="center"/>
              <w:rPr>
                <w:rFonts w:ascii="Arial" w:hAnsi="Arial" w:cs="Arial"/>
              </w:rPr>
            </w:pPr>
            <w:r>
              <w:rPr>
                <w:rFonts w:ascii="Arial" w:hAnsi="Arial" w:cs="Arial"/>
              </w:rPr>
              <w:t>x</w:t>
            </w:r>
          </w:p>
        </w:tc>
        <w:tc>
          <w:tcPr>
            <w:tcW w:w="421" w:type="pct"/>
          </w:tcPr>
          <w:p w14:paraId="700774C8" w14:textId="52BC68BB" w:rsidR="00C60B13" w:rsidRPr="00815A9E" w:rsidRDefault="00C60B13" w:rsidP="00815A9E">
            <w:pPr>
              <w:spacing w:after="120"/>
              <w:jc w:val="center"/>
              <w:rPr>
                <w:rFonts w:ascii="Arial" w:hAnsi="Arial" w:cs="Arial"/>
              </w:rPr>
            </w:pPr>
            <w:r w:rsidRPr="00815A9E">
              <w:rPr>
                <w:rFonts w:ascii="Arial" w:hAnsi="Arial" w:cs="Arial"/>
              </w:rPr>
              <w:t>x</w:t>
            </w:r>
          </w:p>
        </w:tc>
      </w:tr>
    </w:tbl>
    <w:p w14:paraId="60273389" w14:textId="77777777" w:rsidR="007A6245" w:rsidRDefault="007A6245" w:rsidP="00302082">
      <w:pPr>
        <w:spacing w:after="120" w:line="240" w:lineRule="auto"/>
        <w:ind w:left="426" w:right="260"/>
        <w:rPr>
          <w:rFonts w:ascii="Arial" w:hAnsi="Arial" w:cs="Arial"/>
          <w:b/>
          <w:iCs/>
        </w:rPr>
      </w:pPr>
    </w:p>
    <w:p w14:paraId="5AF10215" w14:textId="77777777" w:rsidR="00D50113" w:rsidRPr="00D50113" w:rsidRDefault="002A7F48" w:rsidP="00916F2C">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AE9CE5F" w14:textId="1660871E"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9EFE30"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8A2BA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B9E36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5552382" w14:textId="77777777" w:rsidR="00D50113" w:rsidRDefault="00D50113" w:rsidP="00D50113">
      <w:pPr>
        <w:spacing w:after="120" w:line="240" w:lineRule="auto"/>
        <w:ind w:left="426" w:right="260"/>
        <w:rPr>
          <w:rFonts w:ascii="Arial" w:hAnsi="Arial" w:cs="Arial"/>
          <w:iCs/>
        </w:rPr>
      </w:pPr>
    </w:p>
    <w:p w14:paraId="1C1597DC" w14:textId="77777777" w:rsidR="00E869CA" w:rsidRDefault="002A7F48" w:rsidP="00916F2C">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r w:rsidR="00CF20EE">
        <w:rPr>
          <w:rFonts w:ascii="Arial" w:hAnsi="Arial" w:cs="Arial"/>
          <w:b/>
        </w:rPr>
        <w:t xml:space="preserve"> </w:t>
      </w:r>
    </w:p>
    <w:p w14:paraId="28EDE76E" w14:textId="6A77F239" w:rsidR="002A7F48" w:rsidRDefault="00CF20EE" w:rsidP="00E869CA">
      <w:pPr>
        <w:spacing w:after="120" w:line="240" w:lineRule="auto"/>
        <w:ind w:left="426" w:right="260"/>
        <w:jc w:val="both"/>
        <w:rPr>
          <w:rFonts w:ascii="Arial" w:hAnsi="Arial" w:cs="Arial"/>
          <w:b/>
        </w:rPr>
      </w:pPr>
      <w:r>
        <w:rPr>
          <w:rFonts w:ascii="Arial" w:hAnsi="Arial" w:cs="Arial"/>
        </w:rPr>
        <w:t>Brussels School of International Studies (BSIS)</w:t>
      </w:r>
    </w:p>
    <w:p w14:paraId="169459F0" w14:textId="77777777" w:rsidR="00E869CA" w:rsidRDefault="00E869CA" w:rsidP="00E869CA">
      <w:pPr>
        <w:spacing w:after="120" w:line="240" w:lineRule="auto"/>
        <w:ind w:left="426" w:right="260"/>
        <w:jc w:val="both"/>
        <w:rPr>
          <w:rFonts w:ascii="Arial" w:hAnsi="Arial" w:cs="Arial"/>
          <w:b/>
        </w:rPr>
      </w:pPr>
    </w:p>
    <w:p w14:paraId="49D424C7" w14:textId="77777777" w:rsidR="002A7F48" w:rsidRPr="002A7F48" w:rsidRDefault="002A7F48" w:rsidP="00916F2C">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65ADF70B" w14:textId="0E546899" w:rsidR="00641D6D" w:rsidRDefault="001C43AB" w:rsidP="002A7F48">
      <w:pPr>
        <w:pBdr>
          <w:bottom w:val="single" w:sz="6" w:space="1" w:color="auto"/>
        </w:pBdr>
        <w:spacing w:after="120" w:line="240" w:lineRule="auto"/>
        <w:ind w:right="261"/>
        <w:rPr>
          <w:rFonts w:ascii="Arial" w:hAnsi="Arial" w:cs="Arial"/>
        </w:rPr>
      </w:pPr>
      <w:r>
        <w:rPr>
          <w:rFonts w:ascii="Arial" w:hAnsi="Arial" w:cs="Arial"/>
        </w:rPr>
        <w:t>Internationalisation is in</w:t>
      </w:r>
      <w:r w:rsidR="0011048C">
        <w:rPr>
          <w:rFonts w:ascii="Arial" w:hAnsi="Arial" w:cs="Arial"/>
        </w:rPr>
        <w:t xml:space="preserve">corporated in </w:t>
      </w:r>
      <w:r w:rsidR="00596564">
        <w:rPr>
          <w:rFonts w:ascii="Arial" w:hAnsi="Arial" w:cs="Arial"/>
        </w:rPr>
        <w:t xml:space="preserve">the </w:t>
      </w:r>
      <w:r w:rsidR="0011048C">
        <w:rPr>
          <w:rFonts w:ascii="Arial" w:hAnsi="Arial" w:cs="Arial"/>
        </w:rPr>
        <w:t>subject content</w:t>
      </w:r>
      <w:r w:rsidR="00596564">
        <w:rPr>
          <w:rFonts w:ascii="Arial" w:hAnsi="Arial" w:cs="Arial"/>
        </w:rPr>
        <w:t>, teaching methods and the relevant support activity, along with the learning outcomes and assessment tasks, as the module is thoroughly embedded in the global context, encouraging students to advance their intercultural competences in the critical study of security. The highly international stud</w:t>
      </w:r>
      <w:r w:rsidR="00DC6F91">
        <w:rPr>
          <w:rFonts w:ascii="Arial" w:hAnsi="Arial" w:cs="Arial"/>
        </w:rPr>
        <w:t>ent body and study</w:t>
      </w:r>
      <w:r w:rsidR="00596564">
        <w:rPr>
          <w:rFonts w:ascii="Arial" w:hAnsi="Arial" w:cs="Arial"/>
        </w:rPr>
        <w:t xml:space="preserve"> environment of the BSIS further </w:t>
      </w:r>
      <w:r w:rsidR="000A3E32">
        <w:rPr>
          <w:rFonts w:ascii="Arial" w:hAnsi="Arial" w:cs="Arial"/>
        </w:rPr>
        <w:t>amplify</w:t>
      </w:r>
      <w:r w:rsidR="00DC6F91">
        <w:rPr>
          <w:rFonts w:ascii="Arial" w:hAnsi="Arial" w:cs="Arial"/>
        </w:rPr>
        <w:t xml:space="preserve"> the internationalisation</w:t>
      </w:r>
      <w:r w:rsidR="00596564">
        <w:rPr>
          <w:rFonts w:ascii="Arial" w:hAnsi="Arial" w:cs="Arial"/>
        </w:rPr>
        <w:t xml:space="preserve"> aims.</w:t>
      </w:r>
    </w:p>
    <w:p w14:paraId="573D62C3" w14:textId="77777777" w:rsidR="00C60B13" w:rsidRPr="00302082" w:rsidRDefault="00C60B13" w:rsidP="002A7F48">
      <w:pPr>
        <w:pBdr>
          <w:bottom w:val="single" w:sz="6" w:space="1" w:color="auto"/>
        </w:pBdr>
        <w:spacing w:after="120" w:line="240" w:lineRule="auto"/>
        <w:ind w:right="261"/>
        <w:rPr>
          <w:rFonts w:ascii="Arial" w:hAnsi="Arial" w:cs="Arial"/>
        </w:rPr>
      </w:pPr>
    </w:p>
    <w:p w14:paraId="5DEB4D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08B53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1CBBA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60D8AC" w14:textId="77777777" w:rsidTr="00694309">
        <w:trPr>
          <w:trHeight w:val="317"/>
        </w:trPr>
        <w:tc>
          <w:tcPr>
            <w:tcW w:w="1526" w:type="dxa"/>
          </w:tcPr>
          <w:p w14:paraId="2D5894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3CEC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E41A8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F68D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A33C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CAFA49" w14:textId="77777777" w:rsidTr="00694309">
        <w:trPr>
          <w:trHeight w:val="305"/>
        </w:trPr>
        <w:tc>
          <w:tcPr>
            <w:tcW w:w="1526" w:type="dxa"/>
          </w:tcPr>
          <w:p w14:paraId="6365018B" w14:textId="7809EF4D" w:rsidR="00422B69" w:rsidRPr="00302082" w:rsidRDefault="00CC773B" w:rsidP="00302082">
            <w:pPr>
              <w:spacing w:after="120"/>
              <w:ind w:right="-330"/>
              <w:rPr>
                <w:rFonts w:ascii="Arial" w:hAnsi="Arial" w:cs="Arial"/>
              </w:rPr>
            </w:pPr>
            <w:r>
              <w:rPr>
                <w:rFonts w:ascii="Arial" w:hAnsi="Arial" w:cs="Arial"/>
              </w:rPr>
              <w:t>03/07/2017</w:t>
            </w:r>
          </w:p>
        </w:tc>
        <w:tc>
          <w:tcPr>
            <w:tcW w:w="1701" w:type="dxa"/>
          </w:tcPr>
          <w:p w14:paraId="34F92124" w14:textId="77777777" w:rsidR="00422B69" w:rsidRPr="00302082" w:rsidRDefault="00422B69" w:rsidP="00302082">
            <w:pPr>
              <w:spacing w:after="120"/>
              <w:ind w:right="-330"/>
              <w:rPr>
                <w:rFonts w:ascii="Arial" w:hAnsi="Arial" w:cs="Arial"/>
              </w:rPr>
            </w:pPr>
          </w:p>
        </w:tc>
        <w:tc>
          <w:tcPr>
            <w:tcW w:w="2410" w:type="dxa"/>
          </w:tcPr>
          <w:p w14:paraId="54792E47" w14:textId="7B4EDE77" w:rsidR="00422B69" w:rsidRPr="00302082" w:rsidRDefault="00CC773B" w:rsidP="00302082">
            <w:pPr>
              <w:spacing w:after="120"/>
              <w:ind w:right="-330"/>
              <w:rPr>
                <w:rFonts w:ascii="Arial" w:hAnsi="Arial" w:cs="Arial"/>
              </w:rPr>
            </w:pPr>
            <w:r>
              <w:rPr>
                <w:rFonts w:ascii="Arial" w:hAnsi="Arial" w:cs="Arial"/>
              </w:rPr>
              <w:t>January 2018</w:t>
            </w:r>
          </w:p>
        </w:tc>
        <w:tc>
          <w:tcPr>
            <w:tcW w:w="2448" w:type="dxa"/>
          </w:tcPr>
          <w:p w14:paraId="47F14F95" w14:textId="79680136" w:rsidR="00422B69" w:rsidRPr="00302082" w:rsidRDefault="00CC773B" w:rsidP="00302082">
            <w:pPr>
              <w:spacing w:after="120"/>
              <w:ind w:right="-330"/>
              <w:rPr>
                <w:rFonts w:ascii="Arial" w:hAnsi="Arial" w:cs="Arial"/>
              </w:rPr>
            </w:pPr>
            <w:r>
              <w:rPr>
                <w:rFonts w:ascii="Arial" w:hAnsi="Arial" w:cs="Arial"/>
                <w:sz w:val="20"/>
                <w:szCs w:val="20"/>
              </w:rPr>
              <w:t>1, 4, 11, 12, 13, 14, 15, 16, 17</w:t>
            </w:r>
          </w:p>
        </w:tc>
        <w:tc>
          <w:tcPr>
            <w:tcW w:w="2597" w:type="dxa"/>
          </w:tcPr>
          <w:p w14:paraId="0F86CF4A" w14:textId="77777777" w:rsidR="00422B69" w:rsidRPr="00302082" w:rsidRDefault="00422B69" w:rsidP="00302082">
            <w:pPr>
              <w:spacing w:after="120"/>
              <w:ind w:right="-330"/>
              <w:rPr>
                <w:rFonts w:ascii="Arial" w:hAnsi="Arial" w:cs="Arial"/>
              </w:rPr>
            </w:pPr>
          </w:p>
        </w:tc>
      </w:tr>
      <w:tr w:rsidR="00302082" w:rsidRPr="00302082" w14:paraId="40F9BFF9" w14:textId="77777777" w:rsidTr="00694309">
        <w:trPr>
          <w:trHeight w:val="305"/>
        </w:trPr>
        <w:tc>
          <w:tcPr>
            <w:tcW w:w="1526" w:type="dxa"/>
          </w:tcPr>
          <w:p w14:paraId="22F0A966" w14:textId="77777777" w:rsidR="00422B69" w:rsidRPr="00302082" w:rsidRDefault="00422B69" w:rsidP="00302082">
            <w:pPr>
              <w:spacing w:after="120"/>
              <w:ind w:right="-330"/>
              <w:rPr>
                <w:rFonts w:ascii="Arial" w:hAnsi="Arial" w:cs="Arial"/>
              </w:rPr>
            </w:pPr>
          </w:p>
        </w:tc>
        <w:tc>
          <w:tcPr>
            <w:tcW w:w="1701" w:type="dxa"/>
          </w:tcPr>
          <w:p w14:paraId="059F7098" w14:textId="77777777" w:rsidR="00422B69" w:rsidRPr="00302082" w:rsidRDefault="00422B69" w:rsidP="00302082">
            <w:pPr>
              <w:spacing w:after="120"/>
              <w:ind w:right="-330"/>
              <w:rPr>
                <w:rFonts w:ascii="Arial" w:hAnsi="Arial" w:cs="Arial"/>
              </w:rPr>
            </w:pPr>
          </w:p>
        </w:tc>
        <w:tc>
          <w:tcPr>
            <w:tcW w:w="2410" w:type="dxa"/>
          </w:tcPr>
          <w:p w14:paraId="50AF3615" w14:textId="77777777" w:rsidR="00422B69" w:rsidRPr="00302082" w:rsidRDefault="00422B69" w:rsidP="00302082">
            <w:pPr>
              <w:spacing w:after="120"/>
              <w:ind w:right="-330"/>
              <w:rPr>
                <w:rFonts w:ascii="Arial" w:hAnsi="Arial" w:cs="Arial"/>
              </w:rPr>
            </w:pPr>
          </w:p>
        </w:tc>
        <w:tc>
          <w:tcPr>
            <w:tcW w:w="2448" w:type="dxa"/>
          </w:tcPr>
          <w:p w14:paraId="6CBAACAD" w14:textId="77777777" w:rsidR="00422B69" w:rsidRPr="00302082" w:rsidRDefault="00422B69" w:rsidP="00302082">
            <w:pPr>
              <w:spacing w:after="120"/>
              <w:ind w:right="-330"/>
              <w:rPr>
                <w:rFonts w:ascii="Arial" w:hAnsi="Arial" w:cs="Arial"/>
              </w:rPr>
            </w:pPr>
          </w:p>
        </w:tc>
        <w:tc>
          <w:tcPr>
            <w:tcW w:w="2597" w:type="dxa"/>
          </w:tcPr>
          <w:p w14:paraId="507F5C03" w14:textId="77777777" w:rsidR="00422B69" w:rsidRPr="00302082" w:rsidRDefault="00422B69" w:rsidP="00302082">
            <w:pPr>
              <w:spacing w:after="120"/>
              <w:ind w:right="-330"/>
              <w:rPr>
                <w:rFonts w:ascii="Arial" w:hAnsi="Arial" w:cs="Arial"/>
              </w:rPr>
            </w:pPr>
          </w:p>
        </w:tc>
      </w:tr>
    </w:tbl>
    <w:p w14:paraId="484687FA" w14:textId="0DD00440" w:rsidR="00D83563" w:rsidRDefault="00D83563" w:rsidP="00302082">
      <w:pPr>
        <w:spacing w:after="120" w:line="240" w:lineRule="auto"/>
        <w:ind w:right="-330"/>
        <w:rPr>
          <w:rFonts w:ascii="Arial" w:hAnsi="Arial" w:cs="Arial"/>
        </w:rPr>
      </w:pPr>
    </w:p>
    <w:p w14:paraId="00E373DA" w14:textId="77777777" w:rsidR="00C60B13" w:rsidRDefault="00C60B13" w:rsidP="00C60B13">
      <w:pPr>
        <w:spacing w:after="120" w:line="240" w:lineRule="auto"/>
        <w:ind w:right="-330"/>
        <w:rPr>
          <w:rFonts w:ascii="Arial" w:hAnsi="Arial" w:cs="Arial"/>
        </w:rPr>
      </w:pPr>
    </w:p>
    <w:p w14:paraId="30E0328F" w14:textId="534C43AC" w:rsidR="00C60B13" w:rsidRPr="00302082" w:rsidRDefault="00C60B13" w:rsidP="00C60B1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 2018</w:t>
      </w:r>
    </w:p>
    <w:p w14:paraId="003FD1C3" w14:textId="77777777" w:rsidR="00C60B13" w:rsidRPr="00302082" w:rsidRDefault="00C60B13" w:rsidP="00302082">
      <w:pPr>
        <w:spacing w:after="120" w:line="240" w:lineRule="auto"/>
        <w:ind w:right="-330"/>
        <w:rPr>
          <w:rFonts w:ascii="Arial" w:hAnsi="Arial" w:cs="Arial"/>
        </w:rPr>
      </w:pPr>
    </w:p>
    <w:sectPr w:rsidR="00C60B13" w:rsidRPr="00302082" w:rsidSect="0011048C">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90C3C" w14:textId="77777777" w:rsidR="005A494B" w:rsidRDefault="005A494B" w:rsidP="009A2D37">
      <w:pPr>
        <w:spacing w:after="0" w:line="240" w:lineRule="auto"/>
      </w:pPr>
      <w:r>
        <w:separator/>
      </w:r>
    </w:p>
  </w:endnote>
  <w:endnote w:type="continuationSeparator" w:id="0">
    <w:p w14:paraId="0F7A4991" w14:textId="77777777" w:rsidR="005A494B" w:rsidRDefault="005A494B" w:rsidP="009A2D37">
      <w:pPr>
        <w:spacing w:after="0" w:line="240" w:lineRule="auto"/>
      </w:pPr>
      <w:r>
        <w:continuationSeparator/>
      </w:r>
    </w:p>
  </w:endnote>
  <w:endnote w:type="continuationNotice" w:id="1">
    <w:p w14:paraId="7B7A3230" w14:textId="77777777" w:rsidR="005A494B" w:rsidRDefault="005A4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F658493" w14:textId="2C6FC4DD" w:rsidR="00785797" w:rsidRDefault="00785797" w:rsidP="009A2D37">
        <w:pPr>
          <w:pStyle w:val="Footer"/>
          <w:jc w:val="center"/>
        </w:pPr>
        <w:r>
          <w:fldChar w:fldCharType="begin"/>
        </w:r>
        <w:r>
          <w:instrText xml:space="preserve"> PAGE   \* MERGEFORMAT </w:instrText>
        </w:r>
        <w:r>
          <w:fldChar w:fldCharType="separate"/>
        </w:r>
        <w:r w:rsidR="006E4016">
          <w:rPr>
            <w:noProof/>
          </w:rPr>
          <w:t>4</w:t>
        </w:r>
        <w:r>
          <w:rPr>
            <w:noProof/>
          </w:rPr>
          <w:fldChar w:fldCharType="end"/>
        </w:r>
      </w:p>
    </w:sdtContent>
  </w:sdt>
  <w:p w14:paraId="249BE727" w14:textId="77777777" w:rsidR="00785797" w:rsidRPr="007B7724" w:rsidRDefault="0078579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553A0" w14:textId="77777777" w:rsidR="005A494B" w:rsidRDefault="005A494B" w:rsidP="009A2D37">
      <w:pPr>
        <w:spacing w:after="0" w:line="240" w:lineRule="auto"/>
      </w:pPr>
      <w:r>
        <w:separator/>
      </w:r>
    </w:p>
  </w:footnote>
  <w:footnote w:type="continuationSeparator" w:id="0">
    <w:p w14:paraId="715E4D5A" w14:textId="77777777" w:rsidR="005A494B" w:rsidRDefault="005A494B" w:rsidP="009A2D37">
      <w:pPr>
        <w:spacing w:after="0" w:line="240" w:lineRule="auto"/>
      </w:pPr>
      <w:r>
        <w:continuationSeparator/>
      </w:r>
    </w:p>
  </w:footnote>
  <w:footnote w:type="continuationNotice" w:id="1">
    <w:p w14:paraId="7411AD37" w14:textId="77777777" w:rsidR="005A494B" w:rsidRDefault="005A4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CE3A" w14:textId="77777777" w:rsidR="00785797" w:rsidRPr="0075408A" w:rsidRDefault="00785797"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6AF2608" wp14:editId="0852BE6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0F75F90" w14:textId="77777777" w:rsidR="00785797" w:rsidRPr="008C00F8" w:rsidRDefault="00785797" w:rsidP="005E6D38">
    <w:pPr>
      <w:pStyle w:val="Heading1"/>
      <w:spacing w:before="60" w:after="60"/>
      <w:rPr>
        <w:rFonts w:ascii="Arial" w:hAnsi="Arial" w:cs="Arial"/>
      </w:rPr>
    </w:pPr>
  </w:p>
  <w:p w14:paraId="6D19DEA4" w14:textId="77777777" w:rsidR="00785797" w:rsidRDefault="00785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C29" w14:textId="251AED15" w:rsidR="00785797" w:rsidRPr="0075408A" w:rsidRDefault="00785797"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96013F1" wp14:editId="25E9F5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B68A0D" w14:textId="77777777" w:rsidR="00785797" w:rsidRPr="000F7FBF" w:rsidRDefault="00785797"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D3183"/>
    <w:multiLevelType w:val="hybridMultilevel"/>
    <w:tmpl w:val="591AD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655A82"/>
    <w:multiLevelType w:val="hybridMultilevel"/>
    <w:tmpl w:val="C91244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61A6E"/>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80509"/>
    <w:multiLevelType w:val="hybridMultilevel"/>
    <w:tmpl w:val="4DD2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A27C2"/>
    <w:multiLevelType w:val="hybridMultilevel"/>
    <w:tmpl w:val="31D07560"/>
    <w:lvl w:ilvl="0" w:tplc="04250011">
      <w:start w:val="1"/>
      <w:numFmt w:val="decimal"/>
      <w:lvlText w:val="%1)"/>
      <w:lvlJc w:val="left"/>
      <w:pPr>
        <w:ind w:left="720" w:hanging="360"/>
      </w:pPr>
      <w:rPr>
        <w:rFonts w:hint="default"/>
      </w:rPr>
    </w:lvl>
    <w:lvl w:ilvl="1" w:tplc="75165120">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730FE8"/>
    <w:multiLevelType w:val="multilevel"/>
    <w:tmpl w:val="5E2884E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E1732D"/>
    <w:multiLevelType w:val="hybridMultilevel"/>
    <w:tmpl w:val="49FC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2"/>
  </w:num>
  <w:num w:numId="6">
    <w:abstractNumId w:val="10"/>
  </w:num>
  <w:num w:numId="7">
    <w:abstractNumId w:val="14"/>
  </w:num>
  <w:num w:numId="8">
    <w:abstractNumId w:val="11"/>
  </w:num>
  <w:num w:numId="9">
    <w:abstractNumId w:val="13"/>
  </w:num>
  <w:num w:numId="10">
    <w:abstractNumId w:val="4"/>
  </w:num>
  <w:num w:numId="11">
    <w:abstractNumId w:val="3"/>
  </w:num>
  <w:num w:numId="12">
    <w:abstractNumId w:val="5"/>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00F"/>
    <w:rsid w:val="00005661"/>
    <w:rsid w:val="00010A16"/>
    <w:rsid w:val="0001243F"/>
    <w:rsid w:val="00021EA0"/>
    <w:rsid w:val="00025992"/>
    <w:rsid w:val="00027937"/>
    <w:rsid w:val="00030C9E"/>
    <w:rsid w:val="00031E67"/>
    <w:rsid w:val="000408CC"/>
    <w:rsid w:val="00045373"/>
    <w:rsid w:val="00046489"/>
    <w:rsid w:val="00063A2F"/>
    <w:rsid w:val="000678D3"/>
    <w:rsid w:val="00094810"/>
    <w:rsid w:val="0009750B"/>
    <w:rsid w:val="000A3E32"/>
    <w:rsid w:val="000B0CF4"/>
    <w:rsid w:val="000C0294"/>
    <w:rsid w:val="000C7A1C"/>
    <w:rsid w:val="000D2A8A"/>
    <w:rsid w:val="000D32AC"/>
    <w:rsid w:val="000D46EE"/>
    <w:rsid w:val="000D76CF"/>
    <w:rsid w:val="000E20C1"/>
    <w:rsid w:val="000E3B73"/>
    <w:rsid w:val="000F6C56"/>
    <w:rsid w:val="000F7FBF"/>
    <w:rsid w:val="00106BE5"/>
    <w:rsid w:val="0011048C"/>
    <w:rsid w:val="00110947"/>
    <w:rsid w:val="00111906"/>
    <w:rsid w:val="00111CB3"/>
    <w:rsid w:val="00117577"/>
    <w:rsid w:val="00117793"/>
    <w:rsid w:val="001206E4"/>
    <w:rsid w:val="001214D3"/>
    <w:rsid w:val="00121BFC"/>
    <w:rsid w:val="0013553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3A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CBC"/>
    <w:rsid w:val="002A219B"/>
    <w:rsid w:val="002A22DB"/>
    <w:rsid w:val="002A7F48"/>
    <w:rsid w:val="002B20F5"/>
    <w:rsid w:val="002B2A1A"/>
    <w:rsid w:val="002B71F2"/>
    <w:rsid w:val="002D2E0A"/>
    <w:rsid w:val="002E71C0"/>
    <w:rsid w:val="002F05F4"/>
    <w:rsid w:val="002F0CE4"/>
    <w:rsid w:val="002F1308"/>
    <w:rsid w:val="002F23EF"/>
    <w:rsid w:val="002F2626"/>
    <w:rsid w:val="00302082"/>
    <w:rsid w:val="00306620"/>
    <w:rsid w:val="003262B9"/>
    <w:rsid w:val="00334A02"/>
    <w:rsid w:val="00335875"/>
    <w:rsid w:val="00335FBE"/>
    <w:rsid w:val="003444B9"/>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918"/>
    <w:rsid w:val="00422B69"/>
    <w:rsid w:val="00423D86"/>
    <w:rsid w:val="00424C90"/>
    <w:rsid w:val="00436BE9"/>
    <w:rsid w:val="00441E76"/>
    <w:rsid w:val="004443DA"/>
    <w:rsid w:val="00445819"/>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1758"/>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564"/>
    <w:rsid w:val="00596884"/>
    <w:rsid w:val="005A14B5"/>
    <w:rsid w:val="005A494B"/>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9E2"/>
    <w:rsid w:val="00682650"/>
    <w:rsid w:val="00683609"/>
    <w:rsid w:val="00684851"/>
    <w:rsid w:val="006853BA"/>
    <w:rsid w:val="00694309"/>
    <w:rsid w:val="00695285"/>
    <w:rsid w:val="006A6BB4"/>
    <w:rsid w:val="006A7FB0"/>
    <w:rsid w:val="006C2A9A"/>
    <w:rsid w:val="006C423D"/>
    <w:rsid w:val="006C46EF"/>
    <w:rsid w:val="006C4C67"/>
    <w:rsid w:val="006D13C0"/>
    <w:rsid w:val="006D41AB"/>
    <w:rsid w:val="006D444F"/>
    <w:rsid w:val="006E4016"/>
    <w:rsid w:val="006F1A15"/>
    <w:rsid w:val="006F3F8B"/>
    <w:rsid w:val="00700488"/>
    <w:rsid w:val="00703404"/>
    <w:rsid w:val="00703F92"/>
    <w:rsid w:val="00704637"/>
    <w:rsid w:val="007105E4"/>
    <w:rsid w:val="00714929"/>
    <w:rsid w:val="00714EE5"/>
    <w:rsid w:val="00720270"/>
    <w:rsid w:val="00724362"/>
    <w:rsid w:val="00727780"/>
    <w:rsid w:val="0073792C"/>
    <w:rsid w:val="007537EC"/>
    <w:rsid w:val="00754069"/>
    <w:rsid w:val="007667DF"/>
    <w:rsid w:val="0077080B"/>
    <w:rsid w:val="0078579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A9E"/>
    <w:rsid w:val="00820E17"/>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F6DD8"/>
    <w:rsid w:val="00903DF6"/>
    <w:rsid w:val="00910350"/>
    <w:rsid w:val="00916F2C"/>
    <w:rsid w:val="00921CF6"/>
    <w:rsid w:val="00924EF0"/>
    <w:rsid w:val="00934D7B"/>
    <w:rsid w:val="00947180"/>
    <w:rsid w:val="009567BE"/>
    <w:rsid w:val="00963039"/>
    <w:rsid w:val="009676FA"/>
    <w:rsid w:val="009679E0"/>
    <w:rsid w:val="00977632"/>
    <w:rsid w:val="00982A8E"/>
    <w:rsid w:val="00987DB4"/>
    <w:rsid w:val="00996204"/>
    <w:rsid w:val="009A26CB"/>
    <w:rsid w:val="009A2BC2"/>
    <w:rsid w:val="009A2D37"/>
    <w:rsid w:val="009A7587"/>
    <w:rsid w:val="009B0A69"/>
    <w:rsid w:val="009B0E7D"/>
    <w:rsid w:val="009B10F0"/>
    <w:rsid w:val="009C2474"/>
    <w:rsid w:val="009C7082"/>
    <w:rsid w:val="009D0006"/>
    <w:rsid w:val="009D068C"/>
    <w:rsid w:val="009F3A2A"/>
    <w:rsid w:val="009F731F"/>
    <w:rsid w:val="00A021FE"/>
    <w:rsid w:val="00A1270E"/>
    <w:rsid w:val="00A15342"/>
    <w:rsid w:val="00A3007E"/>
    <w:rsid w:val="00A32048"/>
    <w:rsid w:val="00A41F06"/>
    <w:rsid w:val="00A43DF7"/>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220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02F"/>
    <w:rsid w:val="00B746A8"/>
    <w:rsid w:val="00B7664D"/>
    <w:rsid w:val="00B76EFA"/>
    <w:rsid w:val="00B80989"/>
    <w:rsid w:val="00B9109B"/>
    <w:rsid w:val="00B927AE"/>
    <w:rsid w:val="00B93721"/>
    <w:rsid w:val="00B937B1"/>
    <w:rsid w:val="00BA453C"/>
    <w:rsid w:val="00BA4E02"/>
    <w:rsid w:val="00BB2A6D"/>
    <w:rsid w:val="00BB4189"/>
    <w:rsid w:val="00BC19F7"/>
    <w:rsid w:val="00BC41ED"/>
    <w:rsid w:val="00BC6FBA"/>
    <w:rsid w:val="00BD009E"/>
    <w:rsid w:val="00BD0EF8"/>
    <w:rsid w:val="00BD7A8C"/>
    <w:rsid w:val="00BE2126"/>
    <w:rsid w:val="00BE3B17"/>
    <w:rsid w:val="00BF51AB"/>
    <w:rsid w:val="00BF716B"/>
    <w:rsid w:val="00BF7233"/>
    <w:rsid w:val="00C02AA2"/>
    <w:rsid w:val="00C04C95"/>
    <w:rsid w:val="00C063FF"/>
    <w:rsid w:val="00C1175A"/>
    <w:rsid w:val="00C12613"/>
    <w:rsid w:val="00C16DEF"/>
    <w:rsid w:val="00C2492F"/>
    <w:rsid w:val="00C3744A"/>
    <w:rsid w:val="00C4002A"/>
    <w:rsid w:val="00C46912"/>
    <w:rsid w:val="00C60B13"/>
    <w:rsid w:val="00C612A8"/>
    <w:rsid w:val="00C67631"/>
    <w:rsid w:val="00C729D7"/>
    <w:rsid w:val="00C83354"/>
    <w:rsid w:val="00C84004"/>
    <w:rsid w:val="00C843F6"/>
    <w:rsid w:val="00C84507"/>
    <w:rsid w:val="00C862C7"/>
    <w:rsid w:val="00CA1AC0"/>
    <w:rsid w:val="00CA3254"/>
    <w:rsid w:val="00CB11CE"/>
    <w:rsid w:val="00CC031A"/>
    <w:rsid w:val="00CC25A2"/>
    <w:rsid w:val="00CC773B"/>
    <w:rsid w:val="00CD7F07"/>
    <w:rsid w:val="00CE04F3"/>
    <w:rsid w:val="00CE12D8"/>
    <w:rsid w:val="00CE4574"/>
    <w:rsid w:val="00CE70E6"/>
    <w:rsid w:val="00CF20EE"/>
    <w:rsid w:val="00CF2E1E"/>
    <w:rsid w:val="00D02E99"/>
    <w:rsid w:val="00D13357"/>
    <w:rsid w:val="00D13A13"/>
    <w:rsid w:val="00D2689A"/>
    <w:rsid w:val="00D46D74"/>
    <w:rsid w:val="00D50113"/>
    <w:rsid w:val="00D54F04"/>
    <w:rsid w:val="00D65506"/>
    <w:rsid w:val="00D773CF"/>
    <w:rsid w:val="00D83563"/>
    <w:rsid w:val="00D8448F"/>
    <w:rsid w:val="00DA64B6"/>
    <w:rsid w:val="00DB5C9D"/>
    <w:rsid w:val="00DC6F91"/>
    <w:rsid w:val="00DD02E6"/>
    <w:rsid w:val="00DF665B"/>
    <w:rsid w:val="00E0152A"/>
    <w:rsid w:val="00E03394"/>
    <w:rsid w:val="00E066E5"/>
    <w:rsid w:val="00E22F03"/>
    <w:rsid w:val="00E233C1"/>
    <w:rsid w:val="00E26677"/>
    <w:rsid w:val="00E3351C"/>
    <w:rsid w:val="00E36BDB"/>
    <w:rsid w:val="00E40BAF"/>
    <w:rsid w:val="00E51404"/>
    <w:rsid w:val="00E574C9"/>
    <w:rsid w:val="00E610DE"/>
    <w:rsid w:val="00E66167"/>
    <w:rsid w:val="00E71F2F"/>
    <w:rsid w:val="00E77786"/>
    <w:rsid w:val="00E806FB"/>
    <w:rsid w:val="00E821E4"/>
    <w:rsid w:val="00E869CA"/>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DA7"/>
    <w:rsid w:val="00FF31CA"/>
    <w:rsid w:val="00FF6EB4"/>
    <w:rsid w:val="00FF7858"/>
    <w:rsid w:val="00FF7E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DDBC27"/>
  <w15:docId w15:val="{CF4C57C4-5DBB-4439-AD68-54C0D2F2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uiPriority w:val="20"/>
    <w:qFormat/>
    <w:rsid w:val="00916F2C"/>
    <w:rPr>
      <w:i/>
      <w:iCs/>
    </w:rPr>
  </w:style>
  <w:style w:type="paragraph" w:styleId="Revision">
    <w:name w:val="Revision"/>
    <w:hidden/>
    <w:uiPriority w:val="99"/>
    <w:semiHidden/>
    <w:rsid w:val="002F130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2121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3E33-A925-4A99-BF2B-398A4A033FEC}">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B241EAA-BCCB-4A8A-B5DC-9906B68131B0}">
  <ds:schemaRefs>
    <ds:schemaRef ds:uri="http://schemas.microsoft.com/sharepoint/v3/contenttype/forms"/>
  </ds:schemaRefs>
</ds:datastoreItem>
</file>

<file path=customXml/itemProps3.xml><?xml version="1.0" encoding="utf-8"?>
<ds:datastoreItem xmlns:ds="http://schemas.openxmlformats.org/officeDocument/2006/customXml" ds:itemID="{54477910-DFEE-4E9C-A933-9726763D5B1E}"/>
</file>

<file path=customXml/itemProps4.xml><?xml version="1.0" encoding="utf-8"?>
<ds:datastoreItem xmlns:ds="http://schemas.openxmlformats.org/officeDocument/2006/customXml" ds:itemID="{9224DDF3-56F9-4938-92D5-14772637B85D}">
  <ds:schemaRefs>
    <ds:schemaRef ds:uri="http://schemas.microsoft.com/sharepoint/events"/>
  </ds:schemaRefs>
</ds:datastoreItem>
</file>

<file path=customXml/itemProps5.xml><?xml version="1.0" encoding="utf-8"?>
<ds:datastoreItem xmlns:ds="http://schemas.openxmlformats.org/officeDocument/2006/customXml" ds:itemID="{8E6F1E91-17F7-4CE0-80C1-080BC47C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5</cp:revision>
  <cp:lastPrinted>2017-05-30T17:40:00Z</cp:lastPrinted>
  <dcterms:created xsi:type="dcterms:W3CDTF">2018-02-26T15:55:00Z</dcterms:created>
  <dcterms:modified xsi:type="dcterms:W3CDTF">2018-09-27T10:02:00Z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b4da8a36-14b2-4cb0-9f04-1bcc30528fb8</vt:lpwstr>
  </property>
  <property fmtid="{D5CDD505-2E9C-101B-9397-08002B2CF9AE}" pid="4" name="Order">
    <vt:r8>21000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