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689AF" w14:textId="77777777" w:rsidR="00E276CA" w:rsidRPr="00F1124F" w:rsidRDefault="009A2D37" w:rsidP="00D50113">
      <w:pPr>
        <w:numPr>
          <w:ilvl w:val="0"/>
          <w:numId w:val="1"/>
        </w:numPr>
        <w:spacing w:after="120" w:line="240" w:lineRule="auto"/>
        <w:ind w:left="426" w:right="260" w:hanging="426"/>
        <w:jc w:val="both"/>
        <w:rPr>
          <w:rFonts w:ascii="Arial" w:hAnsi="Arial" w:cs="Arial"/>
          <w:b/>
        </w:rPr>
      </w:pPr>
      <w:r w:rsidRPr="00F1124F">
        <w:rPr>
          <w:rFonts w:ascii="Arial" w:hAnsi="Arial" w:cs="Arial"/>
          <w:b/>
        </w:rPr>
        <w:t>Title of the module</w:t>
      </w:r>
      <w:r w:rsidR="000A0369" w:rsidRPr="00F1124F">
        <w:rPr>
          <w:rFonts w:ascii="Arial" w:hAnsi="Arial" w:cs="Arial"/>
          <w:b/>
        </w:rPr>
        <w:t xml:space="preserve"> </w:t>
      </w:r>
    </w:p>
    <w:p w14:paraId="257A4CE7" w14:textId="4D2802FE" w:rsidR="009A2D37" w:rsidRPr="00F1124F" w:rsidRDefault="003E3500" w:rsidP="00E276CA">
      <w:pPr>
        <w:spacing w:after="120" w:line="240" w:lineRule="auto"/>
        <w:ind w:left="426" w:right="260"/>
        <w:jc w:val="both"/>
        <w:rPr>
          <w:rFonts w:ascii="Arial" w:hAnsi="Arial" w:cs="Arial"/>
        </w:rPr>
      </w:pPr>
      <w:r w:rsidRPr="00F1124F">
        <w:rPr>
          <w:rFonts w:ascii="Arial" w:hAnsi="Arial" w:cs="Arial"/>
        </w:rPr>
        <w:t>POLI9240 (</w:t>
      </w:r>
      <w:r w:rsidR="000A0369" w:rsidRPr="00F1124F">
        <w:rPr>
          <w:rFonts w:ascii="Arial" w:hAnsi="Arial" w:cs="Arial"/>
        </w:rPr>
        <w:t>PO924</w:t>
      </w:r>
      <w:r w:rsidRPr="00F1124F">
        <w:rPr>
          <w:rFonts w:ascii="Arial" w:hAnsi="Arial" w:cs="Arial"/>
        </w:rPr>
        <w:t>)</w:t>
      </w:r>
      <w:r w:rsidR="000A0369" w:rsidRPr="00F1124F">
        <w:rPr>
          <w:rFonts w:ascii="Arial" w:hAnsi="Arial" w:cs="Arial"/>
        </w:rPr>
        <w:t xml:space="preserve"> Foreign Policy Analysis</w:t>
      </w:r>
    </w:p>
    <w:p w14:paraId="5F832BBE" w14:textId="77777777" w:rsidR="00164F68" w:rsidRPr="00F1124F" w:rsidRDefault="00164F68" w:rsidP="00E276CA">
      <w:pPr>
        <w:spacing w:after="120" w:line="240" w:lineRule="auto"/>
        <w:ind w:left="426" w:right="260"/>
        <w:jc w:val="both"/>
        <w:rPr>
          <w:rFonts w:ascii="Arial" w:hAnsi="Arial" w:cs="Arial"/>
        </w:rPr>
      </w:pPr>
    </w:p>
    <w:p w14:paraId="5FE4EEF7" w14:textId="77777777" w:rsidR="009A2D37" w:rsidRPr="00F1124F" w:rsidRDefault="009A2D37" w:rsidP="00D50113">
      <w:pPr>
        <w:numPr>
          <w:ilvl w:val="0"/>
          <w:numId w:val="1"/>
        </w:numPr>
        <w:spacing w:after="120" w:line="240" w:lineRule="auto"/>
        <w:ind w:left="426" w:right="260" w:hanging="426"/>
        <w:jc w:val="both"/>
        <w:rPr>
          <w:rFonts w:ascii="Arial" w:hAnsi="Arial" w:cs="Arial"/>
          <w:b/>
        </w:rPr>
      </w:pPr>
      <w:r w:rsidRPr="00F1124F">
        <w:rPr>
          <w:rFonts w:ascii="Arial" w:hAnsi="Arial" w:cs="Arial"/>
          <w:b/>
        </w:rPr>
        <w:t>School or partner institution which will be responsible for management of the module</w:t>
      </w:r>
    </w:p>
    <w:p w14:paraId="6CB06AA5" w14:textId="119E697E" w:rsidR="009A2D37" w:rsidRPr="00F1124F" w:rsidRDefault="000A0369" w:rsidP="00D50113">
      <w:pPr>
        <w:spacing w:after="120" w:line="240" w:lineRule="auto"/>
        <w:ind w:left="426" w:right="260"/>
        <w:rPr>
          <w:rFonts w:ascii="Arial" w:hAnsi="Arial" w:cs="Arial"/>
          <w:iCs/>
        </w:rPr>
      </w:pPr>
      <w:r w:rsidRPr="00F1124F">
        <w:rPr>
          <w:rFonts w:ascii="Arial" w:hAnsi="Arial" w:cs="Arial"/>
          <w:iCs/>
        </w:rPr>
        <w:t>Politics and International Relations</w:t>
      </w:r>
      <w:r w:rsidR="00E276CA" w:rsidRPr="00F1124F">
        <w:rPr>
          <w:rFonts w:ascii="Arial" w:hAnsi="Arial" w:cs="Arial"/>
          <w:iCs/>
        </w:rPr>
        <w:t xml:space="preserve"> (Brussels School of International Studies)</w:t>
      </w:r>
    </w:p>
    <w:p w14:paraId="0541C651" w14:textId="77777777" w:rsidR="00164F68" w:rsidRPr="00F1124F" w:rsidRDefault="00164F68" w:rsidP="00D50113">
      <w:pPr>
        <w:spacing w:after="120" w:line="240" w:lineRule="auto"/>
        <w:ind w:left="426" w:right="260"/>
        <w:rPr>
          <w:rFonts w:ascii="Arial" w:hAnsi="Arial" w:cs="Arial"/>
          <w:iCs/>
        </w:rPr>
      </w:pPr>
    </w:p>
    <w:p w14:paraId="46F831E1" w14:textId="77777777" w:rsidR="009A2D37" w:rsidRPr="00F1124F" w:rsidRDefault="002A7F48" w:rsidP="00D50113">
      <w:pPr>
        <w:numPr>
          <w:ilvl w:val="0"/>
          <w:numId w:val="1"/>
        </w:numPr>
        <w:spacing w:after="120" w:line="240" w:lineRule="auto"/>
        <w:ind w:left="426" w:right="260" w:hanging="426"/>
        <w:jc w:val="both"/>
        <w:rPr>
          <w:rFonts w:ascii="Arial" w:hAnsi="Arial" w:cs="Arial"/>
          <w:b/>
        </w:rPr>
      </w:pPr>
      <w:r w:rsidRPr="00F1124F">
        <w:rPr>
          <w:rFonts w:ascii="Arial" w:hAnsi="Arial" w:cs="Arial"/>
          <w:b/>
        </w:rPr>
        <w:t>The level of the module (</w:t>
      </w:r>
      <w:r w:rsidR="00D83563" w:rsidRPr="00F1124F">
        <w:rPr>
          <w:rFonts w:ascii="Arial" w:hAnsi="Arial" w:cs="Arial"/>
          <w:b/>
        </w:rPr>
        <w:t>Level</w:t>
      </w:r>
      <w:r w:rsidR="00441E76" w:rsidRPr="00F1124F">
        <w:rPr>
          <w:rFonts w:ascii="Arial" w:hAnsi="Arial" w:cs="Arial"/>
          <w:b/>
        </w:rPr>
        <w:t xml:space="preserve"> 4</w:t>
      </w:r>
      <w:r w:rsidR="001D0C7D" w:rsidRPr="00F1124F">
        <w:rPr>
          <w:rFonts w:ascii="Arial" w:hAnsi="Arial" w:cs="Arial"/>
          <w:b/>
        </w:rPr>
        <w:t xml:space="preserve">, </w:t>
      </w:r>
      <w:r w:rsidR="00441E76" w:rsidRPr="00F1124F">
        <w:rPr>
          <w:rFonts w:ascii="Arial" w:hAnsi="Arial" w:cs="Arial"/>
          <w:b/>
        </w:rPr>
        <w:t>Level 5</w:t>
      </w:r>
      <w:r w:rsidR="001D0C7D" w:rsidRPr="00F1124F">
        <w:rPr>
          <w:rFonts w:ascii="Arial" w:hAnsi="Arial" w:cs="Arial"/>
          <w:b/>
        </w:rPr>
        <w:t xml:space="preserve">, </w:t>
      </w:r>
      <w:r w:rsidR="00441E76" w:rsidRPr="00F1124F">
        <w:rPr>
          <w:rFonts w:ascii="Arial" w:hAnsi="Arial" w:cs="Arial"/>
          <w:b/>
        </w:rPr>
        <w:t>Level 6</w:t>
      </w:r>
      <w:r w:rsidR="001D0C7D" w:rsidRPr="00F1124F">
        <w:rPr>
          <w:rFonts w:ascii="Arial" w:hAnsi="Arial" w:cs="Arial"/>
          <w:b/>
        </w:rPr>
        <w:t xml:space="preserve"> or </w:t>
      </w:r>
      <w:r w:rsidR="00C612A8" w:rsidRPr="00F1124F">
        <w:rPr>
          <w:rFonts w:ascii="Arial" w:hAnsi="Arial" w:cs="Arial"/>
          <w:b/>
        </w:rPr>
        <w:t>L</w:t>
      </w:r>
      <w:r w:rsidR="00441E76" w:rsidRPr="00F1124F">
        <w:rPr>
          <w:rFonts w:ascii="Arial" w:hAnsi="Arial" w:cs="Arial"/>
          <w:b/>
        </w:rPr>
        <w:t>evel 7</w:t>
      </w:r>
      <w:r w:rsidR="009A2D37" w:rsidRPr="00F1124F">
        <w:rPr>
          <w:rFonts w:ascii="Arial" w:hAnsi="Arial" w:cs="Arial"/>
          <w:b/>
        </w:rPr>
        <w:t>)</w:t>
      </w:r>
    </w:p>
    <w:p w14:paraId="3A9E5AFB" w14:textId="3AAFACDE" w:rsidR="009A2D37" w:rsidRPr="00F1124F" w:rsidRDefault="000A0369" w:rsidP="00D50113">
      <w:pPr>
        <w:spacing w:after="120" w:line="240" w:lineRule="auto"/>
        <w:ind w:left="426" w:right="260"/>
        <w:rPr>
          <w:rFonts w:ascii="Arial" w:hAnsi="Arial" w:cs="Arial"/>
          <w:iCs/>
        </w:rPr>
      </w:pPr>
      <w:r w:rsidRPr="00F1124F">
        <w:rPr>
          <w:rFonts w:ascii="Arial" w:hAnsi="Arial" w:cs="Arial"/>
          <w:iCs/>
        </w:rPr>
        <w:t>Level 7</w:t>
      </w:r>
    </w:p>
    <w:p w14:paraId="0087A415" w14:textId="77777777" w:rsidR="00164F68" w:rsidRPr="00F1124F" w:rsidRDefault="00164F68" w:rsidP="00D50113">
      <w:pPr>
        <w:spacing w:after="120" w:line="240" w:lineRule="auto"/>
        <w:ind w:left="426" w:right="260"/>
        <w:rPr>
          <w:rFonts w:ascii="Arial" w:hAnsi="Arial" w:cs="Arial"/>
          <w:iCs/>
        </w:rPr>
      </w:pPr>
    </w:p>
    <w:p w14:paraId="68152BA5" w14:textId="77777777" w:rsidR="009A2D37" w:rsidRPr="00F1124F" w:rsidRDefault="009A2D37" w:rsidP="00D50113">
      <w:pPr>
        <w:numPr>
          <w:ilvl w:val="0"/>
          <w:numId w:val="1"/>
        </w:numPr>
        <w:spacing w:after="120" w:line="240" w:lineRule="auto"/>
        <w:ind w:left="426" w:right="260" w:hanging="426"/>
        <w:jc w:val="both"/>
        <w:rPr>
          <w:rFonts w:ascii="Arial" w:hAnsi="Arial" w:cs="Arial"/>
          <w:b/>
        </w:rPr>
      </w:pPr>
      <w:r w:rsidRPr="00F1124F">
        <w:rPr>
          <w:rFonts w:ascii="Arial" w:hAnsi="Arial" w:cs="Arial"/>
          <w:b/>
        </w:rPr>
        <w:t xml:space="preserve">The number of credits and the ECTS value which the module represents </w:t>
      </w:r>
    </w:p>
    <w:p w14:paraId="0F383854" w14:textId="47B056F5" w:rsidR="009A2D37" w:rsidRPr="00F1124F" w:rsidRDefault="000A0369" w:rsidP="00D50113">
      <w:pPr>
        <w:spacing w:after="120" w:line="240" w:lineRule="auto"/>
        <w:ind w:left="426" w:right="260"/>
        <w:rPr>
          <w:rFonts w:ascii="Arial" w:hAnsi="Arial" w:cs="Arial"/>
        </w:rPr>
      </w:pPr>
      <w:r w:rsidRPr="00F1124F">
        <w:rPr>
          <w:rFonts w:ascii="Arial" w:hAnsi="Arial" w:cs="Arial"/>
        </w:rPr>
        <w:t>20 credits (10 ECTS credits)</w:t>
      </w:r>
    </w:p>
    <w:p w14:paraId="5304DA15" w14:textId="77777777" w:rsidR="00164F68" w:rsidRPr="00F1124F" w:rsidRDefault="00164F68" w:rsidP="00D50113">
      <w:pPr>
        <w:spacing w:after="120" w:line="240" w:lineRule="auto"/>
        <w:ind w:left="426" w:right="260"/>
        <w:rPr>
          <w:rFonts w:ascii="Arial" w:hAnsi="Arial" w:cs="Arial"/>
        </w:rPr>
      </w:pPr>
    </w:p>
    <w:p w14:paraId="7AD5AAC1" w14:textId="77777777" w:rsidR="009A2D37" w:rsidRPr="00F1124F" w:rsidRDefault="009A2D37" w:rsidP="00D50113">
      <w:pPr>
        <w:numPr>
          <w:ilvl w:val="0"/>
          <w:numId w:val="1"/>
        </w:numPr>
        <w:spacing w:after="120" w:line="240" w:lineRule="auto"/>
        <w:ind w:left="426" w:right="260" w:hanging="426"/>
        <w:jc w:val="both"/>
        <w:rPr>
          <w:rFonts w:ascii="Arial" w:hAnsi="Arial" w:cs="Arial"/>
          <w:b/>
        </w:rPr>
      </w:pPr>
      <w:r w:rsidRPr="00F1124F">
        <w:rPr>
          <w:rFonts w:ascii="Arial" w:hAnsi="Arial" w:cs="Arial"/>
          <w:b/>
        </w:rPr>
        <w:t>Which term(s) the module is to be taught in (or other teaching pattern)</w:t>
      </w:r>
    </w:p>
    <w:p w14:paraId="7204AFD0" w14:textId="1E74BA15" w:rsidR="009A2D37" w:rsidRPr="00F1124F" w:rsidRDefault="000A0369" w:rsidP="00D50113">
      <w:pPr>
        <w:spacing w:after="120" w:line="240" w:lineRule="auto"/>
        <w:ind w:left="426" w:right="260"/>
        <w:rPr>
          <w:rFonts w:ascii="Arial" w:hAnsi="Arial" w:cs="Arial"/>
          <w:iCs/>
        </w:rPr>
      </w:pPr>
      <w:r w:rsidRPr="00F1124F">
        <w:rPr>
          <w:rFonts w:ascii="Arial" w:hAnsi="Arial" w:cs="Arial"/>
          <w:iCs/>
        </w:rPr>
        <w:t>Autumn</w:t>
      </w:r>
      <w:r w:rsidR="00173413" w:rsidRPr="00F1124F">
        <w:rPr>
          <w:rFonts w:ascii="Arial" w:hAnsi="Arial" w:cs="Arial"/>
          <w:iCs/>
        </w:rPr>
        <w:t xml:space="preserve"> </w:t>
      </w:r>
    </w:p>
    <w:p w14:paraId="7558FD46" w14:textId="77777777" w:rsidR="00164F68" w:rsidRPr="00F1124F" w:rsidRDefault="00164F68" w:rsidP="00D50113">
      <w:pPr>
        <w:spacing w:after="120" w:line="240" w:lineRule="auto"/>
        <w:ind w:left="426" w:right="260"/>
        <w:rPr>
          <w:rFonts w:ascii="Arial" w:hAnsi="Arial" w:cs="Arial"/>
          <w:iCs/>
        </w:rPr>
      </w:pPr>
    </w:p>
    <w:p w14:paraId="38D9A896" w14:textId="77777777" w:rsidR="009A2D37" w:rsidRPr="00F1124F" w:rsidRDefault="009A2D37" w:rsidP="00D50113">
      <w:pPr>
        <w:numPr>
          <w:ilvl w:val="0"/>
          <w:numId w:val="1"/>
        </w:numPr>
        <w:spacing w:after="120" w:line="240" w:lineRule="auto"/>
        <w:ind w:left="426" w:right="260" w:hanging="426"/>
        <w:jc w:val="both"/>
        <w:rPr>
          <w:rFonts w:ascii="Arial" w:hAnsi="Arial" w:cs="Arial"/>
          <w:b/>
        </w:rPr>
      </w:pPr>
      <w:r w:rsidRPr="00F1124F">
        <w:rPr>
          <w:rFonts w:ascii="Arial" w:hAnsi="Arial" w:cs="Arial"/>
          <w:b/>
        </w:rPr>
        <w:t>Prerequisite and co-requisite modules</w:t>
      </w:r>
    </w:p>
    <w:p w14:paraId="11255D3C" w14:textId="236A01CF" w:rsidR="009A2D37" w:rsidRPr="00F1124F" w:rsidRDefault="000A0369" w:rsidP="00D50113">
      <w:pPr>
        <w:spacing w:after="120" w:line="240" w:lineRule="auto"/>
        <w:ind w:left="426" w:right="260"/>
        <w:rPr>
          <w:rFonts w:ascii="Arial" w:hAnsi="Arial" w:cs="Arial"/>
          <w:iCs/>
        </w:rPr>
      </w:pPr>
      <w:r w:rsidRPr="00F1124F">
        <w:rPr>
          <w:rFonts w:ascii="Arial" w:hAnsi="Arial" w:cs="Arial"/>
          <w:iCs/>
        </w:rPr>
        <w:t>None</w:t>
      </w:r>
    </w:p>
    <w:p w14:paraId="34D429D5" w14:textId="77777777" w:rsidR="00164F68" w:rsidRPr="00F1124F" w:rsidRDefault="00164F68" w:rsidP="00D50113">
      <w:pPr>
        <w:spacing w:after="120" w:line="240" w:lineRule="auto"/>
        <w:ind w:left="426" w:right="260"/>
        <w:rPr>
          <w:rFonts w:ascii="Arial" w:hAnsi="Arial" w:cs="Arial"/>
          <w:iCs/>
        </w:rPr>
      </w:pPr>
    </w:p>
    <w:p w14:paraId="617678FF" w14:textId="77777777" w:rsidR="009A2D37" w:rsidRPr="00F1124F" w:rsidRDefault="009A2D37" w:rsidP="00D50113">
      <w:pPr>
        <w:numPr>
          <w:ilvl w:val="0"/>
          <w:numId w:val="1"/>
        </w:numPr>
        <w:spacing w:after="120" w:line="240" w:lineRule="auto"/>
        <w:ind w:left="426" w:right="260" w:hanging="426"/>
        <w:jc w:val="both"/>
        <w:rPr>
          <w:rFonts w:ascii="Arial" w:hAnsi="Arial" w:cs="Arial"/>
          <w:b/>
        </w:rPr>
      </w:pPr>
      <w:r w:rsidRPr="00F1124F">
        <w:rPr>
          <w:rFonts w:ascii="Arial" w:hAnsi="Arial" w:cs="Arial"/>
          <w:b/>
        </w:rPr>
        <w:t>The programmes of study to which the module contributes</w:t>
      </w:r>
    </w:p>
    <w:p w14:paraId="094486D7" w14:textId="0F0A3461" w:rsidR="00E276CA" w:rsidRPr="00F1124F" w:rsidRDefault="00E276CA" w:rsidP="00E276CA">
      <w:pPr>
        <w:ind w:left="426"/>
        <w:rPr>
          <w:rFonts w:ascii="Arial" w:hAnsi="Arial" w:cs="Arial"/>
        </w:rPr>
      </w:pPr>
      <w:r w:rsidRPr="00F1124F">
        <w:rPr>
          <w:rFonts w:ascii="Arial" w:hAnsi="Arial" w:cs="Arial"/>
        </w:rPr>
        <w:t>Contributes to MA (Primary Specialisation) with (Secondary Specialisation), particularly MA in International Conflict and Security and MA in International Relations.</w:t>
      </w:r>
    </w:p>
    <w:p w14:paraId="15881DF2" w14:textId="77777777" w:rsidR="00164F68" w:rsidRPr="00F1124F" w:rsidRDefault="00164F68" w:rsidP="00E276CA">
      <w:pPr>
        <w:ind w:left="426"/>
        <w:rPr>
          <w:rFonts w:ascii="Arial" w:hAnsi="Arial" w:cs="Arial"/>
        </w:rPr>
      </w:pPr>
    </w:p>
    <w:p w14:paraId="19AD33B2" w14:textId="77777777" w:rsidR="009A2D37" w:rsidRPr="00F1124F" w:rsidRDefault="009A2D37" w:rsidP="00D50113">
      <w:pPr>
        <w:numPr>
          <w:ilvl w:val="0"/>
          <w:numId w:val="1"/>
        </w:numPr>
        <w:spacing w:after="120" w:line="240" w:lineRule="auto"/>
        <w:ind w:left="426" w:right="260" w:hanging="426"/>
        <w:rPr>
          <w:rFonts w:ascii="Arial" w:hAnsi="Arial" w:cs="Arial"/>
          <w:b/>
        </w:rPr>
      </w:pPr>
      <w:r w:rsidRPr="00F1124F">
        <w:rPr>
          <w:rFonts w:ascii="Arial" w:hAnsi="Arial" w:cs="Arial"/>
          <w:b/>
        </w:rPr>
        <w:t>The intended subject specific learning outcomes</w:t>
      </w:r>
      <w:r w:rsidR="00C729D7" w:rsidRPr="00F1124F">
        <w:rPr>
          <w:rFonts w:ascii="Arial" w:hAnsi="Arial" w:cs="Arial"/>
          <w:b/>
        </w:rPr>
        <w:t>.</w:t>
      </w:r>
      <w:r w:rsidR="00C729D7" w:rsidRPr="00F1124F">
        <w:rPr>
          <w:rFonts w:ascii="Arial" w:hAnsi="Arial" w:cs="Arial"/>
          <w:b/>
        </w:rPr>
        <w:br/>
        <w:t>On successfully completing the module students will be able to:</w:t>
      </w:r>
    </w:p>
    <w:p w14:paraId="4D106725" w14:textId="4ED6E82A" w:rsidR="00ED2FE7" w:rsidRPr="00F1124F" w:rsidRDefault="00914974" w:rsidP="00ED2FE7">
      <w:pPr>
        <w:pStyle w:val="ListParagraph"/>
        <w:numPr>
          <w:ilvl w:val="1"/>
          <w:numId w:val="1"/>
        </w:numPr>
        <w:spacing w:after="120"/>
        <w:jc w:val="both"/>
        <w:rPr>
          <w:rFonts w:ascii="Arial" w:hAnsi="Arial" w:cs="Arial"/>
        </w:rPr>
      </w:pPr>
      <w:r w:rsidRPr="00F1124F">
        <w:rPr>
          <w:rFonts w:ascii="Arial" w:hAnsi="Arial" w:cs="Arial"/>
        </w:rPr>
        <w:t>demonstrate systematic understanding of</w:t>
      </w:r>
      <w:r w:rsidR="007170E9" w:rsidRPr="00F1124F">
        <w:rPr>
          <w:rFonts w:ascii="Arial" w:hAnsi="Arial" w:cs="Arial"/>
        </w:rPr>
        <w:t xml:space="preserve"> the nature of modern diplomacy</w:t>
      </w:r>
      <w:r w:rsidRPr="00F1124F">
        <w:rPr>
          <w:rFonts w:ascii="Arial" w:hAnsi="Arial" w:cs="Arial"/>
        </w:rPr>
        <w:t>, and a critical awareness of</w:t>
      </w:r>
      <w:r w:rsidR="007170E9" w:rsidRPr="00F1124F">
        <w:rPr>
          <w:rFonts w:ascii="Arial" w:hAnsi="Arial" w:cs="Arial"/>
        </w:rPr>
        <w:t xml:space="preserve"> the formulation of foreign policy in relation to theories of decision-making;</w:t>
      </w:r>
    </w:p>
    <w:p w14:paraId="383B6CF3" w14:textId="77777777" w:rsidR="00ED2FE7" w:rsidRPr="00F1124F" w:rsidRDefault="007170E9" w:rsidP="00ED2FE7">
      <w:pPr>
        <w:pStyle w:val="ListParagraph"/>
        <w:numPr>
          <w:ilvl w:val="1"/>
          <w:numId w:val="1"/>
        </w:numPr>
        <w:spacing w:after="120"/>
        <w:jc w:val="both"/>
        <w:rPr>
          <w:rFonts w:ascii="Arial" w:hAnsi="Arial" w:cs="Arial"/>
        </w:rPr>
      </w:pPr>
      <w:r w:rsidRPr="00F1124F">
        <w:rPr>
          <w:rFonts w:ascii="Arial" w:hAnsi="Arial" w:cs="Arial"/>
        </w:rPr>
        <w:t>analyse the role of foreign policy and diplomacy in different conceptual approaches in the discipline of IR;</w:t>
      </w:r>
    </w:p>
    <w:p w14:paraId="7826B4F7" w14:textId="77777777" w:rsidR="00ED2FE7" w:rsidRPr="00F1124F" w:rsidRDefault="007170E9" w:rsidP="00ED2FE7">
      <w:pPr>
        <w:pStyle w:val="ListParagraph"/>
        <w:numPr>
          <w:ilvl w:val="1"/>
          <w:numId w:val="1"/>
        </w:numPr>
        <w:spacing w:after="120"/>
        <w:jc w:val="both"/>
        <w:rPr>
          <w:rFonts w:ascii="Arial" w:hAnsi="Arial" w:cs="Arial"/>
        </w:rPr>
      </w:pPr>
      <w:r w:rsidRPr="00F1124F">
        <w:rPr>
          <w:rFonts w:ascii="Arial" w:hAnsi="Arial" w:cs="Arial"/>
        </w:rPr>
        <w:t xml:space="preserve">analyse foreign policy in terms of both structural aspects and specific motivations; </w:t>
      </w:r>
    </w:p>
    <w:p w14:paraId="3209DAD3" w14:textId="73220BBF" w:rsidR="00624232" w:rsidRPr="00F1124F" w:rsidRDefault="007170E9" w:rsidP="00ED2FE7">
      <w:pPr>
        <w:pStyle w:val="ListParagraph"/>
        <w:numPr>
          <w:ilvl w:val="1"/>
          <w:numId w:val="1"/>
        </w:numPr>
        <w:spacing w:after="120"/>
        <w:jc w:val="both"/>
        <w:rPr>
          <w:rFonts w:ascii="Arial" w:hAnsi="Arial" w:cs="Arial"/>
        </w:rPr>
      </w:pPr>
      <w:r w:rsidRPr="00F1124F">
        <w:rPr>
          <w:rFonts w:ascii="Arial" w:hAnsi="Arial" w:cs="Arial"/>
        </w:rPr>
        <w:t>develop a</w:t>
      </w:r>
      <w:r w:rsidR="00914974" w:rsidRPr="00F1124F">
        <w:rPr>
          <w:rFonts w:ascii="Arial" w:hAnsi="Arial" w:cs="Arial"/>
        </w:rPr>
        <w:t>n advanced</w:t>
      </w:r>
      <w:r w:rsidRPr="00F1124F">
        <w:rPr>
          <w:rFonts w:ascii="Arial" w:hAnsi="Arial" w:cs="Arial"/>
        </w:rPr>
        <w:t xml:space="preserve"> understanding of the main epistemological and methodological issues relevant to foreign policy analysis, including the major theoretical debates between different traditions and their theoretical approaches and ontological concern</w:t>
      </w:r>
      <w:r w:rsidR="00624232" w:rsidRPr="00F1124F">
        <w:rPr>
          <w:rFonts w:ascii="Arial" w:hAnsi="Arial" w:cs="Arial"/>
        </w:rPr>
        <w:t>s, in order to propose new hypotheses where appropriate.</w:t>
      </w:r>
    </w:p>
    <w:p w14:paraId="180EA492" w14:textId="7C29A122" w:rsidR="00914974" w:rsidRPr="00F1124F" w:rsidRDefault="00914974" w:rsidP="00EC1879">
      <w:pPr>
        <w:pStyle w:val="ListParagraph"/>
        <w:spacing w:after="120"/>
        <w:ind w:left="1146"/>
        <w:jc w:val="both"/>
        <w:rPr>
          <w:rFonts w:ascii="Arial" w:hAnsi="Arial" w:cs="Arial"/>
        </w:rPr>
      </w:pPr>
    </w:p>
    <w:p w14:paraId="6851FE92" w14:textId="77777777" w:rsidR="00C729D7" w:rsidRPr="00F1124F" w:rsidRDefault="009A2D37" w:rsidP="00D50113">
      <w:pPr>
        <w:numPr>
          <w:ilvl w:val="0"/>
          <w:numId w:val="1"/>
        </w:numPr>
        <w:spacing w:after="120" w:line="240" w:lineRule="auto"/>
        <w:ind w:left="426" w:right="260" w:hanging="426"/>
        <w:rPr>
          <w:rFonts w:ascii="Arial" w:hAnsi="Arial" w:cs="Arial"/>
          <w:b/>
        </w:rPr>
      </w:pPr>
      <w:r w:rsidRPr="00F1124F">
        <w:rPr>
          <w:rFonts w:ascii="Arial" w:hAnsi="Arial" w:cs="Arial"/>
          <w:b/>
        </w:rPr>
        <w:t>The intended generic learning outcomes</w:t>
      </w:r>
      <w:r w:rsidR="00C729D7" w:rsidRPr="00F1124F">
        <w:rPr>
          <w:rFonts w:ascii="Arial" w:hAnsi="Arial" w:cs="Arial"/>
          <w:b/>
        </w:rPr>
        <w:t>.</w:t>
      </w:r>
      <w:r w:rsidR="00C729D7" w:rsidRPr="00F1124F">
        <w:rPr>
          <w:rFonts w:ascii="Arial" w:hAnsi="Arial" w:cs="Arial"/>
          <w:b/>
        </w:rPr>
        <w:br/>
        <w:t>On successfully completing the module students will be able to:</w:t>
      </w:r>
    </w:p>
    <w:p w14:paraId="2435480E" w14:textId="20296E92" w:rsidR="00ED2FE7" w:rsidRPr="00F1124F" w:rsidRDefault="007170E9" w:rsidP="00ED2FE7">
      <w:pPr>
        <w:pStyle w:val="ListParagraph"/>
        <w:numPr>
          <w:ilvl w:val="1"/>
          <w:numId w:val="1"/>
        </w:numPr>
        <w:spacing w:after="120"/>
        <w:jc w:val="both"/>
        <w:rPr>
          <w:rFonts w:ascii="Arial" w:hAnsi="Arial" w:cs="Arial"/>
        </w:rPr>
      </w:pPr>
      <w:r w:rsidRPr="00F1124F">
        <w:rPr>
          <w:rFonts w:ascii="Arial" w:hAnsi="Arial" w:cs="Arial"/>
        </w:rPr>
        <w:t>work with theoretical knowledge at the forefront of their discipline</w:t>
      </w:r>
    </w:p>
    <w:p w14:paraId="13EED881" w14:textId="77777777" w:rsidR="00ED2FE7" w:rsidRPr="00F1124F" w:rsidRDefault="007170E9" w:rsidP="00ED2FE7">
      <w:pPr>
        <w:pStyle w:val="ListParagraph"/>
        <w:numPr>
          <w:ilvl w:val="1"/>
          <w:numId w:val="1"/>
        </w:numPr>
        <w:spacing w:after="120"/>
        <w:jc w:val="both"/>
        <w:rPr>
          <w:rFonts w:ascii="Arial" w:hAnsi="Arial" w:cs="Arial"/>
        </w:rPr>
      </w:pPr>
      <w:r w:rsidRPr="00F1124F">
        <w:rPr>
          <w:rFonts w:ascii="Arial" w:hAnsi="Arial" w:cs="Arial"/>
        </w:rPr>
        <w:t>be aware of the ethical dimensions of the scholarly work done in their discipline in general as well as of their own work in particular</w:t>
      </w:r>
    </w:p>
    <w:p w14:paraId="5601E9A8" w14:textId="64179434" w:rsidR="00914974" w:rsidRPr="00F1124F" w:rsidRDefault="007170E9" w:rsidP="00ED2FE7">
      <w:pPr>
        <w:pStyle w:val="ListParagraph"/>
        <w:numPr>
          <w:ilvl w:val="1"/>
          <w:numId w:val="1"/>
        </w:numPr>
        <w:spacing w:after="120"/>
        <w:jc w:val="both"/>
        <w:rPr>
          <w:rFonts w:ascii="Arial" w:hAnsi="Arial" w:cs="Arial"/>
        </w:rPr>
      </w:pPr>
      <w:r w:rsidRPr="00F1124F">
        <w:rPr>
          <w:rFonts w:ascii="Arial" w:hAnsi="Arial" w:cs="Arial"/>
        </w:rPr>
        <w:t>have a comprehensive understanding of methods and methodologies in their discipline</w:t>
      </w:r>
      <w:r w:rsidR="00624232" w:rsidRPr="00F1124F">
        <w:rPr>
          <w:rFonts w:ascii="Arial" w:hAnsi="Arial" w:cs="Arial"/>
        </w:rPr>
        <w:t>, and practically apply them</w:t>
      </w:r>
    </w:p>
    <w:p w14:paraId="78038F93" w14:textId="77777777" w:rsidR="00914974" w:rsidRPr="00F1124F" w:rsidRDefault="007170E9" w:rsidP="00EC1879">
      <w:pPr>
        <w:pStyle w:val="ListParagraph"/>
        <w:numPr>
          <w:ilvl w:val="1"/>
          <w:numId w:val="1"/>
        </w:numPr>
        <w:spacing w:after="120"/>
        <w:jc w:val="both"/>
        <w:rPr>
          <w:rFonts w:ascii="Times New Roman" w:eastAsia="Times New Roman" w:hAnsi="Times New Roman" w:cs="Times New Roman"/>
          <w:sz w:val="24"/>
          <w:szCs w:val="24"/>
          <w:lang w:val="en-US" w:eastAsia="en-US"/>
        </w:rPr>
      </w:pPr>
      <w:r w:rsidRPr="00F1124F">
        <w:rPr>
          <w:rFonts w:ascii="Arial" w:hAnsi="Arial" w:cs="Arial"/>
        </w:rPr>
        <w:lastRenderedPageBreak/>
        <w:t>undertake analysis of complex, incomplete or contradictory areas of knowledge</w:t>
      </w:r>
      <w:r w:rsidR="00914974" w:rsidRPr="00F1124F">
        <w:rPr>
          <w:rFonts w:ascii="Arial" w:hAnsi="Arial" w:cs="Arial"/>
        </w:rPr>
        <w:t xml:space="preserve"> </w:t>
      </w:r>
      <w:r w:rsidR="00914974" w:rsidRPr="00F1124F">
        <w:rPr>
          <w:rFonts w:ascii="Arial" w:eastAsia="Times New Roman" w:hAnsi="Arial" w:cs="Arial"/>
          <w:shd w:val="clear" w:color="auto" w:fill="FFFFFF"/>
          <w:lang w:val="en-US" w:eastAsia="en-US"/>
        </w:rPr>
        <w:t>systematically and creatively, make sound judgements in the absence of complete data, and communicate their conclusions clearly to specialist and non-specialist audiences;</w:t>
      </w:r>
    </w:p>
    <w:p w14:paraId="3A886F31" w14:textId="77777777" w:rsidR="00ED2FE7" w:rsidRPr="00F1124F" w:rsidRDefault="007170E9" w:rsidP="00914974">
      <w:pPr>
        <w:pStyle w:val="ListParagraph"/>
        <w:numPr>
          <w:ilvl w:val="1"/>
          <w:numId w:val="1"/>
        </w:numPr>
        <w:spacing w:after="120"/>
        <w:jc w:val="both"/>
        <w:rPr>
          <w:rFonts w:ascii="Arial" w:hAnsi="Arial" w:cs="Arial"/>
        </w:rPr>
      </w:pPr>
      <w:r w:rsidRPr="00F1124F">
        <w:rPr>
          <w:rFonts w:ascii="Arial" w:hAnsi="Arial" w:cs="Arial"/>
        </w:rPr>
        <w:t>have a level of conceptual understanding that will allow them to critically evaluate research, advanced scholarship and methodologies and argue alternative approaches</w:t>
      </w:r>
    </w:p>
    <w:p w14:paraId="6964BAB3" w14:textId="55A85CDF" w:rsidR="00ED2FE7" w:rsidRPr="00F1124F" w:rsidRDefault="007170E9" w:rsidP="00ED2FE7">
      <w:pPr>
        <w:pStyle w:val="ListParagraph"/>
        <w:numPr>
          <w:ilvl w:val="1"/>
          <w:numId w:val="1"/>
        </w:numPr>
        <w:spacing w:after="120"/>
        <w:jc w:val="both"/>
        <w:rPr>
          <w:rFonts w:ascii="Arial" w:hAnsi="Arial" w:cs="Arial"/>
        </w:rPr>
      </w:pPr>
      <w:r w:rsidRPr="00F1124F">
        <w:rPr>
          <w:rFonts w:ascii="Arial" w:hAnsi="Arial" w:cs="Arial"/>
        </w:rPr>
        <w:t>be reflective</w:t>
      </w:r>
      <w:r w:rsidR="00B5710A" w:rsidRPr="00F1124F">
        <w:rPr>
          <w:rFonts w:ascii="Arial" w:hAnsi="Arial" w:cs="Arial"/>
        </w:rPr>
        <w:t>, creative, original</w:t>
      </w:r>
      <w:r w:rsidRPr="00F1124F">
        <w:rPr>
          <w:rFonts w:ascii="Arial" w:hAnsi="Arial" w:cs="Arial"/>
        </w:rPr>
        <w:t xml:space="preserve"> and self-critical in their research work</w:t>
      </w:r>
    </w:p>
    <w:p w14:paraId="660996C9" w14:textId="7F136FE6" w:rsidR="00ED2FE7" w:rsidRPr="00F1124F" w:rsidRDefault="007170E9" w:rsidP="00ED2FE7">
      <w:pPr>
        <w:pStyle w:val="ListParagraph"/>
        <w:numPr>
          <w:ilvl w:val="1"/>
          <w:numId w:val="1"/>
        </w:numPr>
        <w:spacing w:after="120"/>
        <w:jc w:val="both"/>
        <w:rPr>
          <w:rFonts w:ascii="Arial" w:hAnsi="Arial" w:cs="Arial"/>
        </w:rPr>
      </w:pPr>
      <w:r w:rsidRPr="00F1124F">
        <w:rPr>
          <w:rFonts w:ascii="Arial" w:hAnsi="Arial" w:cs="Arial"/>
        </w:rPr>
        <w:t>engage in academic and professional communication orally and in writing</w:t>
      </w:r>
    </w:p>
    <w:p w14:paraId="2CA01E67" w14:textId="4EB1B921" w:rsidR="00273CF0" w:rsidRPr="00F1124F" w:rsidRDefault="007170E9" w:rsidP="00ED2FE7">
      <w:pPr>
        <w:pStyle w:val="ListParagraph"/>
        <w:numPr>
          <w:ilvl w:val="1"/>
          <w:numId w:val="1"/>
        </w:numPr>
        <w:spacing w:after="120"/>
        <w:jc w:val="both"/>
        <w:rPr>
          <w:rFonts w:ascii="Arial" w:hAnsi="Arial" w:cs="Arial"/>
        </w:rPr>
      </w:pPr>
      <w:r w:rsidRPr="00F1124F">
        <w:rPr>
          <w:rFonts w:ascii="Arial" w:hAnsi="Arial" w:cs="Arial"/>
        </w:rPr>
        <w:t>have independent learning ability required for continuing professional study</w:t>
      </w:r>
    </w:p>
    <w:p w14:paraId="13180FBE" w14:textId="77777777" w:rsidR="00164F68" w:rsidRPr="00F1124F" w:rsidRDefault="00164F68" w:rsidP="00164F68">
      <w:pPr>
        <w:pStyle w:val="ListParagraph"/>
        <w:spacing w:after="120"/>
        <w:ind w:left="1146"/>
        <w:jc w:val="both"/>
        <w:rPr>
          <w:rFonts w:ascii="Arial" w:hAnsi="Arial" w:cs="Arial"/>
        </w:rPr>
      </w:pPr>
    </w:p>
    <w:p w14:paraId="15BB1675" w14:textId="77777777" w:rsidR="009A2D37" w:rsidRPr="00F1124F" w:rsidRDefault="009A2D37" w:rsidP="00D50113">
      <w:pPr>
        <w:numPr>
          <w:ilvl w:val="0"/>
          <w:numId w:val="1"/>
        </w:numPr>
        <w:spacing w:after="120" w:line="240" w:lineRule="auto"/>
        <w:ind w:left="426" w:right="260" w:hanging="426"/>
        <w:jc w:val="both"/>
        <w:rPr>
          <w:rFonts w:ascii="Arial" w:hAnsi="Arial" w:cs="Arial"/>
          <w:b/>
        </w:rPr>
      </w:pPr>
      <w:r w:rsidRPr="00F1124F">
        <w:rPr>
          <w:rFonts w:ascii="Arial" w:hAnsi="Arial" w:cs="Arial"/>
          <w:b/>
        </w:rPr>
        <w:t>A synopsis of the curriculum</w:t>
      </w:r>
    </w:p>
    <w:p w14:paraId="45595375" w14:textId="0561AA50" w:rsidR="009A2D37" w:rsidRPr="00F1124F" w:rsidRDefault="001E43DF" w:rsidP="006A5931">
      <w:pPr>
        <w:spacing w:after="120"/>
        <w:ind w:left="426"/>
        <w:jc w:val="both"/>
        <w:rPr>
          <w:rFonts w:ascii="Arial" w:eastAsia="Calibri" w:hAnsi="Arial" w:cs="Arial"/>
          <w:color w:val="000000" w:themeColor="text1"/>
          <w:lang w:val="en-US" w:eastAsia="en-US"/>
        </w:rPr>
      </w:pPr>
      <w:r w:rsidRPr="00F1124F">
        <w:rPr>
          <w:rFonts w:ascii="Arial" w:eastAsia="Calibri" w:hAnsi="Arial" w:cs="Arial"/>
          <w:color w:val="000000" w:themeColor="text1"/>
          <w:lang w:val="en-US" w:eastAsia="en-US"/>
        </w:rPr>
        <w:t xml:space="preserve">Foreign Policy Analysis (FPA) is a field of study that analytically straddles international relations and comparative politics. It captures the porousness of the borders between the domestic and international, examining the rich interchanges which happen in between. The module understands foreign policy as a processual, relational and thoroughly political phenomenon. </w:t>
      </w:r>
      <w:bookmarkStart w:id="0" w:name="_ftnref1"/>
      <w:bookmarkEnd w:id="0"/>
      <w:r w:rsidRPr="00F1124F">
        <w:rPr>
          <w:rFonts w:ascii="Arial" w:eastAsia="Calibri" w:hAnsi="Arial" w:cs="Arial"/>
          <w:color w:val="000000" w:themeColor="text1"/>
          <w:lang w:val="en-US" w:eastAsia="en-US"/>
        </w:rPr>
        <w:t xml:space="preserve">In the ocean of possible methods of study of how state and non-state actors (such as the EU) and various social structures shape (and are shaped by) events and expressions of power across the globe, this </w:t>
      </w:r>
      <w:r w:rsidRPr="00F1124F">
        <w:rPr>
          <w:rFonts w:ascii="Arial" w:eastAsia="Calibri" w:hAnsi="Arial" w:cs="Arial"/>
          <w:color w:val="000000" w:themeColor="text1"/>
          <w:lang w:val="en-US"/>
        </w:rPr>
        <w:t>module</w:t>
      </w:r>
      <w:r w:rsidRPr="00F1124F">
        <w:rPr>
          <w:rFonts w:ascii="Arial" w:eastAsia="Calibri" w:hAnsi="Arial" w:cs="Arial"/>
          <w:color w:val="000000" w:themeColor="text1"/>
          <w:lang w:val="en-US" w:eastAsia="en-US"/>
        </w:rPr>
        <w:t xml:space="preserve"> adopts a fourfold approach. First, it analyses foreign policy practices of states from a variety of </w:t>
      </w:r>
      <w:r w:rsidRPr="00F1124F">
        <w:rPr>
          <w:rFonts w:ascii="Arial" w:eastAsia="Calibri" w:hAnsi="Arial" w:cs="Arial"/>
          <w:bCs/>
          <w:color w:val="000000" w:themeColor="text1"/>
          <w:lang w:val="en-US" w:eastAsia="en-US"/>
        </w:rPr>
        <w:t>theoretical perspectives</w:t>
      </w:r>
      <w:r w:rsidRPr="00F1124F">
        <w:rPr>
          <w:rFonts w:ascii="Arial" w:eastAsia="Calibri" w:hAnsi="Arial" w:cs="Arial"/>
          <w:b/>
          <w:bCs/>
          <w:color w:val="000000" w:themeColor="text1"/>
          <w:lang w:val="en-US" w:eastAsia="en-US"/>
        </w:rPr>
        <w:t> </w:t>
      </w:r>
      <w:r w:rsidRPr="00F1124F">
        <w:rPr>
          <w:rFonts w:ascii="Arial" w:eastAsia="Calibri" w:hAnsi="Arial" w:cs="Arial"/>
          <w:color w:val="000000" w:themeColor="text1"/>
          <w:lang w:val="en-US" w:eastAsia="en-US"/>
        </w:rPr>
        <w:t>(realist, liberal, constructivist, and critical). It highlights their mutual tensions and complementarities in addressing two central questions of FPA: </w:t>
      </w:r>
      <w:r w:rsidRPr="00F1124F">
        <w:rPr>
          <w:rFonts w:ascii="Arial" w:eastAsia="Calibri" w:hAnsi="Arial" w:cs="Arial"/>
          <w:i/>
          <w:iCs/>
          <w:color w:val="000000" w:themeColor="text1"/>
          <w:lang w:val="en-US" w:eastAsia="en-US"/>
        </w:rPr>
        <w:t xml:space="preserve">Why and how do states engage in and articulate cooperation and conflict abroad? </w:t>
      </w:r>
      <w:r w:rsidRPr="00F1124F">
        <w:rPr>
          <w:rFonts w:ascii="Arial" w:eastAsia="Calibri" w:hAnsi="Arial" w:cs="Arial"/>
          <w:color w:val="000000" w:themeColor="text1"/>
          <w:lang w:val="en-US" w:eastAsia="en-US"/>
        </w:rPr>
        <w:t xml:space="preserve">Second, having learned about the different conceptual lenses, </w:t>
      </w:r>
      <w:r w:rsidRPr="00F1124F">
        <w:rPr>
          <w:rFonts w:ascii="Arial" w:eastAsia="Calibri" w:hAnsi="Arial" w:cs="Arial"/>
          <w:color w:val="000000" w:themeColor="text1"/>
          <w:lang w:val="en-US"/>
        </w:rPr>
        <w:t>the module</w:t>
      </w:r>
      <w:r w:rsidRPr="00F1124F">
        <w:rPr>
          <w:rFonts w:ascii="Arial" w:eastAsia="Calibri" w:hAnsi="Arial" w:cs="Arial"/>
          <w:color w:val="000000" w:themeColor="text1"/>
          <w:lang w:val="en-US" w:eastAsia="en-US"/>
        </w:rPr>
        <w:t xml:space="preserve"> move</w:t>
      </w:r>
      <w:r w:rsidRPr="00F1124F">
        <w:rPr>
          <w:rFonts w:ascii="Arial" w:eastAsia="Calibri" w:hAnsi="Arial" w:cs="Arial"/>
          <w:color w:val="000000" w:themeColor="text1"/>
          <w:lang w:val="en-US"/>
        </w:rPr>
        <w:t>s</w:t>
      </w:r>
      <w:r w:rsidRPr="00F1124F">
        <w:rPr>
          <w:rFonts w:ascii="Arial" w:eastAsia="Calibri" w:hAnsi="Arial" w:cs="Arial"/>
          <w:color w:val="000000" w:themeColor="text1"/>
          <w:lang w:val="en-US" w:eastAsia="en-US"/>
        </w:rPr>
        <w:t xml:space="preserve"> on to combine them with a layered understanding of foreign policy practices structured along </w:t>
      </w:r>
      <w:r w:rsidRPr="00F1124F">
        <w:rPr>
          <w:rFonts w:ascii="Arial" w:eastAsia="Calibri" w:hAnsi="Arial" w:cs="Arial"/>
          <w:bCs/>
          <w:color w:val="000000" w:themeColor="text1"/>
          <w:lang w:val="en-US" w:eastAsia="en-US"/>
        </w:rPr>
        <w:t>multiple levels of analysis </w:t>
      </w:r>
      <w:r w:rsidRPr="00F1124F">
        <w:rPr>
          <w:rFonts w:ascii="Arial" w:eastAsia="Calibri" w:hAnsi="Arial" w:cs="Arial"/>
          <w:color w:val="000000" w:themeColor="text1"/>
          <w:lang w:val="en-US" w:eastAsia="en-US"/>
        </w:rPr>
        <w:t xml:space="preserve">(international systemic, state, sub-state, and individual). Third, the </w:t>
      </w:r>
      <w:r w:rsidRPr="00F1124F">
        <w:rPr>
          <w:rFonts w:ascii="Arial" w:eastAsia="Calibri" w:hAnsi="Arial" w:cs="Arial"/>
          <w:color w:val="000000" w:themeColor="text1"/>
          <w:lang w:val="en-US"/>
        </w:rPr>
        <w:t>module</w:t>
      </w:r>
      <w:r w:rsidRPr="00F1124F">
        <w:rPr>
          <w:rFonts w:ascii="Arial" w:eastAsia="Calibri" w:hAnsi="Arial" w:cs="Arial"/>
          <w:color w:val="000000" w:themeColor="text1"/>
          <w:lang w:val="en-US" w:eastAsia="en-US"/>
        </w:rPr>
        <w:t xml:space="preserve"> will focus on the different </w:t>
      </w:r>
      <w:r w:rsidRPr="00F1124F">
        <w:rPr>
          <w:rFonts w:ascii="Arial" w:eastAsia="Calibri" w:hAnsi="Arial" w:cs="Arial"/>
          <w:bCs/>
          <w:color w:val="000000" w:themeColor="text1"/>
          <w:lang w:val="en-US" w:eastAsia="en-US"/>
        </w:rPr>
        <w:t>foreign policy actors </w:t>
      </w:r>
      <w:r w:rsidRPr="00F1124F">
        <w:rPr>
          <w:rFonts w:ascii="Arial" w:eastAsia="Calibri" w:hAnsi="Arial" w:cs="Arial"/>
          <w:color w:val="000000" w:themeColor="text1"/>
          <w:lang w:val="en-US" w:eastAsia="en-US"/>
        </w:rPr>
        <w:t>(governments and their bureaucracies, domestic and transnational social groups, individuals, etc.) and conceptual </w:t>
      </w:r>
      <w:r w:rsidRPr="00F1124F">
        <w:rPr>
          <w:rFonts w:ascii="Arial" w:eastAsia="Calibri" w:hAnsi="Arial" w:cs="Arial"/>
          <w:bCs/>
          <w:color w:val="000000" w:themeColor="text1"/>
          <w:lang w:val="en-US" w:eastAsia="en-US"/>
        </w:rPr>
        <w:t>models</w:t>
      </w:r>
      <w:r w:rsidRPr="00F1124F">
        <w:rPr>
          <w:rFonts w:ascii="Arial" w:eastAsia="Calibri" w:hAnsi="Arial" w:cs="Arial"/>
          <w:b/>
          <w:bCs/>
          <w:color w:val="000000" w:themeColor="text1"/>
          <w:lang w:val="en-US" w:eastAsia="en-US"/>
        </w:rPr>
        <w:t> </w:t>
      </w:r>
      <w:r w:rsidRPr="00F1124F">
        <w:rPr>
          <w:rFonts w:ascii="Arial" w:eastAsia="Calibri" w:hAnsi="Arial" w:cs="Arial"/>
          <w:color w:val="000000" w:themeColor="text1"/>
          <w:lang w:val="en-US" w:eastAsia="en-US"/>
        </w:rPr>
        <w:t>that explain their decisions and actions in international relations (including the role of power, psychology, and rationality in the dynamics of individual and group-level decision-making). Herein, your understanding of theories will certainly come in handy since they largely inform these more specific models. Finally, we will discuss a set of distinct ‘mechanics’ of foreign policy, such as </w:t>
      </w:r>
      <w:r w:rsidRPr="00F1124F">
        <w:rPr>
          <w:rFonts w:ascii="Arial" w:eastAsia="Calibri" w:hAnsi="Arial" w:cs="Arial"/>
          <w:bCs/>
          <w:color w:val="000000" w:themeColor="text1"/>
          <w:lang w:val="en-US" w:eastAsia="en-US"/>
        </w:rPr>
        <w:t>power</w:t>
      </w:r>
      <w:r w:rsidRPr="00F1124F">
        <w:rPr>
          <w:rFonts w:ascii="Arial" w:eastAsia="Calibri" w:hAnsi="Arial" w:cs="Arial"/>
          <w:color w:val="000000" w:themeColor="text1"/>
          <w:lang w:val="en-US" w:eastAsia="en-US"/>
        </w:rPr>
        <w:t> (including preventive and coercive diplomacy, and the questions of ethics) and </w:t>
      </w:r>
      <w:r w:rsidRPr="00F1124F">
        <w:rPr>
          <w:rFonts w:ascii="Arial" w:eastAsia="Calibri" w:hAnsi="Arial" w:cs="Arial"/>
          <w:bCs/>
          <w:color w:val="000000" w:themeColor="text1"/>
          <w:lang w:val="en-US" w:eastAsia="en-US"/>
        </w:rPr>
        <w:t>strategy</w:t>
      </w:r>
      <w:r w:rsidRPr="00F1124F">
        <w:rPr>
          <w:rFonts w:ascii="Arial" w:eastAsia="Calibri" w:hAnsi="Arial" w:cs="Arial"/>
          <w:color w:val="000000" w:themeColor="text1"/>
          <w:lang w:val="en-US" w:eastAsia="en-US"/>
        </w:rPr>
        <w:t>. The module will conclude with exploring</w:t>
      </w:r>
      <w:r w:rsidRPr="00F1124F">
        <w:rPr>
          <w:rFonts w:ascii="Arial" w:eastAsia="Calibri" w:hAnsi="Arial" w:cs="Arial"/>
          <w:b/>
          <w:bCs/>
          <w:color w:val="000000" w:themeColor="text1"/>
          <w:lang w:val="en-US" w:eastAsia="en-US"/>
        </w:rPr>
        <w:t> </w:t>
      </w:r>
      <w:r w:rsidRPr="00F1124F">
        <w:rPr>
          <w:rFonts w:ascii="Arial" w:eastAsia="Calibri" w:hAnsi="Arial" w:cs="Arial"/>
          <w:bCs/>
          <w:color w:val="000000" w:themeColor="text1"/>
          <w:lang w:val="en-US" w:eastAsia="en-US"/>
        </w:rPr>
        <w:t>change in foreign pol</w:t>
      </w:r>
      <w:r w:rsidRPr="00F1124F">
        <w:rPr>
          <w:rFonts w:ascii="Arial" w:eastAsia="Calibri" w:hAnsi="Arial" w:cs="Arial"/>
          <w:b/>
          <w:bCs/>
          <w:color w:val="000000" w:themeColor="text1"/>
          <w:lang w:val="en-US" w:eastAsia="en-US"/>
        </w:rPr>
        <w:t>i</w:t>
      </w:r>
      <w:r w:rsidRPr="00F1124F">
        <w:rPr>
          <w:rFonts w:ascii="Arial" w:eastAsia="Calibri" w:hAnsi="Arial" w:cs="Arial"/>
          <w:bCs/>
          <w:color w:val="000000" w:themeColor="text1"/>
          <w:lang w:val="en-US" w:eastAsia="en-US"/>
        </w:rPr>
        <w:t>cy</w:t>
      </w:r>
      <w:r w:rsidRPr="00F1124F">
        <w:rPr>
          <w:rFonts w:ascii="Arial" w:eastAsia="Calibri" w:hAnsi="Arial" w:cs="Arial"/>
          <w:color w:val="000000" w:themeColor="text1"/>
          <w:lang w:val="en-US" w:eastAsia="en-US"/>
        </w:rPr>
        <w:t>, revisiting the domestic-international nexus in foreign policy formulation and implementation.</w:t>
      </w:r>
    </w:p>
    <w:p w14:paraId="48C0BA22" w14:textId="77777777" w:rsidR="0069049E" w:rsidRPr="00F1124F" w:rsidRDefault="0069049E" w:rsidP="006A5931">
      <w:pPr>
        <w:spacing w:after="120"/>
        <w:ind w:left="426"/>
        <w:jc w:val="both"/>
        <w:rPr>
          <w:rFonts w:ascii="Arial" w:eastAsia="Calibri" w:hAnsi="Arial" w:cs="Arial"/>
          <w:color w:val="000000" w:themeColor="text1"/>
          <w:lang w:val="en-US" w:eastAsia="en-US"/>
        </w:rPr>
      </w:pPr>
    </w:p>
    <w:p w14:paraId="0EE377E3" w14:textId="77777777" w:rsidR="009A2D37" w:rsidRPr="00F1124F" w:rsidRDefault="002A7F48" w:rsidP="00D50113">
      <w:pPr>
        <w:numPr>
          <w:ilvl w:val="0"/>
          <w:numId w:val="1"/>
        </w:numPr>
        <w:spacing w:after="120" w:line="240" w:lineRule="auto"/>
        <w:ind w:left="426" w:right="260" w:hanging="426"/>
        <w:jc w:val="both"/>
        <w:rPr>
          <w:rFonts w:ascii="Arial" w:hAnsi="Arial" w:cs="Arial"/>
          <w:b/>
        </w:rPr>
      </w:pPr>
      <w:r w:rsidRPr="00F1124F">
        <w:rPr>
          <w:rFonts w:ascii="Arial" w:hAnsi="Arial" w:cs="Arial"/>
          <w:b/>
        </w:rPr>
        <w:t>Reading l</w:t>
      </w:r>
      <w:r w:rsidR="009A2D37" w:rsidRPr="00F1124F">
        <w:rPr>
          <w:rFonts w:ascii="Arial" w:hAnsi="Arial" w:cs="Arial"/>
          <w:b/>
        </w:rPr>
        <w:t xml:space="preserve">ist </w:t>
      </w:r>
      <w:r w:rsidR="00274ED7" w:rsidRPr="00F1124F">
        <w:rPr>
          <w:rFonts w:ascii="Arial" w:hAnsi="Arial" w:cs="Arial"/>
          <w:b/>
        </w:rPr>
        <w:t>(Indicative list, current at time of publication. Reading lists will be published annually)</w:t>
      </w:r>
    </w:p>
    <w:p w14:paraId="477B04C6" w14:textId="3A53C75B" w:rsidR="009A2D37" w:rsidRPr="00F1124F" w:rsidRDefault="00ED2FE7" w:rsidP="000142BA">
      <w:pPr>
        <w:pStyle w:val="ListParagraph"/>
        <w:numPr>
          <w:ilvl w:val="0"/>
          <w:numId w:val="9"/>
        </w:numPr>
        <w:spacing w:after="120" w:line="240" w:lineRule="auto"/>
        <w:ind w:right="260"/>
        <w:jc w:val="both"/>
        <w:rPr>
          <w:rFonts w:ascii="Arial" w:hAnsi="Arial" w:cs="Arial"/>
        </w:rPr>
      </w:pPr>
      <w:r w:rsidRPr="00F1124F">
        <w:rPr>
          <w:rFonts w:ascii="Arial" w:hAnsi="Arial" w:cs="Arial"/>
          <w:lang w:val="en-US"/>
        </w:rPr>
        <w:t xml:space="preserve">Hudson, Valerie M. (2014) </w:t>
      </w:r>
      <w:r w:rsidRPr="00F1124F">
        <w:rPr>
          <w:rFonts w:ascii="Arial" w:hAnsi="Arial" w:cs="Arial"/>
          <w:i/>
          <w:iCs/>
          <w:lang w:val="en-US"/>
        </w:rPr>
        <w:t>Foreign Policy Analysis: Classic and Contemporary Theory</w:t>
      </w:r>
      <w:r w:rsidRPr="00F1124F">
        <w:rPr>
          <w:rFonts w:ascii="Arial" w:hAnsi="Arial" w:cs="Arial"/>
          <w:lang w:val="en-US"/>
        </w:rPr>
        <w:t>. Lanham, MD: Rowman &amp; Littlefield</w:t>
      </w:r>
      <w:r w:rsidR="000142BA" w:rsidRPr="00F1124F">
        <w:rPr>
          <w:rFonts w:ascii="Arial" w:hAnsi="Arial" w:cs="Arial"/>
          <w:lang w:val="en-US"/>
        </w:rPr>
        <w:t>.</w:t>
      </w:r>
      <w:r w:rsidR="00ED1DB6" w:rsidRPr="00F1124F">
        <w:rPr>
          <w:rFonts w:ascii="Arial" w:hAnsi="Arial" w:cs="Arial"/>
          <w:lang w:val="en-US"/>
        </w:rPr>
        <w:t xml:space="preserve"> *key text*</w:t>
      </w:r>
    </w:p>
    <w:p w14:paraId="07F8D309" w14:textId="15AAEBA1" w:rsidR="000142BA" w:rsidRPr="00F1124F" w:rsidRDefault="00343981" w:rsidP="000142BA">
      <w:pPr>
        <w:pStyle w:val="ListParagraph"/>
        <w:numPr>
          <w:ilvl w:val="0"/>
          <w:numId w:val="9"/>
        </w:numPr>
        <w:spacing w:after="120" w:line="240" w:lineRule="auto"/>
        <w:ind w:right="260"/>
        <w:jc w:val="both"/>
        <w:rPr>
          <w:rFonts w:ascii="Arial" w:hAnsi="Arial" w:cs="Arial"/>
        </w:rPr>
      </w:pPr>
      <w:r w:rsidRPr="00F1124F">
        <w:rPr>
          <w:rFonts w:ascii="Arial" w:hAnsi="Arial" w:cs="Arial"/>
        </w:rPr>
        <w:t xml:space="preserve">Smith, Steve A., Amelia Hadfield-Amkahn, Tim Dunne (eds.) (2012) </w:t>
      </w:r>
      <w:r w:rsidRPr="00F1124F">
        <w:rPr>
          <w:rFonts w:ascii="Arial" w:hAnsi="Arial" w:cs="Arial"/>
          <w:i/>
        </w:rPr>
        <w:t>Foreign Policy: Theories, Actors, Cases</w:t>
      </w:r>
      <w:r w:rsidRPr="00F1124F">
        <w:rPr>
          <w:rFonts w:ascii="Arial" w:hAnsi="Arial" w:cs="Arial"/>
        </w:rPr>
        <w:t>. Oxford: Oxford University Press.</w:t>
      </w:r>
      <w:r w:rsidR="00ED1DB6" w:rsidRPr="00F1124F">
        <w:rPr>
          <w:rFonts w:ascii="Arial" w:hAnsi="Arial" w:cs="Arial"/>
        </w:rPr>
        <w:t xml:space="preserve"> *key text*</w:t>
      </w:r>
    </w:p>
    <w:p w14:paraId="0E228F2A" w14:textId="34296A7B" w:rsidR="0069049E" w:rsidRPr="00F1124F" w:rsidRDefault="00ED1DB6" w:rsidP="0069049E">
      <w:pPr>
        <w:spacing w:after="120" w:line="240" w:lineRule="auto"/>
        <w:ind w:left="720" w:right="260" w:hanging="294"/>
        <w:jc w:val="both"/>
        <w:rPr>
          <w:rFonts w:ascii="Arial" w:hAnsi="Arial" w:cs="Arial"/>
          <w:lang w:val="en-US"/>
        </w:rPr>
      </w:pPr>
      <w:r w:rsidRPr="00F1124F">
        <w:rPr>
          <w:rFonts w:ascii="Arial" w:hAnsi="Arial" w:cs="Arial"/>
          <w:lang w:val="en-US"/>
        </w:rPr>
        <w:t>3. Bjola, Corneliu and Markus Kornprobst (2013) Understanding International Diplomacy: Theory, Practice and Ethics. Abingdon, Oxon., New York: Routledge.</w:t>
      </w:r>
    </w:p>
    <w:p w14:paraId="08A40F5D" w14:textId="33E6C8BA" w:rsidR="00ED1DB6" w:rsidRPr="00F1124F" w:rsidRDefault="0069049E" w:rsidP="0069049E">
      <w:pPr>
        <w:spacing w:after="120" w:line="240" w:lineRule="auto"/>
        <w:ind w:left="720" w:right="260" w:hanging="294"/>
        <w:jc w:val="both"/>
        <w:rPr>
          <w:rFonts w:ascii="Arial" w:hAnsi="Arial" w:cs="Arial"/>
          <w:lang w:val="en-US"/>
        </w:rPr>
      </w:pPr>
      <w:r w:rsidRPr="00F1124F">
        <w:rPr>
          <w:rFonts w:ascii="Arial" w:hAnsi="Arial" w:cs="Arial"/>
          <w:lang w:val="en-US"/>
        </w:rPr>
        <w:t xml:space="preserve">4. </w:t>
      </w:r>
      <w:r w:rsidR="00ED1DB6" w:rsidRPr="00F1124F">
        <w:rPr>
          <w:rFonts w:ascii="Arial" w:hAnsi="Arial" w:cs="Arial"/>
          <w:lang w:val="en-US"/>
        </w:rPr>
        <w:t>Campbell, David (1998) Writing Security: United States Foreign Policy and the Politics of Identity. Minneapolis: University of Minnesota Press.</w:t>
      </w:r>
    </w:p>
    <w:p w14:paraId="25CA9218" w14:textId="0D325B5B" w:rsidR="00ED1DB6" w:rsidRPr="00F1124F" w:rsidRDefault="0069049E" w:rsidP="0069049E">
      <w:pPr>
        <w:spacing w:after="120" w:line="240" w:lineRule="auto"/>
        <w:ind w:left="720" w:right="260" w:hanging="294"/>
        <w:jc w:val="both"/>
        <w:rPr>
          <w:rFonts w:ascii="Arial" w:hAnsi="Arial" w:cs="Arial"/>
          <w:lang w:val="en-US"/>
        </w:rPr>
      </w:pPr>
      <w:r w:rsidRPr="00F1124F">
        <w:rPr>
          <w:rFonts w:ascii="Arial" w:hAnsi="Arial" w:cs="Arial"/>
          <w:lang w:val="en-US"/>
        </w:rPr>
        <w:t xml:space="preserve">5. </w:t>
      </w:r>
      <w:r w:rsidR="00ED1DB6" w:rsidRPr="00F1124F">
        <w:rPr>
          <w:rFonts w:ascii="Arial" w:hAnsi="Arial" w:cs="Arial"/>
          <w:lang w:val="en-US"/>
        </w:rPr>
        <w:t>Hill, Christopher (2013) The National Interest in Question: Foreign Policy in Multicultural Societies. Oxford: Oxford University Press.</w:t>
      </w:r>
    </w:p>
    <w:p w14:paraId="0723F07D" w14:textId="26F1A78D" w:rsidR="00ED1DB6" w:rsidRPr="00F1124F" w:rsidRDefault="00ED1DB6" w:rsidP="00EC1879">
      <w:pPr>
        <w:spacing w:after="120" w:line="240" w:lineRule="auto"/>
        <w:ind w:left="426" w:right="260"/>
        <w:jc w:val="both"/>
        <w:rPr>
          <w:rFonts w:ascii="Arial" w:hAnsi="Arial" w:cs="Arial"/>
          <w:lang w:val="en-US"/>
        </w:rPr>
      </w:pPr>
    </w:p>
    <w:p w14:paraId="544C7104" w14:textId="77777777" w:rsidR="00ED1DB6" w:rsidRPr="00F1124F" w:rsidRDefault="00ED1DB6" w:rsidP="00ED1DB6">
      <w:pPr>
        <w:widowControl w:val="0"/>
        <w:autoSpaceDE w:val="0"/>
        <w:autoSpaceDN w:val="0"/>
        <w:adjustRightInd w:val="0"/>
        <w:spacing w:after="0" w:line="240" w:lineRule="auto"/>
        <w:jc w:val="both"/>
        <w:rPr>
          <w:rFonts w:ascii="Calibri" w:eastAsiaTheme="minorHAnsi" w:hAnsi="Calibri" w:cs="Calibri"/>
          <w:lang w:val="en-US" w:eastAsia="en-US"/>
        </w:rPr>
      </w:pPr>
    </w:p>
    <w:p w14:paraId="6365C2B3" w14:textId="40D7DC3F" w:rsidR="003E3500" w:rsidRPr="00F1124F" w:rsidRDefault="00ED1DB6" w:rsidP="003E3500">
      <w:pPr>
        <w:numPr>
          <w:ilvl w:val="0"/>
          <w:numId w:val="1"/>
        </w:numPr>
        <w:spacing w:after="120" w:line="240" w:lineRule="auto"/>
        <w:ind w:left="426" w:right="260" w:hanging="426"/>
        <w:rPr>
          <w:rFonts w:ascii="Arial" w:hAnsi="Arial" w:cs="Arial"/>
          <w:i/>
          <w:iCs/>
        </w:rPr>
      </w:pPr>
      <w:r w:rsidRPr="00F1124F">
        <w:rPr>
          <w:rFonts w:ascii="Arial" w:hAnsi="Arial" w:cs="Arial"/>
          <w:b/>
        </w:rPr>
        <w:t xml:space="preserve"> </w:t>
      </w:r>
      <w:r w:rsidR="009A2D37" w:rsidRPr="00F1124F">
        <w:rPr>
          <w:rFonts w:ascii="Arial" w:hAnsi="Arial" w:cs="Arial"/>
          <w:b/>
        </w:rPr>
        <w:t>Learning</w:t>
      </w:r>
      <w:r w:rsidR="002A7F48" w:rsidRPr="00F1124F">
        <w:rPr>
          <w:rFonts w:ascii="Arial" w:hAnsi="Arial" w:cs="Arial"/>
          <w:b/>
        </w:rPr>
        <w:t xml:space="preserve"> and t</w:t>
      </w:r>
      <w:r w:rsidR="006F3F8B" w:rsidRPr="00F1124F">
        <w:rPr>
          <w:rFonts w:ascii="Arial" w:hAnsi="Arial" w:cs="Arial"/>
          <w:b/>
        </w:rPr>
        <w:t>eaching m</w:t>
      </w:r>
      <w:r w:rsidR="009A2D37" w:rsidRPr="00F1124F">
        <w:rPr>
          <w:rFonts w:ascii="Arial" w:hAnsi="Arial" w:cs="Arial"/>
          <w:b/>
        </w:rPr>
        <w:t>ethods</w:t>
      </w:r>
    </w:p>
    <w:p w14:paraId="65D1EBB7" w14:textId="317FAB45" w:rsidR="003E3500" w:rsidRPr="00F1124F" w:rsidRDefault="003E3500" w:rsidP="003E3500">
      <w:pPr>
        <w:spacing w:after="120"/>
        <w:ind w:left="426"/>
        <w:jc w:val="both"/>
        <w:rPr>
          <w:rFonts w:ascii="Arial" w:hAnsi="Arial" w:cs="Arial"/>
        </w:rPr>
      </w:pPr>
      <w:r w:rsidRPr="00F1124F">
        <w:rPr>
          <w:rFonts w:ascii="Arial" w:hAnsi="Arial" w:cs="Arial"/>
        </w:rPr>
        <w:t>Total contact hours: 24</w:t>
      </w:r>
    </w:p>
    <w:p w14:paraId="414CA70B" w14:textId="4E9BBB54" w:rsidR="003E3500" w:rsidRPr="00F1124F" w:rsidRDefault="003E3500" w:rsidP="003E3500">
      <w:pPr>
        <w:spacing w:after="120"/>
        <w:ind w:left="426"/>
        <w:jc w:val="both"/>
        <w:rPr>
          <w:rFonts w:ascii="Arial" w:hAnsi="Arial" w:cs="Arial"/>
        </w:rPr>
      </w:pPr>
      <w:r w:rsidRPr="00F1124F">
        <w:rPr>
          <w:rFonts w:ascii="Arial" w:hAnsi="Arial" w:cs="Arial"/>
        </w:rPr>
        <w:t xml:space="preserve">Private study hours: 176 </w:t>
      </w:r>
    </w:p>
    <w:p w14:paraId="49A1FDB1" w14:textId="45340D40" w:rsidR="003E3500" w:rsidRPr="00F1124F" w:rsidRDefault="003E3500" w:rsidP="003E3500">
      <w:pPr>
        <w:spacing w:after="120"/>
        <w:ind w:left="426"/>
        <w:jc w:val="both"/>
        <w:rPr>
          <w:rFonts w:ascii="Arial" w:hAnsi="Arial" w:cs="Arial"/>
        </w:rPr>
      </w:pPr>
      <w:r w:rsidRPr="00F1124F">
        <w:rPr>
          <w:rFonts w:ascii="Arial" w:hAnsi="Arial" w:cs="Arial"/>
        </w:rPr>
        <w:t>Total study hours: 200</w:t>
      </w:r>
    </w:p>
    <w:p w14:paraId="1A62D47A" w14:textId="77777777" w:rsidR="00164F68" w:rsidRPr="00F1124F" w:rsidRDefault="00164F68" w:rsidP="00015B53">
      <w:pPr>
        <w:spacing w:after="120"/>
        <w:ind w:left="426"/>
        <w:jc w:val="both"/>
        <w:rPr>
          <w:rFonts w:ascii="Arial" w:hAnsi="Arial" w:cs="Arial"/>
        </w:rPr>
      </w:pPr>
    </w:p>
    <w:p w14:paraId="3E63F9C5" w14:textId="236B7D62" w:rsidR="003E3500" w:rsidRPr="00F1124F" w:rsidRDefault="00EF4933" w:rsidP="003E3500">
      <w:pPr>
        <w:numPr>
          <w:ilvl w:val="0"/>
          <w:numId w:val="1"/>
        </w:numPr>
        <w:spacing w:after="120" w:line="240" w:lineRule="auto"/>
        <w:ind w:left="426" w:right="260" w:hanging="426"/>
        <w:rPr>
          <w:rFonts w:ascii="Arial" w:hAnsi="Arial" w:cs="Arial"/>
          <w:b/>
          <w:i/>
          <w:iCs/>
        </w:rPr>
      </w:pPr>
      <w:r w:rsidRPr="00F1124F">
        <w:rPr>
          <w:rFonts w:ascii="Arial" w:hAnsi="Arial" w:cs="Arial"/>
          <w:b/>
        </w:rPr>
        <w:t>Assessment methods</w:t>
      </w:r>
    </w:p>
    <w:p w14:paraId="29885CAF" w14:textId="77777777" w:rsidR="003E3500" w:rsidRPr="00F1124F" w:rsidRDefault="003E3500" w:rsidP="003E3500">
      <w:pPr>
        <w:pStyle w:val="ListParagraph"/>
        <w:numPr>
          <w:ilvl w:val="1"/>
          <w:numId w:val="12"/>
        </w:numPr>
        <w:spacing w:after="120"/>
        <w:ind w:left="567" w:hanging="567"/>
        <w:rPr>
          <w:rFonts w:ascii="Arial" w:hAnsi="Arial" w:cs="Arial"/>
          <w:iCs/>
        </w:rPr>
      </w:pPr>
      <w:r w:rsidRPr="00F1124F">
        <w:rPr>
          <w:rFonts w:ascii="Arial" w:hAnsi="Arial" w:cs="Arial"/>
          <w:iCs/>
        </w:rPr>
        <w:t>Main assessment methods</w:t>
      </w:r>
    </w:p>
    <w:p w14:paraId="6B0DEFDE" w14:textId="77777777" w:rsidR="003E3500" w:rsidRPr="00F1124F" w:rsidRDefault="003E3500" w:rsidP="003E3500">
      <w:pPr>
        <w:spacing w:after="120" w:line="240" w:lineRule="auto"/>
        <w:ind w:left="567" w:right="260"/>
        <w:jc w:val="both"/>
        <w:rPr>
          <w:rFonts w:ascii="Arial" w:hAnsi="Arial" w:cs="Arial"/>
          <w:iCs/>
        </w:rPr>
      </w:pPr>
      <w:r w:rsidRPr="00F1124F">
        <w:rPr>
          <w:rFonts w:ascii="Arial" w:hAnsi="Arial" w:cs="Arial"/>
          <w:iCs/>
        </w:rPr>
        <w:t>Essay, 5000 words (80%)</w:t>
      </w:r>
    </w:p>
    <w:p w14:paraId="6F586ABB" w14:textId="2B48E280" w:rsidR="003E3500" w:rsidRPr="00F1124F" w:rsidRDefault="003E3500" w:rsidP="003E3500">
      <w:pPr>
        <w:spacing w:after="120" w:line="240" w:lineRule="auto"/>
        <w:ind w:left="567" w:right="260"/>
        <w:jc w:val="both"/>
        <w:rPr>
          <w:rFonts w:ascii="Arial" w:hAnsi="Arial" w:cs="Arial"/>
          <w:b/>
          <w:iCs/>
        </w:rPr>
      </w:pPr>
      <w:r w:rsidRPr="00F1124F">
        <w:rPr>
          <w:rFonts w:ascii="Arial" w:hAnsi="Arial" w:cs="Arial"/>
          <w:iCs/>
        </w:rPr>
        <w:t>Seminar presentation – draft foreign policy speech, 5-7 minutes (20%)</w:t>
      </w:r>
    </w:p>
    <w:p w14:paraId="2E037AE0" w14:textId="77777777" w:rsidR="003E3500" w:rsidRPr="00F1124F" w:rsidRDefault="003E3500" w:rsidP="003E3500">
      <w:pPr>
        <w:spacing w:after="120" w:line="240" w:lineRule="auto"/>
        <w:ind w:left="426" w:right="260"/>
        <w:rPr>
          <w:rFonts w:ascii="Arial" w:hAnsi="Arial" w:cs="Arial"/>
          <w:b/>
          <w:i/>
          <w:iCs/>
        </w:rPr>
      </w:pPr>
    </w:p>
    <w:p w14:paraId="568DAF6D" w14:textId="77777777" w:rsidR="003E3500" w:rsidRPr="00F1124F" w:rsidRDefault="003E3500" w:rsidP="003E3500">
      <w:pPr>
        <w:spacing w:after="120"/>
        <w:ind w:left="567" w:hanging="567"/>
        <w:rPr>
          <w:rFonts w:ascii="Arial" w:hAnsi="Arial" w:cs="Arial"/>
          <w:iCs/>
        </w:rPr>
      </w:pPr>
      <w:r w:rsidRPr="00F1124F">
        <w:rPr>
          <w:rFonts w:ascii="Arial" w:hAnsi="Arial" w:cs="Arial"/>
          <w:iCs/>
        </w:rPr>
        <w:t>13.2</w:t>
      </w:r>
      <w:r w:rsidRPr="00F1124F">
        <w:rPr>
          <w:rFonts w:ascii="Arial" w:hAnsi="Arial" w:cs="Arial"/>
          <w:iCs/>
        </w:rPr>
        <w:tab/>
        <w:t xml:space="preserve">Reassessment methods </w:t>
      </w:r>
    </w:p>
    <w:p w14:paraId="148FD074" w14:textId="4621EC9F" w:rsidR="003E3500" w:rsidRPr="00F1124F" w:rsidRDefault="003E3500" w:rsidP="003E3500">
      <w:pPr>
        <w:spacing w:after="120" w:line="240" w:lineRule="auto"/>
        <w:ind w:left="567" w:right="260"/>
        <w:jc w:val="both"/>
        <w:rPr>
          <w:rFonts w:ascii="Arial" w:hAnsi="Arial" w:cs="Arial"/>
          <w:b/>
          <w:iCs/>
        </w:rPr>
      </w:pPr>
      <w:r w:rsidRPr="00F1124F">
        <w:rPr>
          <w:rFonts w:ascii="Arial" w:hAnsi="Arial" w:cs="Arial"/>
          <w:iCs/>
        </w:rPr>
        <w:t xml:space="preserve">100% coursework </w:t>
      </w:r>
    </w:p>
    <w:p w14:paraId="688CFC00" w14:textId="1700EDDA" w:rsidR="003E3500" w:rsidRPr="00F1124F" w:rsidRDefault="003E3500" w:rsidP="00015B53">
      <w:pPr>
        <w:pStyle w:val="ListParagraph"/>
        <w:spacing w:after="120" w:line="240" w:lineRule="auto"/>
        <w:jc w:val="both"/>
        <w:rPr>
          <w:rFonts w:ascii="Arial" w:hAnsi="Arial" w:cs="Arial"/>
        </w:rPr>
      </w:pPr>
    </w:p>
    <w:p w14:paraId="19B17BF2" w14:textId="77777777" w:rsidR="003E3500" w:rsidRPr="00F1124F" w:rsidRDefault="003E3500" w:rsidP="00015B53">
      <w:pPr>
        <w:pStyle w:val="ListParagraph"/>
        <w:spacing w:after="120" w:line="240" w:lineRule="auto"/>
        <w:jc w:val="both"/>
        <w:rPr>
          <w:rFonts w:ascii="Arial" w:hAnsi="Arial" w:cs="Arial"/>
        </w:rPr>
      </w:pPr>
    </w:p>
    <w:p w14:paraId="2707CE0B" w14:textId="33F8D4D7" w:rsidR="00015B53" w:rsidRPr="00F1124F" w:rsidRDefault="00015B53" w:rsidP="00015B53">
      <w:pPr>
        <w:pStyle w:val="ListParagraph"/>
        <w:spacing w:after="120" w:line="240" w:lineRule="auto"/>
        <w:jc w:val="both"/>
        <w:rPr>
          <w:rFonts w:ascii="Arial" w:hAnsi="Arial" w:cs="Arial"/>
        </w:rPr>
      </w:pPr>
    </w:p>
    <w:p w14:paraId="4BBC9720" w14:textId="77777777" w:rsidR="00015B53" w:rsidRPr="00F1124F" w:rsidRDefault="00015B53" w:rsidP="00015B53">
      <w:pPr>
        <w:pStyle w:val="ListParagraph"/>
        <w:spacing w:after="120" w:line="240" w:lineRule="auto"/>
        <w:jc w:val="both"/>
        <w:rPr>
          <w:rFonts w:ascii="Arial" w:hAnsi="Arial" w:cs="Arial"/>
        </w:rPr>
      </w:pPr>
    </w:p>
    <w:p w14:paraId="0B9BD647" w14:textId="77777777" w:rsidR="0036174D" w:rsidRPr="00F1124F" w:rsidRDefault="0036174D" w:rsidP="00EC1879">
      <w:pPr>
        <w:spacing w:after="120"/>
        <w:rPr>
          <w:rFonts w:ascii="Arial" w:hAnsi="Arial" w:cs="Arial"/>
          <w:iCs/>
        </w:rPr>
      </w:pPr>
    </w:p>
    <w:p w14:paraId="74780DD9" w14:textId="77777777" w:rsidR="00274ED7" w:rsidRPr="00F1124F" w:rsidRDefault="006F3F8B" w:rsidP="002A7F48">
      <w:pPr>
        <w:numPr>
          <w:ilvl w:val="0"/>
          <w:numId w:val="1"/>
        </w:numPr>
        <w:spacing w:after="120" w:line="240" w:lineRule="auto"/>
        <w:ind w:left="426" w:right="260" w:hanging="426"/>
        <w:jc w:val="both"/>
        <w:rPr>
          <w:rFonts w:ascii="Arial" w:hAnsi="Arial" w:cs="Arial"/>
          <w:b/>
          <w:iCs/>
        </w:rPr>
      </w:pPr>
      <w:r w:rsidRPr="00F1124F">
        <w:rPr>
          <w:rFonts w:ascii="Arial" w:hAnsi="Arial" w:cs="Arial"/>
          <w:b/>
          <w:iCs/>
        </w:rPr>
        <w:t xml:space="preserve">Map of </w:t>
      </w:r>
      <w:r w:rsidR="002A7F48" w:rsidRPr="00F1124F">
        <w:rPr>
          <w:rFonts w:ascii="Arial" w:hAnsi="Arial" w:cs="Arial"/>
          <w:b/>
          <w:iCs/>
        </w:rPr>
        <w:t xml:space="preserve">module learning outcomes </w:t>
      </w:r>
      <w:r w:rsidR="00B30E07" w:rsidRPr="00F1124F">
        <w:rPr>
          <w:rFonts w:ascii="Arial" w:hAnsi="Arial" w:cs="Arial"/>
          <w:b/>
          <w:iCs/>
        </w:rPr>
        <w:t>(sections 8 &amp; 9)</w:t>
      </w:r>
      <w:r w:rsidR="002A7F48" w:rsidRPr="00F1124F">
        <w:rPr>
          <w:rFonts w:ascii="Arial" w:hAnsi="Arial" w:cs="Arial"/>
          <w:b/>
          <w:iCs/>
        </w:rPr>
        <w:t xml:space="preserve"> to l</w:t>
      </w:r>
      <w:r w:rsidRPr="00F1124F">
        <w:rPr>
          <w:rFonts w:ascii="Arial" w:hAnsi="Arial" w:cs="Arial"/>
          <w:b/>
          <w:iCs/>
        </w:rPr>
        <w:t>earning</w:t>
      </w:r>
      <w:r w:rsidR="00B30E07" w:rsidRPr="00F1124F">
        <w:rPr>
          <w:rFonts w:ascii="Arial" w:hAnsi="Arial" w:cs="Arial"/>
          <w:b/>
          <w:iCs/>
        </w:rPr>
        <w:t xml:space="preserve"> and </w:t>
      </w:r>
      <w:r w:rsidR="002A7F48" w:rsidRPr="00F1124F">
        <w:rPr>
          <w:rFonts w:ascii="Arial" w:hAnsi="Arial" w:cs="Arial"/>
          <w:b/>
          <w:iCs/>
        </w:rPr>
        <w:t>teaching m</w:t>
      </w:r>
      <w:r w:rsidR="00B30E07" w:rsidRPr="00F1124F">
        <w:rPr>
          <w:rFonts w:ascii="Arial" w:hAnsi="Arial" w:cs="Arial"/>
          <w:b/>
          <w:iCs/>
        </w:rPr>
        <w:t>ethods (section12</w:t>
      </w:r>
      <w:r w:rsidRPr="00F1124F">
        <w:rPr>
          <w:rFonts w:ascii="Arial" w:hAnsi="Arial" w:cs="Arial"/>
          <w:b/>
          <w:iCs/>
        </w:rPr>
        <w:t>) and m</w:t>
      </w:r>
      <w:r w:rsidR="002A7F48" w:rsidRPr="00F1124F">
        <w:rPr>
          <w:rFonts w:ascii="Arial" w:hAnsi="Arial" w:cs="Arial"/>
          <w:b/>
          <w:iCs/>
        </w:rPr>
        <w:t>ethods of a</w:t>
      </w:r>
      <w:r w:rsidR="00B30E07" w:rsidRPr="00F1124F">
        <w:rPr>
          <w:rFonts w:ascii="Arial" w:hAnsi="Arial" w:cs="Arial"/>
          <w:b/>
          <w:iCs/>
        </w:rPr>
        <w:t>ssessment (section 13</w:t>
      </w:r>
      <w:r w:rsidR="00EF4933" w:rsidRPr="00F1124F">
        <w:rPr>
          <w:rFonts w:ascii="Arial" w:hAnsi="Arial" w:cs="Arial"/>
          <w:b/>
          <w:iCs/>
        </w:rPr>
        <w:t>)</w:t>
      </w:r>
    </w:p>
    <w:tbl>
      <w:tblPr>
        <w:tblStyle w:val="TableGrid"/>
        <w:tblW w:w="896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gridCol w:w="709"/>
      </w:tblGrid>
      <w:tr w:rsidR="003E3500" w:rsidRPr="00F1124F" w14:paraId="07B2668B" w14:textId="77777777" w:rsidTr="003E3500">
        <w:tc>
          <w:tcPr>
            <w:tcW w:w="1730" w:type="dxa"/>
            <w:shd w:val="clear" w:color="auto" w:fill="D9D9D9" w:themeFill="background1" w:themeFillShade="D9"/>
          </w:tcPr>
          <w:p w14:paraId="3CB8368B" w14:textId="77777777" w:rsidR="003E3500" w:rsidRPr="00F1124F" w:rsidRDefault="003E3500" w:rsidP="00302082">
            <w:pPr>
              <w:spacing w:after="120"/>
              <w:ind w:left="33"/>
              <w:rPr>
                <w:rFonts w:ascii="Arial" w:hAnsi="Arial" w:cs="Arial"/>
                <w:b/>
              </w:rPr>
            </w:pPr>
            <w:r w:rsidRPr="00F1124F">
              <w:rPr>
                <w:rFonts w:ascii="Arial" w:hAnsi="Arial" w:cs="Arial"/>
                <w:b/>
              </w:rPr>
              <w:t>Module learning outcome</w:t>
            </w:r>
          </w:p>
        </w:tc>
        <w:tc>
          <w:tcPr>
            <w:tcW w:w="567" w:type="dxa"/>
          </w:tcPr>
          <w:p w14:paraId="6A8269BE" w14:textId="77777777" w:rsidR="003E3500" w:rsidRPr="00F1124F" w:rsidRDefault="003E3500" w:rsidP="00302082">
            <w:pPr>
              <w:spacing w:after="120"/>
              <w:rPr>
                <w:rFonts w:ascii="Arial" w:hAnsi="Arial" w:cs="Arial"/>
                <w:i/>
              </w:rPr>
            </w:pPr>
            <w:r w:rsidRPr="00F1124F">
              <w:rPr>
                <w:rFonts w:ascii="Arial" w:hAnsi="Arial" w:cs="Arial"/>
                <w:i/>
              </w:rPr>
              <w:t>8.1</w:t>
            </w:r>
          </w:p>
        </w:tc>
        <w:tc>
          <w:tcPr>
            <w:tcW w:w="567" w:type="dxa"/>
          </w:tcPr>
          <w:p w14:paraId="281F8F65" w14:textId="77777777" w:rsidR="003E3500" w:rsidRPr="00F1124F" w:rsidRDefault="003E3500" w:rsidP="00302082">
            <w:pPr>
              <w:spacing w:after="120"/>
              <w:rPr>
                <w:rFonts w:ascii="Arial" w:hAnsi="Arial" w:cs="Arial"/>
                <w:i/>
              </w:rPr>
            </w:pPr>
            <w:r w:rsidRPr="00F1124F">
              <w:rPr>
                <w:rFonts w:ascii="Arial" w:hAnsi="Arial" w:cs="Arial"/>
                <w:i/>
              </w:rPr>
              <w:t>8.2</w:t>
            </w:r>
          </w:p>
        </w:tc>
        <w:tc>
          <w:tcPr>
            <w:tcW w:w="567" w:type="dxa"/>
          </w:tcPr>
          <w:p w14:paraId="5DCCD95A" w14:textId="77777777" w:rsidR="003E3500" w:rsidRPr="00F1124F" w:rsidRDefault="003E3500" w:rsidP="00302082">
            <w:pPr>
              <w:spacing w:after="120"/>
              <w:rPr>
                <w:rFonts w:ascii="Arial" w:hAnsi="Arial" w:cs="Arial"/>
                <w:i/>
              </w:rPr>
            </w:pPr>
            <w:r w:rsidRPr="00F1124F">
              <w:rPr>
                <w:rFonts w:ascii="Arial" w:hAnsi="Arial" w:cs="Arial"/>
                <w:i/>
              </w:rPr>
              <w:t>8.3</w:t>
            </w:r>
          </w:p>
        </w:tc>
        <w:tc>
          <w:tcPr>
            <w:tcW w:w="567" w:type="dxa"/>
          </w:tcPr>
          <w:p w14:paraId="16BB2C5D" w14:textId="77777777" w:rsidR="003E3500" w:rsidRPr="00F1124F" w:rsidRDefault="003E3500" w:rsidP="00302082">
            <w:pPr>
              <w:spacing w:after="120"/>
              <w:rPr>
                <w:rFonts w:ascii="Arial" w:hAnsi="Arial" w:cs="Arial"/>
                <w:i/>
              </w:rPr>
            </w:pPr>
            <w:r w:rsidRPr="00F1124F">
              <w:rPr>
                <w:rFonts w:ascii="Arial" w:hAnsi="Arial" w:cs="Arial"/>
                <w:i/>
              </w:rPr>
              <w:t>8.4</w:t>
            </w:r>
          </w:p>
        </w:tc>
        <w:tc>
          <w:tcPr>
            <w:tcW w:w="567" w:type="dxa"/>
          </w:tcPr>
          <w:p w14:paraId="740A8F81" w14:textId="77777777" w:rsidR="003E3500" w:rsidRPr="00F1124F" w:rsidRDefault="003E3500" w:rsidP="00302082">
            <w:pPr>
              <w:spacing w:after="120"/>
              <w:rPr>
                <w:rFonts w:ascii="Arial" w:hAnsi="Arial" w:cs="Arial"/>
                <w:i/>
              </w:rPr>
            </w:pPr>
            <w:r w:rsidRPr="00F1124F">
              <w:rPr>
                <w:rFonts w:ascii="Arial" w:hAnsi="Arial" w:cs="Arial"/>
                <w:i/>
              </w:rPr>
              <w:t>9.1</w:t>
            </w:r>
          </w:p>
        </w:tc>
        <w:tc>
          <w:tcPr>
            <w:tcW w:w="567" w:type="dxa"/>
          </w:tcPr>
          <w:p w14:paraId="5430399B" w14:textId="77777777" w:rsidR="003E3500" w:rsidRPr="00F1124F" w:rsidRDefault="003E3500" w:rsidP="00302082">
            <w:pPr>
              <w:spacing w:after="120"/>
              <w:rPr>
                <w:rFonts w:ascii="Arial" w:hAnsi="Arial" w:cs="Arial"/>
                <w:i/>
              </w:rPr>
            </w:pPr>
            <w:r w:rsidRPr="00F1124F">
              <w:rPr>
                <w:rFonts w:ascii="Arial" w:hAnsi="Arial" w:cs="Arial"/>
                <w:i/>
              </w:rPr>
              <w:t>9.2</w:t>
            </w:r>
          </w:p>
        </w:tc>
        <w:tc>
          <w:tcPr>
            <w:tcW w:w="567" w:type="dxa"/>
          </w:tcPr>
          <w:p w14:paraId="591EBEF5" w14:textId="77777777" w:rsidR="003E3500" w:rsidRPr="00F1124F" w:rsidRDefault="003E3500" w:rsidP="00302082">
            <w:pPr>
              <w:spacing w:after="120"/>
              <w:rPr>
                <w:rFonts w:ascii="Arial" w:hAnsi="Arial" w:cs="Arial"/>
                <w:i/>
              </w:rPr>
            </w:pPr>
            <w:r w:rsidRPr="00F1124F">
              <w:rPr>
                <w:rFonts w:ascii="Arial" w:hAnsi="Arial" w:cs="Arial"/>
                <w:i/>
              </w:rPr>
              <w:t>9.3</w:t>
            </w:r>
          </w:p>
        </w:tc>
        <w:tc>
          <w:tcPr>
            <w:tcW w:w="567" w:type="dxa"/>
          </w:tcPr>
          <w:p w14:paraId="0B909A12" w14:textId="77777777" w:rsidR="003E3500" w:rsidRPr="00F1124F" w:rsidRDefault="003E3500" w:rsidP="00302082">
            <w:pPr>
              <w:spacing w:after="120"/>
              <w:rPr>
                <w:rFonts w:ascii="Arial" w:hAnsi="Arial" w:cs="Arial"/>
                <w:i/>
              </w:rPr>
            </w:pPr>
            <w:r w:rsidRPr="00F1124F">
              <w:rPr>
                <w:rFonts w:ascii="Arial" w:hAnsi="Arial" w:cs="Arial"/>
                <w:i/>
              </w:rPr>
              <w:t>9.4</w:t>
            </w:r>
          </w:p>
        </w:tc>
        <w:tc>
          <w:tcPr>
            <w:tcW w:w="567" w:type="dxa"/>
          </w:tcPr>
          <w:p w14:paraId="45734894" w14:textId="0F811B28" w:rsidR="003E3500" w:rsidRPr="00F1124F" w:rsidRDefault="003E3500" w:rsidP="00302082">
            <w:pPr>
              <w:spacing w:after="120"/>
              <w:rPr>
                <w:rFonts w:ascii="Arial" w:hAnsi="Arial" w:cs="Arial"/>
              </w:rPr>
            </w:pPr>
            <w:r w:rsidRPr="00F1124F">
              <w:rPr>
                <w:rFonts w:ascii="Arial" w:hAnsi="Arial" w:cs="Arial"/>
              </w:rPr>
              <w:t>9.5</w:t>
            </w:r>
          </w:p>
        </w:tc>
        <w:tc>
          <w:tcPr>
            <w:tcW w:w="709" w:type="dxa"/>
          </w:tcPr>
          <w:p w14:paraId="29386D6D" w14:textId="66FB82E1" w:rsidR="003E3500" w:rsidRPr="00F1124F" w:rsidRDefault="003E3500" w:rsidP="00302082">
            <w:pPr>
              <w:spacing w:after="120"/>
              <w:rPr>
                <w:rFonts w:ascii="Arial" w:hAnsi="Arial" w:cs="Arial"/>
                <w:i/>
              </w:rPr>
            </w:pPr>
            <w:r w:rsidRPr="00F1124F">
              <w:rPr>
                <w:rFonts w:ascii="Arial" w:hAnsi="Arial" w:cs="Arial"/>
                <w:i/>
              </w:rPr>
              <w:t>9.6</w:t>
            </w:r>
          </w:p>
        </w:tc>
        <w:tc>
          <w:tcPr>
            <w:tcW w:w="709" w:type="dxa"/>
          </w:tcPr>
          <w:p w14:paraId="143593DA" w14:textId="1BDDCCFA" w:rsidR="003E3500" w:rsidRPr="00F1124F" w:rsidRDefault="003E3500" w:rsidP="00302082">
            <w:pPr>
              <w:spacing w:after="120"/>
              <w:rPr>
                <w:rFonts w:ascii="Arial" w:hAnsi="Arial" w:cs="Arial"/>
                <w:i/>
              </w:rPr>
            </w:pPr>
            <w:r w:rsidRPr="00F1124F">
              <w:rPr>
                <w:rFonts w:ascii="Arial" w:hAnsi="Arial" w:cs="Arial"/>
                <w:i/>
              </w:rPr>
              <w:t>9.7</w:t>
            </w:r>
          </w:p>
        </w:tc>
        <w:tc>
          <w:tcPr>
            <w:tcW w:w="709" w:type="dxa"/>
          </w:tcPr>
          <w:p w14:paraId="72B43DC3" w14:textId="431805BD" w:rsidR="003E3500" w:rsidRPr="00F1124F" w:rsidRDefault="003E3500" w:rsidP="00302082">
            <w:pPr>
              <w:spacing w:after="120"/>
              <w:rPr>
                <w:rFonts w:ascii="Arial" w:hAnsi="Arial" w:cs="Arial"/>
                <w:i/>
              </w:rPr>
            </w:pPr>
            <w:r w:rsidRPr="00F1124F">
              <w:rPr>
                <w:rFonts w:ascii="Arial" w:hAnsi="Arial" w:cs="Arial"/>
                <w:i/>
              </w:rPr>
              <w:t>9.8</w:t>
            </w:r>
          </w:p>
        </w:tc>
      </w:tr>
      <w:tr w:rsidR="003E3500" w:rsidRPr="00F1124F" w14:paraId="07C1C2C1" w14:textId="77777777" w:rsidTr="003E3500">
        <w:tc>
          <w:tcPr>
            <w:tcW w:w="1730" w:type="dxa"/>
            <w:shd w:val="clear" w:color="auto" w:fill="D9D9D9" w:themeFill="background1" w:themeFillShade="D9"/>
          </w:tcPr>
          <w:p w14:paraId="621489FB" w14:textId="77777777" w:rsidR="003E3500" w:rsidRPr="00F1124F" w:rsidRDefault="003E3500" w:rsidP="00302082">
            <w:pPr>
              <w:spacing w:after="120"/>
              <w:rPr>
                <w:rFonts w:ascii="Arial" w:hAnsi="Arial" w:cs="Arial"/>
                <w:b/>
              </w:rPr>
            </w:pPr>
            <w:r w:rsidRPr="00F1124F">
              <w:rPr>
                <w:rFonts w:ascii="Arial" w:hAnsi="Arial" w:cs="Arial"/>
                <w:b/>
              </w:rPr>
              <w:t>Learning/ teaching method</w:t>
            </w:r>
          </w:p>
        </w:tc>
        <w:tc>
          <w:tcPr>
            <w:tcW w:w="567" w:type="dxa"/>
            <w:shd w:val="clear" w:color="auto" w:fill="D9D9D9" w:themeFill="background1" w:themeFillShade="D9"/>
          </w:tcPr>
          <w:p w14:paraId="607BF3DF"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0E479106"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6A9352F1"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30E1D77F" w14:textId="77777777" w:rsidR="003E3500" w:rsidRPr="00F1124F" w:rsidRDefault="003E3500" w:rsidP="00302082">
            <w:pPr>
              <w:spacing w:after="120"/>
              <w:rPr>
                <w:rFonts w:ascii="Arial" w:hAnsi="Arial" w:cs="Arial"/>
                <w:b/>
              </w:rPr>
            </w:pPr>
            <w:bookmarkStart w:id="1" w:name="_GoBack"/>
            <w:bookmarkEnd w:id="1"/>
          </w:p>
        </w:tc>
        <w:tc>
          <w:tcPr>
            <w:tcW w:w="567" w:type="dxa"/>
            <w:shd w:val="clear" w:color="auto" w:fill="D9D9D9" w:themeFill="background1" w:themeFillShade="D9"/>
          </w:tcPr>
          <w:p w14:paraId="0C088E5F"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3F4A9B31"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2C3087FC"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5CDD9893"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3C332AED" w14:textId="77777777" w:rsidR="003E3500" w:rsidRPr="00F1124F" w:rsidRDefault="003E3500" w:rsidP="00302082">
            <w:pPr>
              <w:spacing w:after="120"/>
              <w:rPr>
                <w:rFonts w:ascii="Arial" w:hAnsi="Arial" w:cs="Arial"/>
                <w:b/>
              </w:rPr>
            </w:pPr>
          </w:p>
        </w:tc>
        <w:tc>
          <w:tcPr>
            <w:tcW w:w="709" w:type="dxa"/>
            <w:shd w:val="clear" w:color="auto" w:fill="D9D9D9" w:themeFill="background1" w:themeFillShade="D9"/>
          </w:tcPr>
          <w:p w14:paraId="1F2B2862" w14:textId="77777777" w:rsidR="003E3500" w:rsidRPr="00F1124F" w:rsidRDefault="003E3500" w:rsidP="00302082">
            <w:pPr>
              <w:spacing w:after="120"/>
              <w:rPr>
                <w:rFonts w:ascii="Arial" w:hAnsi="Arial" w:cs="Arial"/>
                <w:b/>
              </w:rPr>
            </w:pPr>
          </w:p>
        </w:tc>
        <w:tc>
          <w:tcPr>
            <w:tcW w:w="709" w:type="dxa"/>
            <w:shd w:val="clear" w:color="auto" w:fill="D9D9D9" w:themeFill="background1" w:themeFillShade="D9"/>
          </w:tcPr>
          <w:p w14:paraId="52F8BD71" w14:textId="77777777" w:rsidR="003E3500" w:rsidRPr="00F1124F" w:rsidRDefault="003E3500" w:rsidP="00302082">
            <w:pPr>
              <w:spacing w:after="120"/>
              <w:rPr>
                <w:rFonts w:ascii="Arial" w:hAnsi="Arial" w:cs="Arial"/>
                <w:b/>
              </w:rPr>
            </w:pPr>
          </w:p>
        </w:tc>
        <w:tc>
          <w:tcPr>
            <w:tcW w:w="709" w:type="dxa"/>
            <w:shd w:val="clear" w:color="auto" w:fill="D9D9D9" w:themeFill="background1" w:themeFillShade="D9"/>
          </w:tcPr>
          <w:p w14:paraId="120292AD" w14:textId="6675DEFF" w:rsidR="003E3500" w:rsidRPr="00F1124F" w:rsidRDefault="003E3500" w:rsidP="00302082">
            <w:pPr>
              <w:spacing w:after="120"/>
              <w:rPr>
                <w:rFonts w:ascii="Arial" w:hAnsi="Arial" w:cs="Arial"/>
                <w:b/>
              </w:rPr>
            </w:pPr>
          </w:p>
        </w:tc>
      </w:tr>
      <w:tr w:rsidR="003E3500" w:rsidRPr="00F1124F" w14:paraId="65CFCD82" w14:textId="77777777" w:rsidTr="003E3500">
        <w:tc>
          <w:tcPr>
            <w:tcW w:w="1730" w:type="dxa"/>
          </w:tcPr>
          <w:p w14:paraId="2F5919AA" w14:textId="4B690064" w:rsidR="003E3500" w:rsidRPr="00F1124F" w:rsidRDefault="003E3500" w:rsidP="00302082">
            <w:pPr>
              <w:spacing w:after="120"/>
              <w:rPr>
                <w:rFonts w:ascii="Arial" w:hAnsi="Arial" w:cs="Arial"/>
              </w:rPr>
            </w:pPr>
            <w:r w:rsidRPr="00F1124F">
              <w:rPr>
                <w:rFonts w:ascii="Arial" w:hAnsi="Arial" w:cs="Arial"/>
              </w:rPr>
              <w:t>Lectures</w:t>
            </w:r>
          </w:p>
        </w:tc>
        <w:tc>
          <w:tcPr>
            <w:tcW w:w="567" w:type="dxa"/>
          </w:tcPr>
          <w:p w14:paraId="439D8953" w14:textId="25405D2C"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0DAA03C1" w14:textId="0D3C791E"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4E5ECB58" w14:textId="234269E0"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25ABCCB5" w14:textId="06796DA3"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29872A30" w14:textId="7228F861"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416A47E2" w14:textId="28CD965A"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25548348" w14:textId="720DD0EF"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363D189B" w14:textId="2B27A320"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60E5B5AB" w14:textId="74C1DEFF"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35668A2D" w14:textId="77777777" w:rsidR="003E3500" w:rsidRPr="00F1124F" w:rsidRDefault="003E3500" w:rsidP="00EC1879">
            <w:pPr>
              <w:spacing w:after="120"/>
              <w:jc w:val="center"/>
              <w:rPr>
                <w:rFonts w:ascii="Arial" w:hAnsi="Arial" w:cs="Arial"/>
              </w:rPr>
            </w:pPr>
          </w:p>
        </w:tc>
        <w:tc>
          <w:tcPr>
            <w:tcW w:w="709" w:type="dxa"/>
          </w:tcPr>
          <w:p w14:paraId="306E5C7F" w14:textId="77777777" w:rsidR="003E3500" w:rsidRPr="00F1124F" w:rsidRDefault="003E3500" w:rsidP="00EC1879">
            <w:pPr>
              <w:spacing w:after="120"/>
              <w:jc w:val="center"/>
              <w:rPr>
                <w:rFonts w:ascii="Arial" w:hAnsi="Arial" w:cs="Arial"/>
              </w:rPr>
            </w:pPr>
          </w:p>
        </w:tc>
        <w:tc>
          <w:tcPr>
            <w:tcW w:w="709" w:type="dxa"/>
          </w:tcPr>
          <w:p w14:paraId="67774646" w14:textId="2B888BF7" w:rsidR="003E3500" w:rsidRPr="00F1124F" w:rsidRDefault="003E3500" w:rsidP="00EC1879">
            <w:pPr>
              <w:spacing w:after="120"/>
              <w:jc w:val="center"/>
              <w:rPr>
                <w:rFonts w:ascii="Arial" w:hAnsi="Arial" w:cs="Arial"/>
              </w:rPr>
            </w:pPr>
          </w:p>
        </w:tc>
      </w:tr>
      <w:tr w:rsidR="003E3500" w:rsidRPr="00F1124F" w14:paraId="68F6FA9E" w14:textId="77777777" w:rsidTr="003E3500">
        <w:tc>
          <w:tcPr>
            <w:tcW w:w="1730" w:type="dxa"/>
          </w:tcPr>
          <w:p w14:paraId="700BEB83" w14:textId="5131181C" w:rsidR="003E3500" w:rsidRPr="00F1124F" w:rsidRDefault="003E3500" w:rsidP="00302082">
            <w:pPr>
              <w:spacing w:after="120"/>
              <w:rPr>
                <w:rFonts w:ascii="Arial" w:hAnsi="Arial" w:cs="Arial"/>
              </w:rPr>
            </w:pPr>
            <w:r w:rsidRPr="00F1124F">
              <w:rPr>
                <w:rFonts w:ascii="Arial" w:hAnsi="Arial" w:cs="Arial"/>
              </w:rPr>
              <w:t>Seminars</w:t>
            </w:r>
          </w:p>
        </w:tc>
        <w:tc>
          <w:tcPr>
            <w:tcW w:w="567" w:type="dxa"/>
          </w:tcPr>
          <w:p w14:paraId="64037453" w14:textId="31432D6A"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7392897D" w14:textId="63FF2593"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57B16B7B" w14:textId="45E47B9C"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4C753D40" w14:textId="098C7D75"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733C8C04" w14:textId="591F2049"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74D4761A" w14:textId="1A26639E"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15C3BF01" w14:textId="4DC868BC"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11835113" w14:textId="2AA9DCEA"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75C9F2DB" w14:textId="53F58A32"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6EF8EE32" w14:textId="1E27E5D2"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537A9B9D" w14:textId="45B0AF3D"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5F76BB29" w14:textId="5A59222C" w:rsidR="003E3500" w:rsidRPr="00F1124F" w:rsidRDefault="003E3500" w:rsidP="00EC1879">
            <w:pPr>
              <w:spacing w:after="120"/>
              <w:jc w:val="center"/>
              <w:rPr>
                <w:rFonts w:ascii="Arial" w:hAnsi="Arial" w:cs="Arial"/>
              </w:rPr>
            </w:pPr>
            <w:r w:rsidRPr="00F1124F">
              <w:rPr>
                <w:rFonts w:ascii="Arial" w:hAnsi="Arial" w:cs="Arial"/>
              </w:rPr>
              <w:t>x</w:t>
            </w:r>
          </w:p>
        </w:tc>
      </w:tr>
      <w:tr w:rsidR="003E3500" w:rsidRPr="00F1124F" w14:paraId="486A7AD1" w14:textId="77777777" w:rsidTr="003E3500">
        <w:tc>
          <w:tcPr>
            <w:tcW w:w="1730" w:type="dxa"/>
          </w:tcPr>
          <w:p w14:paraId="65F980B9" w14:textId="27E305FA" w:rsidR="003E3500" w:rsidRPr="00F1124F" w:rsidRDefault="003E3500" w:rsidP="00302082">
            <w:pPr>
              <w:spacing w:after="120"/>
              <w:rPr>
                <w:rFonts w:ascii="Arial" w:hAnsi="Arial" w:cs="Arial"/>
                <w:i/>
              </w:rPr>
            </w:pPr>
            <w:r w:rsidRPr="00F1124F">
              <w:rPr>
                <w:rFonts w:ascii="Arial" w:hAnsi="Arial" w:cs="Arial"/>
              </w:rPr>
              <w:t>Private Study</w:t>
            </w:r>
          </w:p>
        </w:tc>
        <w:tc>
          <w:tcPr>
            <w:tcW w:w="567" w:type="dxa"/>
          </w:tcPr>
          <w:p w14:paraId="45F4A326" w14:textId="7931F978"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5523BCA6" w14:textId="4E5162A6"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57090FF5" w14:textId="6966E337"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11B61A2D" w14:textId="6DB5A8E0"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03996B3F" w14:textId="33707099"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2FB40E01" w14:textId="7B9C7698"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298A0618" w14:textId="3C7E9D54"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2F18965E" w14:textId="518CD220"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5D4D7135" w14:textId="25FBE603"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766C9746" w14:textId="4BB3B517"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164BC887" w14:textId="6FD3391D"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7EFCEF04" w14:textId="4ACBF891" w:rsidR="003E3500" w:rsidRPr="00F1124F" w:rsidRDefault="003E3500" w:rsidP="00EC1879">
            <w:pPr>
              <w:spacing w:after="120"/>
              <w:jc w:val="center"/>
              <w:rPr>
                <w:rFonts w:ascii="Arial" w:hAnsi="Arial" w:cs="Arial"/>
              </w:rPr>
            </w:pPr>
            <w:r w:rsidRPr="00F1124F">
              <w:rPr>
                <w:rFonts w:ascii="Arial" w:hAnsi="Arial" w:cs="Arial"/>
              </w:rPr>
              <w:t>x</w:t>
            </w:r>
          </w:p>
        </w:tc>
      </w:tr>
      <w:tr w:rsidR="003E3500" w:rsidRPr="00F1124F" w14:paraId="2996756C" w14:textId="77777777" w:rsidTr="003E3500">
        <w:tc>
          <w:tcPr>
            <w:tcW w:w="1730" w:type="dxa"/>
            <w:shd w:val="clear" w:color="auto" w:fill="D9D9D9" w:themeFill="background1" w:themeFillShade="D9"/>
          </w:tcPr>
          <w:p w14:paraId="23B077D3" w14:textId="77777777" w:rsidR="003E3500" w:rsidRPr="00F1124F" w:rsidRDefault="003E3500" w:rsidP="00302082">
            <w:pPr>
              <w:spacing w:after="120"/>
              <w:rPr>
                <w:rFonts w:ascii="Arial" w:hAnsi="Arial" w:cs="Arial"/>
                <w:b/>
              </w:rPr>
            </w:pPr>
            <w:r w:rsidRPr="00F1124F">
              <w:rPr>
                <w:rFonts w:ascii="Arial" w:hAnsi="Arial" w:cs="Arial"/>
                <w:b/>
              </w:rPr>
              <w:t>Assessment method</w:t>
            </w:r>
          </w:p>
        </w:tc>
        <w:tc>
          <w:tcPr>
            <w:tcW w:w="567" w:type="dxa"/>
            <w:shd w:val="clear" w:color="auto" w:fill="D9D9D9" w:themeFill="background1" w:themeFillShade="D9"/>
          </w:tcPr>
          <w:p w14:paraId="29EA412C"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1AD2FE7E"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2B79E285"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7DF3CB60"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30FE687C"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2AFB1CF6"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7E92E0E1"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63CA1DEF" w14:textId="77777777" w:rsidR="003E3500" w:rsidRPr="00F1124F" w:rsidRDefault="003E3500" w:rsidP="00302082">
            <w:pPr>
              <w:spacing w:after="120"/>
              <w:rPr>
                <w:rFonts w:ascii="Arial" w:hAnsi="Arial" w:cs="Arial"/>
                <w:b/>
              </w:rPr>
            </w:pPr>
          </w:p>
        </w:tc>
        <w:tc>
          <w:tcPr>
            <w:tcW w:w="567" w:type="dxa"/>
            <w:shd w:val="clear" w:color="auto" w:fill="D9D9D9" w:themeFill="background1" w:themeFillShade="D9"/>
          </w:tcPr>
          <w:p w14:paraId="5BEB3FF3" w14:textId="77777777" w:rsidR="003E3500" w:rsidRPr="00F1124F" w:rsidRDefault="003E3500" w:rsidP="00EC1879">
            <w:pPr>
              <w:spacing w:after="120"/>
              <w:jc w:val="center"/>
              <w:rPr>
                <w:rFonts w:ascii="Arial" w:hAnsi="Arial" w:cs="Arial"/>
              </w:rPr>
            </w:pPr>
          </w:p>
        </w:tc>
        <w:tc>
          <w:tcPr>
            <w:tcW w:w="709" w:type="dxa"/>
            <w:shd w:val="clear" w:color="auto" w:fill="D9D9D9" w:themeFill="background1" w:themeFillShade="D9"/>
          </w:tcPr>
          <w:p w14:paraId="7BBBE369" w14:textId="77777777" w:rsidR="003E3500" w:rsidRPr="00F1124F" w:rsidRDefault="003E3500" w:rsidP="00EC1879">
            <w:pPr>
              <w:spacing w:after="120"/>
              <w:jc w:val="center"/>
              <w:rPr>
                <w:rFonts w:ascii="Arial" w:hAnsi="Arial" w:cs="Arial"/>
              </w:rPr>
            </w:pPr>
          </w:p>
        </w:tc>
        <w:tc>
          <w:tcPr>
            <w:tcW w:w="709" w:type="dxa"/>
            <w:shd w:val="clear" w:color="auto" w:fill="D9D9D9" w:themeFill="background1" w:themeFillShade="D9"/>
          </w:tcPr>
          <w:p w14:paraId="45F34672" w14:textId="77777777" w:rsidR="003E3500" w:rsidRPr="00F1124F" w:rsidRDefault="003E3500" w:rsidP="00EC1879">
            <w:pPr>
              <w:spacing w:after="120"/>
              <w:jc w:val="center"/>
              <w:rPr>
                <w:rFonts w:ascii="Arial" w:hAnsi="Arial" w:cs="Arial"/>
              </w:rPr>
            </w:pPr>
          </w:p>
        </w:tc>
        <w:tc>
          <w:tcPr>
            <w:tcW w:w="709" w:type="dxa"/>
            <w:shd w:val="clear" w:color="auto" w:fill="D9D9D9" w:themeFill="background1" w:themeFillShade="D9"/>
          </w:tcPr>
          <w:p w14:paraId="6B013D38" w14:textId="417F2676" w:rsidR="003E3500" w:rsidRPr="00F1124F" w:rsidRDefault="003E3500" w:rsidP="00EC1879">
            <w:pPr>
              <w:spacing w:after="120"/>
              <w:jc w:val="center"/>
              <w:rPr>
                <w:rFonts w:ascii="Arial" w:hAnsi="Arial" w:cs="Arial"/>
              </w:rPr>
            </w:pPr>
          </w:p>
        </w:tc>
      </w:tr>
      <w:tr w:rsidR="003E3500" w:rsidRPr="00F1124F" w14:paraId="63C1773A" w14:textId="77777777" w:rsidTr="003E3500">
        <w:tc>
          <w:tcPr>
            <w:tcW w:w="1730" w:type="dxa"/>
          </w:tcPr>
          <w:p w14:paraId="0C236F41" w14:textId="57475E59" w:rsidR="003E3500" w:rsidRPr="00F1124F" w:rsidRDefault="003E3500" w:rsidP="00302082">
            <w:pPr>
              <w:spacing w:after="120"/>
              <w:rPr>
                <w:rFonts w:ascii="Arial" w:hAnsi="Arial" w:cs="Arial"/>
              </w:rPr>
            </w:pPr>
            <w:r w:rsidRPr="00F1124F">
              <w:rPr>
                <w:rFonts w:ascii="Arial" w:hAnsi="Arial" w:cs="Arial"/>
              </w:rPr>
              <w:t>Essay</w:t>
            </w:r>
          </w:p>
        </w:tc>
        <w:tc>
          <w:tcPr>
            <w:tcW w:w="567" w:type="dxa"/>
          </w:tcPr>
          <w:p w14:paraId="4760E7EF" w14:textId="47B83DC4"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6BAE9D61" w14:textId="13F3E409"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24D87F1C" w14:textId="7837C893"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20912C2A" w14:textId="0F16ACE9"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4BE29707" w14:textId="531BE45E"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4EC8CCFF" w14:textId="7014CFF9"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086D2A3B" w14:textId="697B7DE3"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5EF9D9DF" w14:textId="4199662D"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322821F2" w14:textId="163A1B83"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6EEE38C6" w14:textId="7163DDCE"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29427FB7" w14:textId="174D4358"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48AB03E6" w14:textId="7D41DE7C" w:rsidR="003E3500" w:rsidRPr="00F1124F" w:rsidRDefault="003E3500" w:rsidP="00EC1879">
            <w:pPr>
              <w:spacing w:after="120"/>
              <w:jc w:val="center"/>
              <w:rPr>
                <w:rFonts w:ascii="Arial" w:hAnsi="Arial" w:cs="Arial"/>
              </w:rPr>
            </w:pPr>
            <w:r w:rsidRPr="00F1124F">
              <w:rPr>
                <w:rFonts w:ascii="Arial" w:hAnsi="Arial" w:cs="Arial"/>
              </w:rPr>
              <w:t>x</w:t>
            </w:r>
          </w:p>
        </w:tc>
      </w:tr>
      <w:tr w:rsidR="003E3500" w:rsidRPr="00F1124F" w14:paraId="13D628BC" w14:textId="77777777" w:rsidTr="003E3500">
        <w:tc>
          <w:tcPr>
            <w:tcW w:w="1730" w:type="dxa"/>
          </w:tcPr>
          <w:p w14:paraId="1007E2C3" w14:textId="33394439" w:rsidR="003E3500" w:rsidRPr="00F1124F" w:rsidRDefault="003E3500" w:rsidP="00302082">
            <w:pPr>
              <w:spacing w:after="120"/>
              <w:rPr>
                <w:rFonts w:ascii="Arial" w:hAnsi="Arial" w:cs="Arial"/>
              </w:rPr>
            </w:pPr>
            <w:r w:rsidRPr="00F1124F">
              <w:rPr>
                <w:rFonts w:ascii="Arial" w:hAnsi="Arial" w:cs="Arial"/>
              </w:rPr>
              <w:t>Speech</w:t>
            </w:r>
          </w:p>
        </w:tc>
        <w:tc>
          <w:tcPr>
            <w:tcW w:w="567" w:type="dxa"/>
          </w:tcPr>
          <w:p w14:paraId="36C835B9" w14:textId="02265768"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39C1BF37" w14:textId="0E7FEA0B"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58D185FC" w14:textId="780AD860"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790DE8B0" w14:textId="73F423B5"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3AA72BDE" w14:textId="34F197BA"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3A4AA643" w14:textId="33568A12"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5CD91E2C" w14:textId="19FBA3AA"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106762EA" w14:textId="65C28367" w:rsidR="003E3500" w:rsidRPr="00F1124F" w:rsidRDefault="003E3500" w:rsidP="0029556F">
            <w:pPr>
              <w:spacing w:after="120"/>
              <w:jc w:val="center"/>
              <w:rPr>
                <w:rFonts w:ascii="Arial" w:hAnsi="Arial" w:cs="Arial"/>
              </w:rPr>
            </w:pPr>
            <w:r w:rsidRPr="00F1124F">
              <w:rPr>
                <w:rFonts w:ascii="Arial" w:hAnsi="Arial" w:cs="Arial"/>
              </w:rPr>
              <w:t>x</w:t>
            </w:r>
          </w:p>
        </w:tc>
        <w:tc>
          <w:tcPr>
            <w:tcW w:w="567" w:type="dxa"/>
          </w:tcPr>
          <w:p w14:paraId="694A782F" w14:textId="6F0A54AF"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0DB072CB" w14:textId="7A5F9E4E"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2EAA5C66" w14:textId="6045A530" w:rsidR="003E3500" w:rsidRPr="00F1124F" w:rsidRDefault="003E3500" w:rsidP="00EC1879">
            <w:pPr>
              <w:spacing w:after="120"/>
              <w:jc w:val="center"/>
              <w:rPr>
                <w:rFonts w:ascii="Arial" w:hAnsi="Arial" w:cs="Arial"/>
              </w:rPr>
            </w:pPr>
            <w:r w:rsidRPr="00F1124F">
              <w:rPr>
                <w:rFonts w:ascii="Arial" w:hAnsi="Arial" w:cs="Arial"/>
              </w:rPr>
              <w:t>x</w:t>
            </w:r>
          </w:p>
        </w:tc>
        <w:tc>
          <w:tcPr>
            <w:tcW w:w="709" w:type="dxa"/>
          </w:tcPr>
          <w:p w14:paraId="68F1805C" w14:textId="69C4C59D" w:rsidR="003E3500" w:rsidRPr="00F1124F" w:rsidRDefault="003E3500" w:rsidP="00EC1879">
            <w:pPr>
              <w:spacing w:after="120"/>
              <w:jc w:val="center"/>
              <w:rPr>
                <w:rFonts w:ascii="Arial" w:hAnsi="Arial" w:cs="Arial"/>
              </w:rPr>
            </w:pPr>
            <w:r w:rsidRPr="00F1124F">
              <w:rPr>
                <w:rFonts w:ascii="Arial" w:hAnsi="Arial" w:cs="Arial"/>
              </w:rPr>
              <w:t>x</w:t>
            </w:r>
          </w:p>
        </w:tc>
      </w:tr>
    </w:tbl>
    <w:p w14:paraId="6AA19FD9" w14:textId="77777777" w:rsidR="007A6245" w:rsidRPr="00F1124F" w:rsidRDefault="007A6245" w:rsidP="00302082">
      <w:pPr>
        <w:spacing w:after="120" w:line="240" w:lineRule="auto"/>
        <w:ind w:left="426" w:right="260"/>
        <w:rPr>
          <w:rFonts w:ascii="Arial" w:hAnsi="Arial" w:cs="Arial"/>
          <w:b/>
          <w:iCs/>
        </w:rPr>
      </w:pPr>
    </w:p>
    <w:p w14:paraId="557E2F9B" w14:textId="77777777" w:rsidR="00D50113" w:rsidRPr="00F1124F" w:rsidRDefault="002A7F48" w:rsidP="00D50113">
      <w:pPr>
        <w:numPr>
          <w:ilvl w:val="0"/>
          <w:numId w:val="1"/>
        </w:numPr>
        <w:spacing w:after="120" w:line="240" w:lineRule="auto"/>
        <w:ind w:left="426" w:right="260" w:hanging="426"/>
        <w:jc w:val="both"/>
        <w:rPr>
          <w:rFonts w:ascii="Arial" w:hAnsi="Arial" w:cs="Arial"/>
          <w:iCs/>
        </w:rPr>
      </w:pPr>
      <w:r w:rsidRPr="00F1124F">
        <w:rPr>
          <w:rFonts w:ascii="Arial" w:hAnsi="Arial" w:cs="Arial"/>
          <w:b/>
          <w:bCs/>
        </w:rPr>
        <w:t>Inclusive m</w:t>
      </w:r>
      <w:r w:rsidR="00D50113" w:rsidRPr="00F1124F">
        <w:rPr>
          <w:rFonts w:ascii="Arial" w:hAnsi="Arial" w:cs="Arial"/>
          <w:b/>
          <w:bCs/>
        </w:rPr>
        <w:t xml:space="preserve">odule </w:t>
      </w:r>
      <w:r w:rsidRPr="00F1124F">
        <w:rPr>
          <w:rFonts w:ascii="Arial" w:hAnsi="Arial" w:cs="Arial"/>
          <w:b/>
          <w:bCs/>
        </w:rPr>
        <w:t>d</w:t>
      </w:r>
      <w:r w:rsidR="00D50113" w:rsidRPr="00F1124F">
        <w:rPr>
          <w:rFonts w:ascii="Arial" w:hAnsi="Arial" w:cs="Arial"/>
          <w:b/>
          <w:bCs/>
        </w:rPr>
        <w:t xml:space="preserve">esign </w:t>
      </w:r>
    </w:p>
    <w:p w14:paraId="64F53D1A" w14:textId="66A59E7F" w:rsidR="00D50113" w:rsidRPr="00F1124F" w:rsidRDefault="00D50113" w:rsidP="00D50113">
      <w:pPr>
        <w:autoSpaceDE w:val="0"/>
        <w:autoSpaceDN w:val="0"/>
        <w:adjustRightInd w:val="0"/>
        <w:spacing w:after="120" w:line="240" w:lineRule="auto"/>
        <w:ind w:left="426" w:right="260"/>
        <w:jc w:val="both"/>
        <w:rPr>
          <w:rFonts w:ascii="Arial" w:hAnsi="Arial" w:cs="Arial"/>
        </w:rPr>
      </w:pPr>
      <w:r w:rsidRPr="00F1124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35E896" w14:textId="77777777" w:rsidR="00D50113" w:rsidRPr="00F1124F" w:rsidRDefault="00D50113" w:rsidP="00D50113">
      <w:pPr>
        <w:autoSpaceDE w:val="0"/>
        <w:autoSpaceDN w:val="0"/>
        <w:adjustRightInd w:val="0"/>
        <w:spacing w:after="120" w:line="240" w:lineRule="auto"/>
        <w:ind w:left="426" w:right="260"/>
        <w:jc w:val="both"/>
        <w:rPr>
          <w:rFonts w:ascii="Arial" w:hAnsi="Arial" w:cs="Arial"/>
        </w:rPr>
      </w:pPr>
      <w:r w:rsidRPr="00F1124F">
        <w:rPr>
          <w:rFonts w:ascii="Arial" w:hAnsi="Arial" w:cs="Arial"/>
        </w:rPr>
        <w:lastRenderedPageBreak/>
        <w:t>The inclusive practices in the guidance (see Annex B Appendix A) have been considered in order to support all students in the following areas:</w:t>
      </w:r>
    </w:p>
    <w:p w14:paraId="422889AD" w14:textId="77777777" w:rsidR="00D50113" w:rsidRPr="00F1124F" w:rsidRDefault="00D50113" w:rsidP="00D50113">
      <w:pPr>
        <w:autoSpaceDE w:val="0"/>
        <w:autoSpaceDN w:val="0"/>
        <w:adjustRightInd w:val="0"/>
        <w:spacing w:after="120" w:line="240" w:lineRule="auto"/>
        <w:ind w:left="426" w:right="260"/>
        <w:jc w:val="both"/>
        <w:rPr>
          <w:rFonts w:ascii="Arial" w:hAnsi="Arial" w:cs="Arial"/>
          <w:bCs/>
        </w:rPr>
      </w:pPr>
      <w:r w:rsidRPr="00F1124F">
        <w:rPr>
          <w:rFonts w:ascii="Arial" w:hAnsi="Arial" w:cs="Arial"/>
        </w:rPr>
        <w:t xml:space="preserve">a) </w:t>
      </w:r>
      <w:r w:rsidRPr="00F1124F">
        <w:rPr>
          <w:rFonts w:ascii="Arial" w:hAnsi="Arial" w:cs="Arial"/>
          <w:bCs/>
        </w:rPr>
        <w:t>Accessible resources and curriculum</w:t>
      </w:r>
    </w:p>
    <w:p w14:paraId="28367AC1" w14:textId="77777777" w:rsidR="00D50113" w:rsidRPr="00F1124F"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F1124F">
        <w:rPr>
          <w:rFonts w:ascii="Arial" w:hAnsi="Arial" w:cs="Arial"/>
        </w:rPr>
        <w:t xml:space="preserve">b) </w:t>
      </w:r>
      <w:r w:rsidRPr="00F1124F">
        <w:rPr>
          <w:rFonts w:ascii="Arial" w:hAnsi="Arial" w:cs="Arial"/>
          <w:bCs/>
        </w:rPr>
        <w:t>Learning</w:t>
      </w:r>
      <w:r w:rsidR="00D54F04" w:rsidRPr="00F1124F">
        <w:rPr>
          <w:rFonts w:ascii="Arial" w:hAnsi="Arial" w:cs="Arial"/>
          <w:bCs/>
        </w:rPr>
        <w:t>,</w:t>
      </w:r>
      <w:r w:rsidRPr="00F1124F">
        <w:rPr>
          <w:rFonts w:ascii="Arial" w:hAnsi="Arial" w:cs="Arial"/>
          <w:bCs/>
        </w:rPr>
        <w:t xml:space="preserve"> teaching and assessment methods</w:t>
      </w:r>
    </w:p>
    <w:p w14:paraId="4D100DD6" w14:textId="77777777" w:rsidR="00D50113" w:rsidRPr="00F1124F" w:rsidRDefault="00D50113" w:rsidP="00D50113">
      <w:pPr>
        <w:spacing w:after="120" w:line="240" w:lineRule="auto"/>
        <w:ind w:left="426" w:right="260"/>
        <w:rPr>
          <w:rFonts w:ascii="Arial" w:hAnsi="Arial" w:cs="Arial"/>
          <w:iCs/>
        </w:rPr>
      </w:pPr>
    </w:p>
    <w:p w14:paraId="7BEFAEC5" w14:textId="77777777" w:rsidR="009A2D37" w:rsidRPr="00F1124F" w:rsidRDefault="002A7F48" w:rsidP="00D50113">
      <w:pPr>
        <w:numPr>
          <w:ilvl w:val="0"/>
          <w:numId w:val="1"/>
        </w:numPr>
        <w:spacing w:after="120" w:line="240" w:lineRule="auto"/>
        <w:ind w:left="426" w:right="260" w:hanging="426"/>
        <w:jc w:val="both"/>
        <w:rPr>
          <w:rFonts w:ascii="Arial" w:hAnsi="Arial" w:cs="Arial"/>
          <w:b/>
        </w:rPr>
      </w:pPr>
      <w:r w:rsidRPr="00F1124F">
        <w:rPr>
          <w:rFonts w:ascii="Arial" w:hAnsi="Arial" w:cs="Arial"/>
          <w:b/>
        </w:rPr>
        <w:t>Campus(es) or c</w:t>
      </w:r>
      <w:r w:rsidR="009A2D37" w:rsidRPr="00F1124F">
        <w:rPr>
          <w:rFonts w:ascii="Arial" w:hAnsi="Arial" w:cs="Arial"/>
          <w:b/>
        </w:rPr>
        <w:t>entre(s) w</w:t>
      </w:r>
      <w:r w:rsidRPr="00F1124F">
        <w:rPr>
          <w:rFonts w:ascii="Arial" w:hAnsi="Arial" w:cs="Arial"/>
          <w:b/>
        </w:rPr>
        <w:t>here module will be delivered</w:t>
      </w:r>
    </w:p>
    <w:p w14:paraId="3510A837" w14:textId="743BEC6F" w:rsidR="002A7F48" w:rsidRPr="00F1124F" w:rsidRDefault="0029556F" w:rsidP="002A7F48">
      <w:pPr>
        <w:spacing w:after="120" w:line="240" w:lineRule="auto"/>
        <w:ind w:left="426" w:right="260"/>
        <w:jc w:val="both"/>
        <w:rPr>
          <w:rFonts w:ascii="Arial" w:hAnsi="Arial" w:cs="Arial"/>
        </w:rPr>
      </w:pPr>
      <w:r w:rsidRPr="00F1124F">
        <w:rPr>
          <w:rFonts w:ascii="Arial" w:hAnsi="Arial" w:cs="Arial"/>
        </w:rPr>
        <w:t>Brussels School of International Studies, BSIS</w:t>
      </w:r>
    </w:p>
    <w:p w14:paraId="39EA455A" w14:textId="77777777" w:rsidR="00164F68" w:rsidRPr="00F1124F" w:rsidRDefault="00164F68" w:rsidP="002A7F48">
      <w:pPr>
        <w:spacing w:after="120" w:line="240" w:lineRule="auto"/>
        <w:ind w:left="426" w:right="260"/>
        <w:jc w:val="both"/>
        <w:rPr>
          <w:rFonts w:ascii="Arial" w:hAnsi="Arial" w:cs="Arial"/>
        </w:rPr>
      </w:pPr>
    </w:p>
    <w:p w14:paraId="5B120824" w14:textId="77777777" w:rsidR="002A7F48" w:rsidRPr="00F1124F" w:rsidRDefault="002A7F48" w:rsidP="002A7F48">
      <w:pPr>
        <w:numPr>
          <w:ilvl w:val="0"/>
          <w:numId w:val="1"/>
        </w:numPr>
        <w:spacing w:after="120" w:line="240" w:lineRule="auto"/>
        <w:ind w:left="425" w:right="261" w:hanging="426"/>
        <w:jc w:val="both"/>
        <w:rPr>
          <w:rFonts w:ascii="Arial" w:hAnsi="Arial" w:cs="Arial"/>
          <w:b/>
        </w:rPr>
      </w:pPr>
      <w:r w:rsidRPr="00F1124F">
        <w:rPr>
          <w:rFonts w:ascii="Arial" w:hAnsi="Arial" w:cs="Arial"/>
          <w:b/>
        </w:rPr>
        <w:t xml:space="preserve">Internationalisation </w:t>
      </w:r>
    </w:p>
    <w:p w14:paraId="29348A6A" w14:textId="3EE35FD9" w:rsidR="001D0415" w:rsidRPr="00F1124F" w:rsidRDefault="00D82EA5" w:rsidP="00A85569">
      <w:pPr>
        <w:spacing w:after="120" w:line="240" w:lineRule="auto"/>
        <w:ind w:left="426" w:right="260"/>
        <w:rPr>
          <w:rFonts w:ascii="Arial" w:hAnsi="Arial" w:cs="Arial"/>
        </w:rPr>
      </w:pPr>
      <w:r w:rsidRPr="00F1124F">
        <w:rPr>
          <w:rFonts w:ascii="Arial" w:hAnsi="Arial" w:cs="Arial"/>
        </w:rPr>
        <w:t xml:space="preserve">Internationalisation is incorporated in the subject content, teaching methods and the relevant support activity, along with the learning outcomes and assessment tasks, as the module is thoroughly embedded in the global context, encouraging students to advance their intercultural competences in </w:t>
      </w:r>
      <w:r w:rsidR="000A13C2" w:rsidRPr="00F1124F">
        <w:rPr>
          <w:rFonts w:ascii="Arial" w:hAnsi="Arial" w:cs="Arial"/>
        </w:rPr>
        <w:t>foreign policy analysis through multiple case studies</w:t>
      </w:r>
      <w:r w:rsidR="001D0415" w:rsidRPr="00F1124F">
        <w:rPr>
          <w:rFonts w:ascii="Arial" w:hAnsi="Arial" w:cs="Arial"/>
        </w:rPr>
        <w:t xml:space="preserve"> around the world</w:t>
      </w:r>
      <w:r w:rsidRPr="00F1124F">
        <w:rPr>
          <w:rFonts w:ascii="Arial" w:hAnsi="Arial" w:cs="Arial"/>
        </w:rPr>
        <w:t>. The highly international student body and study environment of the BSIS further amplify the internationalisation aims.</w:t>
      </w:r>
    </w:p>
    <w:p w14:paraId="7150DD4E" w14:textId="48AB6C80" w:rsidR="009A2D37" w:rsidRPr="00F1124F" w:rsidRDefault="00406620" w:rsidP="00D50113">
      <w:pPr>
        <w:spacing w:after="120" w:line="240" w:lineRule="auto"/>
        <w:ind w:left="426" w:right="260"/>
        <w:rPr>
          <w:rFonts w:ascii="Arial" w:hAnsi="Arial" w:cs="Arial"/>
          <w:iCs/>
        </w:rPr>
      </w:pPr>
      <w:r w:rsidRPr="00F1124F">
        <w:rPr>
          <w:rFonts w:ascii="Arial" w:hAnsi="Arial" w:cs="Arial"/>
          <w:iCs/>
        </w:rPr>
        <w:t>The module is open for exchange students from the VUB as well</w:t>
      </w:r>
      <w:r w:rsidR="001D0415" w:rsidRPr="00F1124F">
        <w:rPr>
          <w:rFonts w:ascii="Arial" w:hAnsi="Arial" w:cs="Arial"/>
          <w:iCs/>
        </w:rPr>
        <w:t xml:space="preserve">, </w:t>
      </w:r>
      <w:r w:rsidR="000A13C2" w:rsidRPr="00F1124F">
        <w:rPr>
          <w:rFonts w:ascii="Arial" w:hAnsi="Arial" w:cs="Arial"/>
          <w:iCs/>
        </w:rPr>
        <w:t>adding further to the diversity of the student body and learning experience in the seminar discussions.</w:t>
      </w:r>
    </w:p>
    <w:p w14:paraId="231227FD" w14:textId="77777777" w:rsidR="00641D6D" w:rsidRPr="00F1124F" w:rsidRDefault="00641D6D" w:rsidP="002A7F48">
      <w:pPr>
        <w:pBdr>
          <w:bottom w:val="single" w:sz="6" w:space="1" w:color="auto"/>
        </w:pBdr>
        <w:spacing w:after="120" w:line="240" w:lineRule="auto"/>
        <w:ind w:right="261"/>
        <w:rPr>
          <w:rFonts w:ascii="Arial" w:hAnsi="Arial" w:cs="Arial"/>
        </w:rPr>
      </w:pPr>
    </w:p>
    <w:p w14:paraId="0A94D008" w14:textId="77777777" w:rsidR="00441E76" w:rsidRPr="00F1124F" w:rsidRDefault="00422B69" w:rsidP="00302082">
      <w:pPr>
        <w:spacing w:after="120" w:line="240" w:lineRule="auto"/>
        <w:ind w:right="260"/>
        <w:rPr>
          <w:rFonts w:ascii="Arial" w:hAnsi="Arial" w:cs="Arial"/>
          <w:b/>
          <w:sz w:val="20"/>
        </w:rPr>
      </w:pPr>
      <w:r w:rsidRPr="00F1124F">
        <w:rPr>
          <w:rFonts w:ascii="Arial" w:hAnsi="Arial" w:cs="Arial"/>
          <w:b/>
          <w:sz w:val="20"/>
        </w:rPr>
        <w:t>FACULTIES SUPPORT OFFICE</w:t>
      </w:r>
      <w:r w:rsidR="00441E76" w:rsidRPr="00F1124F">
        <w:rPr>
          <w:rFonts w:ascii="Arial" w:hAnsi="Arial" w:cs="Arial"/>
          <w:b/>
          <w:sz w:val="20"/>
        </w:rPr>
        <w:t xml:space="preserve"> USE ONLY</w:t>
      </w:r>
      <w:r w:rsidR="00C612A8" w:rsidRPr="00F1124F">
        <w:rPr>
          <w:rFonts w:ascii="Arial" w:hAnsi="Arial" w:cs="Arial"/>
          <w:b/>
          <w:sz w:val="20"/>
        </w:rPr>
        <w:t xml:space="preserve"> </w:t>
      </w:r>
    </w:p>
    <w:p w14:paraId="09FD8273" w14:textId="77777777" w:rsidR="00D83563" w:rsidRPr="00F1124F" w:rsidRDefault="00D83563" w:rsidP="00302082">
      <w:pPr>
        <w:spacing w:after="120" w:line="240" w:lineRule="auto"/>
        <w:ind w:right="260"/>
        <w:rPr>
          <w:rFonts w:ascii="Arial" w:hAnsi="Arial" w:cs="Arial"/>
          <w:b/>
          <w:sz w:val="20"/>
        </w:rPr>
      </w:pPr>
      <w:r w:rsidRPr="00F1124F">
        <w:rPr>
          <w:rFonts w:ascii="Arial" w:hAnsi="Arial" w:cs="Arial"/>
          <w:b/>
          <w:sz w:val="20"/>
        </w:rPr>
        <w:t>Revision record – all revisions must be recorded in the grid and full details of the change retained in the appropriate committee records.</w:t>
      </w:r>
    </w:p>
    <w:p w14:paraId="5D822A73" w14:textId="77777777" w:rsidR="00422B69" w:rsidRPr="00F1124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1124F" w14:paraId="7B1EE210" w14:textId="77777777" w:rsidTr="00694309">
        <w:trPr>
          <w:trHeight w:val="317"/>
        </w:trPr>
        <w:tc>
          <w:tcPr>
            <w:tcW w:w="1526" w:type="dxa"/>
          </w:tcPr>
          <w:p w14:paraId="65A37237" w14:textId="77777777" w:rsidR="00422B69" w:rsidRPr="00F1124F" w:rsidRDefault="00422B69" w:rsidP="00302082">
            <w:pPr>
              <w:spacing w:after="120"/>
              <w:ind w:right="-330"/>
              <w:rPr>
                <w:rFonts w:ascii="Arial" w:hAnsi="Arial" w:cs="Arial"/>
                <w:sz w:val="18"/>
              </w:rPr>
            </w:pPr>
            <w:r w:rsidRPr="00F1124F">
              <w:rPr>
                <w:rFonts w:ascii="Arial" w:hAnsi="Arial" w:cs="Arial"/>
                <w:sz w:val="18"/>
              </w:rPr>
              <w:t>Date approved</w:t>
            </w:r>
          </w:p>
        </w:tc>
        <w:tc>
          <w:tcPr>
            <w:tcW w:w="1701" w:type="dxa"/>
          </w:tcPr>
          <w:p w14:paraId="4A618C29" w14:textId="77777777" w:rsidR="00422B69" w:rsidRPr="00F1124F" w:rsidRDefault="00422B69" w:rsidP="00302082">
            <w:pPr>
              <w:spacing w:after="120"/>
              <w:rPr>
                <w:rFonts w:ascii="Arial" w:hAnsi="Arial" w:cs="Arial"/>
                <w:sz w:val="18"/>
              </w:rPr>
            </w:pPr>
            <w:r w:rsidRPr="00F1124F">
              <w:rPr>
                <w:rFonts w:ascii="Arial" w:hAnsi="Arial" w:cs="Arial"/>
                <w:sz w:val="18"/>
              </w:rPr>
              <w:t>Major/minor revision</w:t>
            </w:r>
          </w:p>
        </w:tc>
        <w:tc>
          <w:tcPr>
            <w:tcW w:w="2410" w:type="dxa"/>
          </w:tcPr>
          <w:p w14:paraId="1B4AD51E" w14:textId="77777777" w:rsidR="00422B69" w:rsidRPr="00F1124F" w:rsidRDefault="00422B69" w:rsidP="00302082">
            <w:pPr>
              <w:spacing w:after="120"/>
              <w:ind w:right="-34"/>
              <w:rPr>
                <w:rFonts w:ascii="Arial" w:hAnsi="Arial" w:cs="Arial"/>
                <w:sz w:val="18"/>
              </w:rPr>
            </w:pPr>
            <w:r w:rsidRPr="00F1124F">
              <w:rPr>
                <w:rFonts w:ascii="Arial" w:hAnsi="Arial" w:cs="Arial"/>
                <w:sz w:val="18"/>
              </w:rPr>
              <w:t>Start date of the delivery of  revised version</w:t>
            </w:r>
          </w:p>
        </w:tc>
        <w:tc>
          <w:tcPr>
            <w:tcW w:w="2448" w:type="dxa"/>
          </w:tcPr>
          <w:p w14:paraId="20DE99AC" w14:textId="77777777" w:rsidR="00422B69" w:rsidRPr="00F1124F" w:rsidRDefault="00422B69" w:rsidP="00302082">
            <w:pPr>
              <w:spacing w:after="120"/>
              <w:ind w:right="-330"/>
              <w:rPr>
                <w:rFonts w:ascii="Arial" w:hAnsi="Arial" w:cs="Arial"/>
                <w:sz w:val="18"/>
              </w:rPr>
            </w:pPr>
            <w:r w:rsidRPr="00F1124F">
              <w:rPr>
                <w:rFonts w:ascii="Arial" w:hAnsi="Arial" w:cs="Arial"/>
                <w:sz w:val="18"/>
              </w:rPr>
              <w:t>Section revised</w:t>
            </w:r>
          </w:p>
        </w:tc>
        <w:tc>
          <w:tcPr>
            <w:tcW w:w="2597" w:type="dxa"/>
          </w:tcPr>
          <w:p w14:paraId="16BA10B0" w14:textId="77777777" w:rsidR="00422B69" w:rsidRPr="00F1124F" w:rsidRDefault="00422B69" w:rsidP="00302082">
            <w:pPr>
              <w:spacing w:after="120"/>
              <w:ind w:right="-330"/>
              <w:rPr>
                <w:rFonts w:ascii="Arial" w:hAnsi="Arial" w:cs="Arial"/>
                <w:sz w:val="18"/>
              </w:rPr>
            </w:pPr>
            <w:r w:rsidRPr="00F1124F">
              <w:rPr>
                <w:rFonts w:ascii="Arial" w:hAnsi="Arial" w:cs="Arial"/>
                <w:sz w:val="18"/>
              </w:rPr>
              <w:t>Impacts PLOs</w:t>
            </w:r>
            <w:r w:rsidR="00694309" w:rsidRPr="00F1124F">
              <w:rPr>
                <w:rFonts w:ascii="Arial" w:hAnsi="Arial" w:cs="Arial"/>
                <w:sz w:val="18"/>
              </w:rPr>
              <w:t xml:space="preserve"> (</w:t>
            </w:r>
            <w:r w:rsidR="001A425B" w:rsidRPr="00F1124F">
              <w:rPr>
                <w:rFonts w:ascii="Arial" w:hAnsi="Arial" w:cs="Arial"/>
                <w:sz w:val="18"/>
              </w:rPr>
              <w:t>Q6&amp;7 cover sheet)</w:t>
            </w:r>
          </w:p>
        </w:tc>
      </w:tr>
      <w:tr w:rsidR="00302082" w:rsidRPr="00F1124F" w14:paraId="44862B05" w14:textId="77777777" w:rsidTr="00694309">
        <w:trPr>
          <w:trHeight w:val="305"/>
        </w:trPr>
        <w:tc>
          <w:tcPr>
            <w:tcW w:w="1526" w:type="dxa"/>
          </w:tcPr>
          <w:p w14:paraId="6AD36D81" w14:textId="420598D9" w:rsidR="00422B69" w:rsidRPr="00F1124F" w:rsidRDefault="00C4794B" w:rsidP="00302082">
            <w:pPr>
              <w:spacing w:after="120"/>
              <w:ind w:right="-330"/>
              <w:rPr>
                <w:rFonts w:ascii="Arial" w:hAnsi="Arial" w:cs="Arial"/>
              </w:rPr>
            </w:pPr>
            <w:r w:rsidRPr="00F1124F">
              <w:rPr>
                <w:rFonts w:ascii="Arial" w:hAnsi="Arial" w:cs="Arial"/>
              </w:rPr>
              <w:t>03/07/2017</w:t>
            </w:r>
          </w:p>
        </w:tc>
        <w:tc>
          <w:tcPr>
            <w:tcW w:w="1701" w:type="dxa"/>
          </w:tcPr>
          <w:p w14:paraId="4C1CEB11" w14:textId="77777777" w:rsidR="00422B69" w:rsidRPr="00F1124F" w:rsidRDefault="00422B69" w:rsidP="00302082">
            <w:pPr>
              <w:spacing w:after="120"/>
              <w:ind w:right="-330"/>
              <w:rPr>
                <w:rFonts w:ascii="Arial" w:hAnsi="Arial" w:cs="Arial"/>
              </w:rPr>
            </w:pPr>
          </w:p>
        </w:tc>
        <w:tc>
          <w:tcPr>
            <w:tcW w:w="2410" w:type="dxa"/>
          </w:tcPr>
          <w:p w14:paraId="0C72D919" w14:textId="002559C5" w:rsidR="00422B69" w:rsidRPr="00F1124F" w:rsidRDefault="00C4794B" w:rsidP="00302082">
            <w:pPr>
              <w:spacing w:after="120"/>
              <w:ind w:right="-330"/>
              <w:rPr>
                <w:rFonts w:ascii="Arial" w:hAnsi="Arial" w:cs="Arial"/>
              </w:rPr>
            </w:pPr>
            <w:r w:rsidRPr="00F1124F">
              <w:rPr>
                <w:rFonts w:ascii="Arial" w:hAnsi="Arial" w:cs="Arial"/>
              </w:rPr>
              <w:t>September 2017</w:t>
            </w:r>
          </w:p>
        </w:tc>
        <w:tc>
          <w:tcPr>
            <w:tcW w:w="2448" w:type="dxa"/>
          </w:tcPr>
          <w:p w14:paraId="2CFF5978" w14:textId="34CFAFF5" w:rsidR="00422B69" w:rsidRPr="00F1124F" w:rsidRDefault="00C4794B" w:rsidP="00302082">
            <w:pPr>
              <w:spacing w:after="120"/>
              <w:ind w:right="-330"/>
              <w:rPr>
                <w:rFonts w:ascii="Arial" w:hAnsi="Arial" w:cs="Arial"/>
              </w:rPr>
            </w:pPr>
            <w:r w:rsidRPr="00F1124F">
              <w:rPr>
                <w:rFonts w:ascii="Arial" w:hAnsi="Arial" w:cs="Arial"/>
              </w:rPr>
              <w:t>11, 14, 15, 16, 17</w:t>
            </w:r>
          </w:p>
        </w:tc>
        <w:tc>
          <w:tcPr>
            <w:tcW w:w="2597" w:type="dxa"/>
          </w:tcPr>
          <w:p w14:paraId="5B180BB6" w14:textId="77777777" w:rsidR="00422B69" w:rsidRPr="00F1124F" w:rsidRDefault="00422B69" w:rsidP="00302082">
            <w:pPr>
              <w:spacing w:after="120"/>
              <w:ind w:right="-330"/>
              <w:rPr>
                <w:rFonts w:ascii="Arial" w:hAnsi="Arial" w:cs="Arial"/>
              </w:rPr>
            </w:pPr>
          </w:p>
        </w:tc>
      </w:tr>
      <w:tr w:rsidR="00302082" w:rsidRPr="00F1124F" w14:paraId="0F68F70B" w14:textId="77777777" w:rsidTr="00694309">
        <w:trPr>
          <w:trHeight w:val="305"/>
        </w:trPr>
        <w:tc>
          <w:tcPr>
            <w:tcW w:w="1526" w:type="dxa"/>
          </w:tcPr>
          <w:p w14:paraId="6A2D39DA" w14:textId="77777777" w:rsidR="00422B69" w:rsidRPr="00F1124F" w:rsidRDefault="00422B69" w:rsidP="00302082">
            <w:pPr>
              <w:spacing w:after="120"/>
              <w:ind w:right="-330"/>
              <w:rPr>
                <w:rFonts w:ascii="Arial" w:hAnsi="Arial" w:cs="Arial"/>
              </w:rPr>
            </w:pPr>
          </w:p>
        </w:tc>
        <w:tc>
          <w:tcPr>
            <w:tcW w:w="1701" w:type="dxa"/>
          </w:tcPr>
          <w:p w14:paraId="641154A2" w14:textId="77777777" w:rsidR="00422B69" w:rsidRPr="00F1124F" w:rsidRDefault="00422B69" w:rsidP="00302082">
            <w:pPr>
              <w:spacing w:after="120"/>
              <w:ind w:right="-330"/>
              <w:rPr>
                <w:rFonts w:ascii="Arial" w:hAnsi="Arial" w:cs="Arial"/>
              </w:rPr>
            </w:pPr>
          </w:p>
        </w:tc>
        <w:tc>
          <w:tcPr>
            <w:tcW w:w="2410" w:type="dxa"/>
          </w:tcPr>
          <w:p w14:paraId="07E8AF09" w14:textId="77777777" w:rsidR="00422B69" w:rsidRPr="00F1124F" w:rsidRDefault="00422B69" w:rsidP="00302082">
            <w:pPr>
              <w:spacing w:after="120"/>
              <w:ind w:right="-330"/>
              <w:rPr>
                <w:rFonts w:ascii="Arial" w:hAnsi="Arial" w:cs="Arial"/>
              </w:rPr>
            </w:pPr>
          </w:p>
        </w:tc>
        <w:tc>
          <w:tcPr>
            <w:tcW w:w="2448" w:type="dxa"/>
          </w:tcPr>
          <w:p w14:paraId="048F9A21" w14:textId="77777777" w:rsidR="00422B69" w:rsidRPr="00F1124F" w:rsidRDefault="00422B69" w:rsidP="00302082">
            <w:pPr>
              <w:spacing w:after="120"/>
              <w:ind w:right="-330"/>
              <w:rPr>
                <w:rFonts w:ascii="Arial" w:hAnsi="Arial" w:cs="Arial"/>
              </w:rPr>
            </w:pPr>
          </w:p>
        </w:tc>
        <w:tc>
          <w:tcPr>
            <w:tcW w:w="2597" w:type="dxa"/>
          </w:tcPr>
          <w:p w14:paraId="14189DC3" w14:textId="77777777" w:rsidR="00422B69" w:rsidRPr="00F1124F" w:rsidRDefault="00422B69" w:rsidP="00302082">
            <w:pPr>
              <w:spacing w:after="120"/>
              <w:ind w:right="-330"/>
              <w:rPr>
                <w:rFonts w:ascii="Arial" w:hAnsi="Arial" w:cs="Arial"/>
              </w:rPr>
            </w:pPr>
          </w:p>
        </w:tc>
      </w:tr>
    </w:tbl>
    <w:p w14:paraId="48DA131F" w14:textId="5396AC49" w:rsidR="00D83563" w:rsidRPr="00F1124F" w:rsidRDefault="00D83563" w:rsidP="00302082">
      <w:pPr>
        <w:spacing w:after="120" w:line="240" w:lineRule="auto"/>
        <w:ind w:right="-330"/>
        <w:rPr>
          <w:rFonts w:ascii="Arial" w:hAnsi="Arial" w:cs="Arial"/>
        </w:rPr>
      </w:pPr>
    </w:p>
    <w:p w14:paraId="5CAC7311" w14:textId="77777777" w:rsidR="003E3500" w:rsidRPr="00F1124F" w:rsidRDefault="003E3500" w:rsidP="003E3500">
      <w:pPr>
        <w:spacing w:after="120" w:line="240" w:lineRule="auto"/>
        <w:ind w:right="-330"/>
        <w:rPr>
          <w:rFonts w:ascii="Arial" w:hAnsi="Arial" w:cs="Arial"/>
        </w:rPr>
      </w:pPr>
    </w:p>
    <w:p w14:paraId="5EC72FDC" w14:textId="5A0DE32A" w:rsidR="003E3500" w:rsidRPr="00302082" w:rsidRDefault="003E3500" w:rsidP="003E3500">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1124F">
        <w:rPr>
          <w:rFonts w:ascii="Arial" w:hAnsi="Arial" w:cs="Arial"/>
        </w:rPr>
        <w:t>Revised FSO Feb 2018</w:t>
      </w:r>
    </w:p>
    <w:p w14:paraId="565C59D7" w14:textId="77777777" w:rsidR="003E3500" w:rsidRPr="00302082" w:rsidRDefault="003E3500" w:rsidP="00302082">
      <w:pPr>
        <w:spacing w:after="120" w:line="240" w:lineRule="auto"/>
        <w:ind w:right="-330"/>
        <w:rPr>
          <w:rFonts w:ascii="Arial" w:hAnsi="Arial" w:cs="Arial"/>
        </w:rPr>
      </w:pPr>
    </w:p>
    <w:sectPr w:rsidR="003E3500"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BF1C2" w14:textId="77777777" w:rsidR="00521A11" w:rsidRDefault="00521A11" w:rsidP="009A2D37">
      <w:pPr>
        <w:spacing w:after="0" w:line="240" w:lineRule="auto"/>
      </w:pPr>
      <w:r>
        <w:separator/>
      </w:r>
    </w:p>
  </w:endnote>
  <w:endnote w:type="continuationSeparator" w:id="0">
    <w:p w14:paraId="56F78583" w14:textId="77777777" w:rsidR="00521A11" w:rsidRDefault="00521A11" w:rsidP="009A2D37">
      <w:pPr>
        <w:spacing w:after="0" w:line="240" w:lineRule="auto"/>
      </w:pPr>
      <w:r>
        <w:continuationSeparator/>
      </w:r>
    </w:p>
  </w:endnote>
  <w:endnote w:type="continuationNotice" w:id="1">
    <w:p w14:paraId="0D157733" w14:textId="77777777" w:rsidR="00521A11" w:rsidRDefault="00521A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F483587" w14:textId="3ACF785D" w:rsidR="008B2543" w:rsidRDefault="0019787E" w:rsidP="009A2D37">
        <w:pPr>
          <w:pStyle w:val="Footer"/>
          <w:jc w:val="center"/>
        </w:pPr>
        <w:r>
          <w:fldChar w:fldCharType="begin"/>
        </w:r>
        <w:r>
          <w:instrText xml:space="preserve"> PAGE   \* MERGEFORMAT </w:instrText>
        </w:r>
        <w:r>
          <w:fldChar w:fldCharType="separate"/>
        </w:r>
        <w:r w:rsidR="00F1124F">
          <w:rPr>
            <w:noProof/>
          </w:rPr>
          <w:t>4</w:t>
        </w:r>
        <w:r>
          <w:rPr>
            <w:noProof/>
          </w:rPr>
          <w:fldChar w:fldCharType="end"/>
        </w:r>
      </w:p>
    </w:sdtContent>
  </w:sdt>
  <w:p w14:paraId="303A3C08" w14:textId="64C4253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E350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0DE20" w14:textId="77777777" w:rsidR="00521A11" w:rsidRDefault="00521A11" w:rsidP="009A2D37">
      <w:pPr>
        <w:spacing w:after="0" w:line="240" w:lineRule="auto"/>
      </w:pPr>
      <w:r>
        <w:separator/>
      </w:r>
    </w:p>
  </w:footnote>
  <w:footnote w:type="continuationSeparator" w:id="0">
    <w:p w14:paraId="61F49E49" w14:textId="77777777" w:rsidR="00521A11" w:rsidRDefault="00521A11" w:rsidP="009A2D37">
      <w:pPr>
        <w:spacing w:after="0" w:line="240" w:lineRule="auto"/>
      </w:pPr>
      <w:r>
        <w:continuationSeparator/>
      </w:r>
    </w:p>
  </w:footnote>
  <w:footnote w:type="continuationNotice" w:id="1">
    <w:p w14:paraId="6333D442" w14:textId="77777777" w:rsidR="00521A11" w:rsidRDefault="00521A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393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EC01608" wp14:editId="4A19EC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166BF1" w14:textId="77777777" w:rsidR="008B2543" w:rsidRPr="008C00F8" w:rsidRDefault="008B2543" w:rsidP="005E6D38">
    <w:pPr>
      <w:pStyle w:val="Heading1"/>
      <w:spacing w:before="60" w:after="60"/>
      <w:rPr>
        <w:rFonts w:ascii="Arial" w:hAnsi="Arial" w:cs="Arial"/>
      </w:rPr>
    </w:pPr>
  </w:p>
  <w:p w14:paraId="2F37AD2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3210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F91C74E" wp14:editId="7697E4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9D7630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933987"/>
    <w:multiLevelType w:val="hybridMultilevel"/>
    <w:tmpl w:val="3B6875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58AE757E"/>
    <w:lvl w:ilvl="0">
      <w:start w:val="1"/>
      <w:numFmt w:val="decimal"/>
      <w:lvlText w:val="%1."/>
      <w:lvlJc w:val="left"/>
      <w:pPr>
        <w:ind w:left="720" w:hanging="360"/>
      </w:pPr>
      <w:rPr>
        <w:b w:val="0"/>
        <w:i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DA5AF5"/>
    <w:multiLevelType w:val="hybridMultilevel"/>
    <w:tmpl w:val="7A8E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33BA1"/>
    <w:multiLevelType w:val="hybridMultilevel"/>
    <w:tmpl w:val="215065C6"/>
    <w:lvl w:ilvl="0" w:tplc="F7BC9A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5B66C0D"/>
    <w:multiLevelType w:val="multilevel"/>
    <w:tmpl w:val="FECE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7"/>
  </w:num>
  <w:num w:numId="10">
    <w:abstractNumId w:val="2"/>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2BA"/>
    <w:rsid w:val="00015B53"/>
    <w:rsid w:val="00021EA0"/>
    <w:rsid w:val="00025992"/>
    <w:rsid w:val="00027855"/>
    <w:rsid w:val="00027937"/>
    <w:rsid w:val="00030C9E"/>
    <w:rsid w:val="00031E67"/>
    <w:rsid w:val="000408CC"/>
    <w:rsid w:val="00045373"/>
    <w:rsid w:val="00057561"/>
    <w:rsid w:val="00063A2F"/>
    <w:rsid w:val="000678D3"/>
    <w:rsid w:val="00094810"/>
    <w:rsid w:val="000A0369"/>
    <w:rsid w:val="000A13C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F68"/>
    <w:rsid w:val="00172793"/>
    <w:rsid w:val="00173413"/>
    <w:rsid w:val="00180558"/>
    <w:rsid w:val="001811E5"/>
    <w:rsid w:val="00183B34"/>
    <w:rsid w:val="00185F46"/>
    <w:rsid w:val="00196C6A"/>
    <w:rsid w:val="0019787E"/>
    <w:rsid w:val="001A425B"/>
    <w:rsid w:val="001B1B28"/>
    <w:rsid w:val="001B27FB"/>
    <w:rsid w:val="001C4A85"/>
    <w:rsid w:val="001C5443"/>
    <w:rsid w:val="001D0415"/>
    <w:rsid w:val="001D0C7D"/>
    <w:rsid w:val="001D1F2D"/>
    <w:rsid w:val="001D2314"/>
    <w:rsid w:val="001D6398"/>
    <w:rsid w:val="001E1F45"/>
    <w:rsid w:val="001E43DF"/>
    <w:rsid w:val="001E62C1"/>
    <w:rsid w:val="001F0779"/>
    <w:rsid w:val="001F3C3E"/>
    <w:rsid w:val="001F5573"/>
    <w:rsid w:val="00201C5F"/>
    <w:rsid w:val="0020243A"/>
    <w:rsid w:val="0021578E"/>
    <w:rsid w:val="00227582"/>
    <w:rsid w:val="002308BE"/>
    <w:rsid w:val="002339D3"/>
    <w:rsid w:val="002407C0"/>
    <w:rsid w:val="002461AF"/>
    <w:rsid w:val="002465A1"/>
    <w:rsid w:val="00264576"/>
    <w:rsid w:val="0026585A"/>
    <w:rsid w:val="00266735"/>
    <w:rsid w:val="00273CF0"/>
    <w:rsid w:val="002742D1"/>
    <w:rsid w:val="002748D4"/>
    <w:rsid w:val="00274ED7"/>
    <w:rsid w:val="0028461D"/>
    <w:rsid w:val="0028590C"/>
    <w:rsid w:val="00292C46"/>
    <w:rsid w:val="002938D6"/>
    <w:rsid w:val="00294B73"/>
    <w:rsid w:val="0029556F"/>
    <w:rsid w:val="002A0C18"/>
    <w:rsid w:val="002A1AC9"/>
    <w:rsid w:val="002A219B"/>
    <w:rsid w:val="002A22DB"/>
    <w:rsid w:val="002A7F48"/>
    <w:rsid w:val="002B20F5"/>
    <w:rsid w:val="002B2A1A"/>
    <w:rsid w:val="002B71F2"/>
    <w:rsid w:val="002E71C0"/>
    <w:rsid w:val="002F05F4"/>
    <w:rsid w:val="002F0CE4"/>
    <w:rsid w:val="002F23EF"/>
    <w:rsid w:val="002F2626"/>
    <w:rsid w:val="00302082"/>
    <w:rsid w:val="00306620"/>
    <w:rsid w:val="003207F3"/>
    <w:rsid w:val="003262B9"/>
    <w:rsid w:val="00334A02"/>
    <w:rsid w:val="00335875"/>
    <w:rsid w:val="00335FBE"/>
    <w:rsid w:val="00343981"/>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4F5E"/>
    <w:rsid w:val="003D7AA0"/>
    <w:rsid w:val="003E1FF7"/>
    <w:rsid w:val="003E311D"/>
    <w:rsid w:val="003E3500"/>
    <w:rsid w:val="003F4470"/>
    <w:rsid w:val="003F5A04"/>
    <w:rsid w:val="003F67CD"/>
    <w:rsid w:val="00402ED7"/>
    <w:rsid w:val="00406620"/>
    <w:rsid w:val="004114F8"/>
    <w:rsid w:val="0041196F"/>
    <w:rsid w:val="00422B69"/>
    <w:rsid w:val="00423D86"/>
    <w:rsid w:val="00424C90"/>
    <w:rsid w:val="00436BE9"/>
    <w:rsid w:val="00441E76"/>
    <w:rsid w:val="004443DA"/>
    <w:rsid w:val="00446A75"/>
    <w:rsid w:val="004474A2"/>
    <w:rsid w:val="00455125"/>
    <w:rsid w:val="00460925"/>
    <w:rsid w:val="00471C6C"/>
    <w:rsid w:val="00472023"/>
    <w:rsid w:val="00486993"/>
    <w:rsid w:val="00492DA4"/>
    <w:rsid w:val="00496AA3"/>
    <w:rsid w:val="00497C98"/>
    <w:rsid w:val="004A39D7"/>
    <w:rsid w:val="004A55FA"/>
    <w:rsid w:val="004B5D03"/>
    <w:rsid w:val="004C1EC4"/>
    <w:rsid w:val="004D035C"/>
    <w:rsid w:val="004E0098"/>
    <w:rsid w:val="004E7D00"/>
    <w:rsid w:val="004F3C18"/>
    <w:rsid w:val="004F4328"/>
    <w:rsid w:val="005005E4"/>
    <w:rsid w:val="00513689"/>
    <w:rsid w:val="0051375A"/>
    <w:rsid w:val="00521097"/>
    <w:rsid w:val="00521A11"/>
    <w:rsid w:val="0053059E"/>
    <w:rsid w:val="00532F6F"/>
    <w:rsid w:val="00533663"/>
    <w:rsid w:val="00534F9E"/>
    <w:rsid w:val="005460C2"/>
    <w:rsid w:val="00547CE8"/>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90F"/>
    <w:rsid w:val="005A14B5"/>
    <w:rsid w:val="005A4E18"/>
    <w:rsid w:val="005B5A98"/>
    <w:rsid w:val="005C1A4F"/>
    <w:rsid w:val="005C27D7"/>
    <w:rsid w:val="005D7CD0"/>
    <w:rsid w:val="005E1A3A"/>
    <w:rsid w:val="005E6ADC"/>
    <w:rsid w:val="005E6D10"/>
    <w:rsid w:val="005E6D38"/>
    <w:rsid w:val="005E7B3F"/>
    <w:rsid w:val="005F040F"/>
    <w:rsid w:val="005F2C42"/>
    <w:rsid w:val="006043FC"/>
    <w:rsid w:val="006050CF"/>
    <w:rsid w:val="006160F5"/>
    <w:rsid w:val="00624232"/>
    <w:rsid w:val="006253AA"/>
    <w:rsid w:val="00626023"/>
    <w:rsid w:val="00626EE1"/>
    <w:rsid w:val="00633150"/>
    <w:rsid w:val="00637A50"/>
    <w:rsid w:val="00641D6D"/>
    <w:rsid w:val="0064364E"/>
    <w:rsid w:val="006438F3"/>
    <w:rsid w:val="00647907"/>
    <w:rsid w:val="00651A82"/>
    <w:rsid w:val="006525E9"/>
    <w:rsid w:val="0066747B"/>
    <w:rsid w:val="006725EC"/>
    <w:rsid w:val="00674ED0"/>
    <w:rsid w:val="00681B8C"/>
    <w:rsid w:val="00682650"/>
    <w:rsid w:val="00683609"/>
    <w:rsid w:val="00684851"/>
    <w:rsid w:val="0069049E"/>
    <w:rsid w:val="00694309"/>
    <w:rsid w:val="00695285"/>
    <w:rsid w:val="006A5931"/>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170E9"/>
    <w:rsid w:val="00720270"/>
    <w:rsid w:val="00724362"/>
    <w:rsid w:val="0072528B"/>
    <w:rsid w:val="00727780"/>
    <w:rsid w:val="00733ED1"/>
    <w:rsid w:val="0073792C"/>
    <w:rsid w:val="00740BD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35"/>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E6F0F"/>
    <w:rsid w:val="00903DF6"/>
    <w:rsid w:val="00914974"/>
    <w:rsid w:val="00921CF6"/>
    <w:rsid w:val="00924EF0"/>
    <w:rsid w:val="00934D7B"/>
    <w:rsid w:val="00947180"/>
    <w:rsid w:val="00954FB1"/>
    <w:rsid w:val="009567BE"/>
    <w:rsid w:val="009676FA"/>
    <w:rsid w:val="009679E0"/>
    <w:rsid w:val="00970D6D"/>
    <w:rsid w:val="00977632"/>
    <w:rsid w:val="009820F9"/>
    <w:rsid w:val="00982A8E"/>
    <w:rsid w:val="00987DB4"/>
    <w:rsid w:val="00996204"/>
    <w:rsid w:val="009A26CB"/>
    <w:rsid w:val="009A2BC2"/>
    <w:rsid w:val="009A2D37"/>
    <w:rsid w:val="009A7587"/>
    <w:rsid w:val="009B0A69"/>
    <w:rsid w:val="009B10F0"/>
    <w:rsid w:val="009C2474"/>
    <w:rsid w:val="009C7082"/>
    <w:rsid w:val="009D0006"/>
    <w:rsid w:val="009D068C"/>
    <w:rsid w:val="009D5593"/>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5569"/>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10A"/>
    <w:rsid w:val="00B57219"/>
    <w:rsid w:val="00B658A3"/>
    <w:rsid w:val="00B746A8"/>
    <w:rsid w:val="00B7664D"/>
    <w:rsid w:val="00B80989"/>
    <w:rsid w:val="00B83992"/>
    <w:rsid w:val="00B9109B"/>
    <w:rsid w:val="00B927AE"/>
    <w:rsid w:val="00B93721"/>
    <w:rsid w:val="00B937B1"/>
    <w:rsid w:val="00BA453C"/>
    <w:rsid w:val="00BA4E02"/>
    <w:rsid w:val="00BB2A6D"/>
    <w:rsid w:val="00BB4189"/>
    <w:rsid w:val="00BC19F7"/>
    <w:rsid w:val="00BC41ED"/>
    <w:rsid w:val="00BC4A3D"/>
    <w:rsid w:val="00BD009E"/>
    <w:rsid w:val="00BD0EF8"/>
    <w:rsid w:val="00BD7A8C"/>
    <w:rsid w:val="00BE2126"/>
    <w:rsid w:val="00BE3B17"/>
    <w:rsid w:val="00BF51AB"/>
    <w:rsid w:val="00BF716B"/>
    <w:rsid w:val="00BF7233"/>
    <w:rsid w:val="00C0153E"/>
    <w:rsid w:val="00C02AA2"/>
    <w:rsid w:val="00C04C95"/>
    <w:rsid w:val="00C11D40"/>
    <w:rsid w:val="00C12613"/>
    <w:rsid w:val="00C16DEF"/>
    <w:rsid w:val="00C2492F"/>
    <w:rsid w:val="00C3744A"/>
    <w:rsid w:val="00C4002A"/>
    <w:rsid w:val="00C46912"/>
    <w:rsid w:val="00C4794B"/>
    <w:rsid w:val="00C61211"/>
    <w:rsid w:val="00C612A8"/>
    <w:rsid w:val="00C656CA"/>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06D91"/>
    <w:rsid w:val="00D13357"/>
    <w:rsid w:val="00D13A13"/>
    <w:rsid w:val="00D2689A"/>
    <w:rsid w:val="00D50113"/>
    <w:rsid w:val="00D54F04"/>
    <w:rsid w:val="00D65506"/>
    <w:rsid w:val="00D66F82"/>
    <w:rsid w:val="00D773CF"/>
    <w:rsid w:val="00D82EA5"/>
    <w:rsid w:val="00D83563"/>
    <w:rsid w:val="00D8448F"/>
    <w:rsid w:val="00DA64B6"/>
    <w:rsid w:val="00DB5C9D"/>
    <w:rsid w:val="00DD02E6"/>
    <w:rsid w:val="00DF665B"/>
    <w:rsid w:val="00E0152A"/>
    <w:rsid w:val="00E03394"/>
    <w:rsid w:val="00E066E5"/>
    <w:rsid w:val="00E22F03"/>
    <w:rsid w:val="00E233C1"/>
    <w:rsid w:val="00E276CA"/>
    <w:rsid w:val="00E51404"/>
    <w:rsid w:val="00E574C9"/>
    <w:rsid w:val="00E610DE"/>
    <w:rsid w:val="00E66167"/>
    <w:rsid w:val="00E71F2F"/>
    <w:rsid w:val="00E77786"/>
    <w:rsid w:val="00E806FB"/>
    <w:rsid w:val="00EB1C2D"/>
    <w:rsid w:val="00EC1810"/>
    <w:rsid w:val="00EC1879"/>
    <w:rsid w:val="00EC3FCC"/>
    <w:rsid w:val="00ED1DB6"/>
    <w:rsid w:val="00ED2FE7"/>
    <w:rsid w:val="00ED32FF"/>
    <w:rsid w:val="00EF039B"/>
    <w:rsid w:val="00EF4933"/>
    <w:rsid w:val="00EF5044"/>
    <w:rsid w:val="00F01956"/>
    <w:rsid w:val="00F1124F"/>
    <w:rsid w:val="00F116CE"/>
    <w:rsid w:val="00F176DE"/>
    <w:rsid w:val="00F21C47"/>
    <w:rsid w:val="00F244E2"/>
    <w:rsid w:val="00F340DE"/>
    <w:rsid w:val="00F43542"/>
    <w:rsid w:val="00F438C8"/>
    <w:rsid w:val="00F527CB"/>
    <w:rsid w:val="00F562AA"/>
    <w:rsid w:val="00F7105A"/>
    <w:rsid w:val="00F77676"/>
    <w:rsid w:val="00F8197C"/>
    <w:rsid w:val="00F82B4E"/>
    <w:rsid w:val="00F87559"/>
    <w:rsid w:val="00F96D71"/>
    <w:rsid w:val="00F97C9E"/>
    <w:rsid w:val="00FA20DE"/>
    <w:rsid w:val="00FA4EE8"/>
    <w:rsid w:val="00FA5A8B"/>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760C8F"/>
  <w15:docId w15:val="{5B118748-253D-4044-8228-6C2503E2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740BD1"/>
  </w:style>
  <w:style w:type="character" w:styleId="Strong">
    <w:name w:val="Strong"/>
    <w:basedOn w:val="DefaultParagraphFont"/>
    <w:uiPriority w:val="22"/>
    <w:qFormat/>
    <w:rsid w:val="00ED1DB6"/>
    <w:rPr>
      <w:b/>
      <w:bCs/>
    </w:rPr>
  </w:style>
  <w:style w:type="paragraph" w:styleId="Revision">
    <w:name w:val="Revision"/>
    <w:hidden/>
    <w:uiPriority w:val="99"/>
    <w:semiHidden/>
    <w:rsid w:val="00D82EA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0955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4136987">
      <w:bodyDiv w:val="1"/>
      <w:marLeft w:val="0"/>
      <w:marRight w:val="0"/>
      <w:marTop w:val="0"/>
      <w:marBottom w:val="0"/>
      <w:divBdr>
        <w:top w:val="none" w:sz="0" w:space="0" w:color="auto"/>
        <w:left w:val="none" w:sz="0" w:space="0" w:color="auto"/>
        <w:bottom w:val="none" w:sz="0" w:space="0" w:color="auto"/>
        <w:right w:val="none" w:sz="0" w:space="0" w:color="auto"/>
      </w:divBdr>
    </w:div>
    <w:div w:id="1395200388">
      <w:bodyDiv w:val="1"/>
      <w:marLeft w:val="0"/>
      <w:marRight w:val="0"/>
      <w:marTop w:val="0"/>
      <w:marBottom w:val="0"/>
      <w:divBdr>
        <w:top w:val="none" w:sz="0" w:space="0" w:color="auto"/>
        <w:left w:val="none" w:sz="0" w:space="0" w:color="auto"/>
        <w:bottom w:val="none" w:sz="0" w:space="0" w:color="auto"/>
        <w:right w:val="none" w:sz="0" w:space="0" w:color="auto"/>
      </w:divBdr>
    </w:div>
    <w:div w:id="17513912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24B5-20A8-445F-9C78-A1BF03CA2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126F0-2216-4A8B-A231-CC365F82FB3E}"/>
</file>

<file path=customXml/itemProps3.xml><?xml version="1.0" encoding="utf-8"?>
<ds:datastoreItem xmlns:ds="http://schemas.openxmlformats.org/officeDocument/2006/customXml" ds:itemID="{6784D37E-19C1-478F-AEB0-ED24BA7854FC}">
  <ds:schemaRefs>
    <ds:schemaRef ds:uri="http://schemas.microsoft.com/sharepoint/v3/contenttype/forms"/>
  </ds:schemaRefs>
</ds:datastoreItem>
</file>

<file path=customXml/itemProps4.xml><?xml version="1.0" encoding="utf-8"?>
<ds:datastoreItem xmlns:ds="http://schemas.openxmlformats.org/officeDocument/2006/customXml" ds:itemID="{3086F6CF-81E9-43EE-9043-02C663D5412D}">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ef2b9e05-657a-4dc1-8c6c-679bdea18f38"/>
    <ds:schemaRef ds:uri="http://purl.org/dc/dcmitype/"/>
  </ds:schemaRefs>
</ds:datastoreItem>
</file>

<file path=customXml/itemProps5.xml><?xml version="1.0" encoding="utf-8"?>
<ds:datastoreItem xmlns:ds="http://schemas.openxmlformats.org/officeDocument/2006/customXml" ds:itemID="{B5B4AE4D-02CE-451D-8942-664A18A2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3</cp:revision>
  <cp:lastPrinted>2015-09-09T08:37:00Z</cp:lastPrinted>
  <dcterms:created xsi:type="dcterms:W3CDTF">2018-04-17T14:14:00Z</dcterms:created>
  <dcterms:modified xsi:type="dcterms:W3CDTF">2018-10-09T15:57:00Z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f69940e6-a6d8-45da-8129-18b8f15566ab</vt:lpwstr>
  </property>
</Properties>
</file>