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75F9" w14:textId="77777777" w:rsidR="009A2D37" w:rsidRPr="006D5A29" w:rsidRDefault="00C05162" w:rsidP="00F7397E">
      <w:pPr>
        <w:numPr>
          <w:ilvl w:val="0"/>
          <w:numId w:val="1"/>
        </w:numPr>
        <w:spacing w:after="0" w:line="240" w:lineRule="auto"/>
        <w:ind w:left="426" w:right="260" w:hanging="426"/>
        <w:jc w:val="both"/>
        <w:rPr>
          <w:rFonts w:ascii="Arial" w:hAnsi="Arial" w:cs="Arial"/>
          <w:b/>
        </w:rPr>
      </w:pPr>
      <w:r w:rsidRPr="006D5A29">
        <w:rPr>
          <w:rFonts w:ascii="Arial" w:hAnsi="Arial" w:cs="Arial"/>
          <w:b/>
        </w:rPr>
        <w:t>T</w:t>
      </w:r>
      <w:r w:rsidR="009A2D37" w:rsidRPr="006D5A29">
        <w:rPr>
          <w:rFonts w:ascii="Arial" w:hAnsi="Arial" w:cs="Arial"/>
          <w:b/>
        </w:rPr>
        <w:t>itle of the module</w:t>
      </w:r>
    </w:p>
    <w:p w14:paraId="0149C035" w14:textId="77777777" w:rsidR="00F7397E" w:rsidRPr="006D5A29" w:rsidRDefault="00F7397E" w:rsidP="00F7397E">
      <w:pPr>
        <w:spacing w:after="0"/>
        <w:ind w:firstLine="426"/>
        <w:rPr>
          <w:rFonts w:ascii="Arial" w:hAnsi="Arial" w:cs="Arial"/>
        </w:rPr>
      </w:pPr>
      <w:r w:rsidRPr="006D5A29">
        <w:rPr>
          <w:rFonts w:ascii="Arial" w:hAnsi="Arial" w:cs="Arial"/>
        </w:rPr>
        <w:t xml:space="preserve">POLI9170 (PO917) </w:t>
      </w:r>
      <w:r w:rsidR="00032AC2" w:rsidRPr="006D5A29">
        <w:rPr>
          <w:rFonts w:ascii="Arial" w:hAnsi="Arial" w:cs="Arial"/>
        </w:rPr>
        <w:t xml:space="preserve">Terrorism and Crimes of the State </w:t>
      </w:r>
    </w:p>
    <w:p w14:paraId="055F5034" w14:textId="77777777" w:rsidR="00F7397E" w:rsidRPr="006D5A29" w:rsidRDefault="00F7397E" w:rsidP="00F7397E">
      <w:pPr>
        <w:spacing w:after="0"/>
        <w:ind w:firstLine="426"/>
        <w:rPr>
          <w:rFonts w:ascii="Arial" w:hAnsi="Arial" w:cs="Arial"/>
        </w:rPr>
      </w:pPr>
    </w:p>
    <w:p w14:paraId="34948F0B" w14:textId="77777777" w:rsidR="009A2D37" w:rsidRPr="006D5A29" w:rsidRDefault="009A2D37" w:rsidP="00F7397E">
      <w:pPr>
        <w:numPr>
          <w:ilvl w:val="0"/>
          <w:numId w:val="1"/>
        </w:numPr>
        <w:spacing w:after="0" w:line="240" w:lineRule="auto"/>
        <w:ind w:left="426" w:right="260" w:hanging="426"/>
        <w:jc w:val="both"/>
        <w:rPr>
          <w:rFonts w:ascii="Arial" w:hAnsi="Arial" w:cs="Arial"/>
          <w:b/>
        </w:rPr>
      </w:pPr>
      <w:r w:rsidRPr="006D5A29">
        <w:rPr>
          <w:rFonts w:ascii="Arial" w:hAnsi="Arial" w:cs="Arial"/>
          <w:b/>
        </w:rPr>
        <w:t>School or partner institution which will be responsible for management of the module</w:t>
      </w:r>
    </w:p>
    <w:p w14:paraId="42406827" w14:textId="77777777" w:rsidR="00032AC2" w:rsidRPr="006D5A29" w:rsidRDefault="00032AC2" w:rsidP="00F7397E">
      <w:pPr>
        <w:spacing w:before="60" w:after="0" w:line="240" w:lineRule="auto"/>
        <w:ind w:right="-330" w:firstLine="426"/>
        <w:rPr>
          <w:rFonts w:ascii="Arial" w:hAnsi="Arial" w:cs="Arial"/>
          <w:iCs/>
        </w:rPr>
      </w:pPr>
      <w:r w:rsidRPr="006D5A29">
        <w:rPr>
          <w:rFonts w:ascii="Arial" w:hAnsi="Arial" w:cs="Arial"/>
          <w:iCs/>
        </w:rPr>
        <w:t>Politics and International Relations</w:t>
      </w:r>
    </w:p>
    <w:p w14:paraId="3BE881D6" w14:textId="77777777" w:rsidR="009A2D37" w:rsidRPr="006D5A29" w:rsidRDefault="009A2D37" w:rsidP="00F7397E">
      <w:pPr>
        <w:spacing w:after="0" w:line="240" w:lineRule="auto"/>
        <w:ind w:left="426" w:right="260"/>
        <w:rPr>
          <w:rFonts w:ascii="Arial" w:hAnsi="Arial" w:cs="Arial"/>
          <w:iCs/>
        </w:rPr>
      </w:pPr>
    </w:p>
    <w:p w14:paraId="61C9D2D8" w14:textId="77777777" w:rsidR="009A2D37" w:rsidRPr="006D5A29" w:rsidRDefault="009A2D37" w:rsidP="00F7397E">
      <w:pPr>
        <w:numPr>
          <w:ilvl w:val="0"/>
          <w:numId w:val="1"/>
        </w:numPr>
        <w:spacing w:after="0" w:line="240" w:lineRule="auto"/>
        <w:ind w:left="426" w:right="260" w:hanging="426"/>
        <w:jc w:val="both"/>
        <w:rPr>
          <w:rFonts w:ascii="Arial" w:hAnsi="Arial" w:cs="Arial"/>
          <w:b/>
        </w:rPr>
      </w:pPr>
      <w:r w:rsidRPr="006D5A29">
        <w:rPr>
          <w:rFonts w:ascii="Arial" w:hAnsi="Arial" w:cs="Arial"/>
          <w:b/>
        </w:rPr>
        <w:t xml:space="preserve">The level of the module (e.g. </w:t>
      </w:r>
      <w:r w:rsidR="00D83563" w:rsidRPr="006D5A29">
        <w:rPr>
          <w:rFonts w:ascii="Arial" w:hAnsi="Arial" w:cs="Arial"/>
          <w:b/>
        </w:rPr>
        <w:t>Level</w:t>
      </w:r>
      <w:r w:rsidR="00441E76" w:rsidRPr="006D5A29">
        <w:rPr>
          <w:rFonts w:ascii="Arial" w:hAnsi="Arial" w:cs="Arial"/>
          <w:b/>
        </w:rPr>
        <w:t xml:space="preserve"> 4</w:t>
      </w:r>
      <w:r w:rsidR="001D0C7D" w:rsidRPr="006D5A29">
        <w:rPr>
          <w:rFonts w:ascii="Arial" w:hAnsi="Arial" w:cs="Arial"/>
          <w:b/>
        </w:rPr>
        <w:t xml:space="preserve">, </w:t>
      </w:r>
      <w:r w:rsidR="00441E76" w:rsidRPr="006D5A29">
        <w:rPr>
          <w:rFonts w:ascii="Arial" w:hAnsi="Arial" w:cs="Arial"/>
          <w:b/>
        </w:rPr>
        <w:t>Level 5</w:t>
      </w:r>
      <w:r w:rsidR="001D0C7D" w:rsidRPr="006D5A29">
        <w:rPr>
          <w:rFonts w:ascii="Arial" w:hAnsi="Arial" w:cs="Arial"/>
          <w:b/>
        </w:rPr>
        <w:t xml:space="preserve">, </w:t>
      </w:r>
      <w:r w:rsidR="00441E76" w:rsidRPr="006D5A29">
        <w:rPr>
          <w:rFonts w:ascii="Arial" w:hAnsi="Arial" w:cs="Arial"/>
          <w:b/>
        </w:rPr>
        <w:t>Level 6</w:t>
      </w:r>
      <w:r w:rsidR="001D0C7D" w:rsidRPr="006D5A29">
        <w:rPr>
          <w:rFonts w:ascii="Arial" w:hAnsi="Arial" w:cs="Arial"/>
          <w:b/>
        </w:rPr>
        <w:t xml:space="preserve"> or </w:t>
      </w:r>
      <w:r w:rsidR="00C612A8" w:rsidRPr="006D5A29">
        <w:rPr>
          <w:rFonts w:ascii="Arial" w:hAnsi="Arial" w:cs="Arial"/>
          <w:b/>
        </w:rPr>
        <w:t>L</w:t>
      </w:r>
      <w:r w:rsidR="00441E76" w:rsidRPr="006D5A29">
        <w:rPr>
          <w:rFonts w:ascii="Arial" w:hAnsi="Arial" w:cs="Arial"/>
          <w:b/>
        </w:rPr>
        <w:t>evel 7</w:t>
      </w:r>
      <w:r w:rsidRPr="006D5A29">
        <w:rPr>
          <w:rFonts w:ascii="Arial" w:hAnsi="Arial" w:cs="Arial"/>
          <w:b/>
        </w:rPr>
        <w:t>)</w:t>
      </w:r>
    </w:p>
    <w:p w14:paraId="16AA9C16" w14:textId="77777777" w:rsidR="009A2D37" w:rsidRPr="006D5A29" w:rsidRDefault="00F7397E" w:rsidP="00F7397E">
      <w:pPr>
        <w:spacing w:after="0" w:line="240" w:lineRule="auto"/>
        <w:ind w:left="426" w:right="260"/>
        <w:rPr>
          <w:rFonts w:ascii="Arial" w:hAnsi="Arial" w:cs="Arial"/>
          <w:iCs/>
        </w:rPr>
      </w:pPr>
      <w:r w:rsidRPr="006D5A29">
        <w:rPr>
          <w:rFonts w:ascii="Arial" w:hAnsi="Arial" w:cs="Arial"/>
          <w:iCs/>
        </w:rPr>
        <w:t xml:space="preserve">Level </w:t>
      </w:r>
      <w:r w:rsidR="00032AC2" w:rsidRPr="006D5A29">
        <w:rPr>
          <w:rFonts w:ascii="Arial" w:hAnsi="Arial" w:cs="Arial"/>
          <w:iCs/>
        </w:rPr>
        <w:t>7</w:t>
      </w:r>
    </w:p>
    <w:p w14:paraId="2A32B5E2" w14:textId="77777777" w:rsidR="00F7397E" w:rsidRPr="006D5A29" w:rsidRDefault="00F7397E" w:rsidP="00F7397E">
      <w:pPr>
        <w:spacing w:after="0" w:line="240" w:lineRule="auto"/>
        <w:ind w:left="426" w:right="260"/>
        <w:rPr>
          <w:rFonts w:ascii="Arial" w:hAnsi="Arial" w:cs="Arial"/>
          <w:iCs/>
        </w:rPr>
      </w:pPr>
    </w:p>
    <w:p w14:paraId="76787A49" w14:textId="77777777" w:rsidR="009A2D37" w:rsidRPr="006D5A29" w:rsidRDefault="009A2D37" w:rsidP="00F7397E">
      <w:pPr>
        <w:numPr>
          <w:ilvl w:val="0"/>
          <w:numId w:val="1"/>
        </w:numPr>
        <w:spacing w:after="0" w:line="240" w:lineRule="auto"/>
        <w:ind w:left="426" w:right="260" w:hanging="426"/>
        <w:jc w:val="both"/>
        <w:rPr>
          <w:rFonts w:ascii="Arial" w:hAnsi="Arial" w:cs="Arial"/>
          <w:b/>
        </w:rPr>
      </w:pPr>
      <w:r w:rsidRPr="006D5A29">
        <w:rPr>
          <w:rFonts w:ascii="Arial" w:hAnsi="Arial" w:cs="Arial"/>
          <w:b/>
        </w:rPr>
        <w:t xml:space="preserve">The number of credits and the ECTS value which the module represents </w:t>
      </w:r>
    </w:p>
    <w:p w14:paraId="06F844E6" w14:textId="77777777" w:rsidR="009A2D37" w:rsidRPr="006D5A29" w:rsidRDefault="00032AC2" w:rsidP="00F7397E">
      <w:pPr>
        <w:spacing w:after="0" w:line="240" w:lineRule="auto"/>
        <w:ind w:left="426" w:right="260"/>
        <w:rPr>
          <w:rFonts w:ascii="Arial" w:hAnsi="Arial" w:cs="Arial"/>
        </w:rPr>
      </w:pPr>
      <w:r w:rsidRPr="006D5A29">
        <w:rPr>
          <w:rFonts w:ascii="Arial" w:hAnsi="Arial" w:cs="Arial"/>
        </w:rPr>
        <w:t>20</w:t>
      </w:r>
      <w:r w:rsidR="00F7397E" w:rsidRPr="006D5A29">
        <w:rPr>
          <w:rFonts w:ascii="Arial" w:hAnsi="Arial" w:cs="Arial"/>
        </w:rPr>
        <w:t xml:space="preserve"> credits (10 ECTS)</w:t>
      </w:r>
    </w:p>
    <w:p w14:paraId="7D77E120" w14:textId="77777777" w:rsidR="00F7397E" w:rsidRPr="006D5A29" w:rsidRDefault="00F7397E" w:rsidP="00F7397E">
      <w:pPr>
        <w:spacing w:after="0" w:line="240" w:lineRule="auto"/>
        <w:ind w:left="426" w:right="260"/>
        <w:rPr>
          <w:rFonts w:ascii="Arial" w:hAnsi="Arial" w:cs="Arial"/>
        </w:rPr>
      </w:pPr>
    </w:p>
    <w:p w14:paraId="7B0483F4" w14:textId="77777777" w:rsidR="009A2D37" w:rsidRPr="006D5A29" w:rsidRDefault="009A2D37" w:rsidP="00F7397E">
      <w:pPr>
        <w:numPr>
          <w:ilvl w:val="0"/>
          <w:numId w:val="1"/>
        </w:numPr>
        <w:spacing w:after="0" w:line="240" w:lineRule="auto"/>
        <w:ind w:left="426" w:right="260" w:hanging="426"/>
        <w:jc w:val="both"/>
        <w:rPr>
          <w:rFonts w:ascii="Arial" w:hAnsi="Arial" w:cs="Arial"/>
          <w:b/>
        </w:rPr>
      </w:pPr>
      <w:r w:rsidRPr="006D5A29">
        <w:rPr>
          <w:rFonts w:ascii="Arial" w:hAnsi="Arial" w:cs="Arial"/>
          <w:b/>
        </w:rPr>
        <w:t>Which term(s) the module is to be taught in (or other teaching pattern)</w:t>
      </w:r>
    </w:p>
    <w:p w14:paraId="7747273E" w14:textId="77777777" w:rsidR="00B2615F" w:rsidRPr="006D5A29" w:rsidRDefault="00032AC2" w:rsidP="00F7397E">
      <w:pPr>
        <w:spacing w:after="0"/>
        <w:ind w:left="426"/>
        <w:rPr>
          <w:rFonts w:ascii="Arial" w:hAnsi="Arial" w:cs="Arial"/>
        </w:rPr>
      </w:pPr>
      <w:r w:rsidRPr="006D5A29">
        <w:rPr>
          <w:rFonts w:ascii="Arial" w:hAnsi="Arial" w:cs="Arial"/>
        </w:rPr>
        <w:t>Autumn</w:t>
      </w:r>
      <w:r w:rsidR="00260982" w:rsidRPr="006D5A29">
        <w:rPr>
          <w:rFonts w:ascii="Arial" w:hAnsi="Arial" w:cs="Arial"/>
        </w:rPr>
        <w:t xml:space="preserve"> </w:t>
      </w:r>
      <w:r w:rsidR="00F7397E" w:rsidRPr="006D5A29">
        <w:rPr>
          <w:rFonts w:ascii="Arial" w:hAnsi="Arial" w:cs="Arial"/>
        </w:rPr>
        <w:t>or</w:t>
      </w:r>
      <w:r w:rsidR="00260982" w:rsidRPr="006D5A29">
        <w:rPr>
          <w:rFonts w:ascii="Arial" w:hAnsi="Arial" w:cs="Arial"/>
        </w:rPr>
        <w:t xml:space="preserve"> Spring </w:t>
      </w:r>
    </w:p>
    <w:p w14:paraId="7FB95C3F" w14:textId="77777777" w:rsidR="00F7397E" w:rsidRPr="006D5A29" w:rsidRDefault="00F7397E" w:rsidP="00F7397E">
      <w:pPr>
        <w:spacing w:after="0"/>
        <w:ind w:left="426"/>
        <w:rPr>
          <w:rFonts w:ascii="Arial" w:hAnsi="Arial" w:cs="Arial"/>
        </w:rPr>
      </w:pPr>
    </w:p>
    <w:p w14:paraId="0514DE4B" w14:textId="77777777" w:rsidR="00B2615F" w:rsidRPr="006D5A29" w:rsidRDefault="00B2615F" w:rsidP="00F7397E">
      <w:pPr>
        <w:numPr>
          <w:ilvl w:val="0"/>
          <w:numId w:val="1"/>
        </w:numPr>
        <w:spacing w:after="0" w:line="240" w:lineRule="auto"/>
        <w:ind w:left="426" w:right="260" w:hanging="426"/>
        <w:jc w:val="both"/>
        <w:rPr>
          <w:rFonts w:ascii="Arial" w:hAnsi="Arial" w:cs="Arial"/>
          <w:b/>
        </w:rPr>
      </w:pPr>
      <w:r w:rsidRPr="006D5A29">
        <w:rPr>
          <w:rFonts w:ascii="Arial" w:hAnsi="Arial" w:cs="Arial"/>
          <w:b/>
        </w:rPr>
        <w:t>Prerequisite and co-requisite modules</w:t>
      </w:r>
    </w:p>
    <w:p w14:paraId="0CA08B09" w14:textId="77777777" w:rsidR="009A2D37" w:rsidRPr="006D5A29" w:rsidRDefault="00032AC2" w:rsidP="00F7397E">
      <w:pPr>
        <w:spacing w:after="0" w:line="240" w:lineRule="auto"/>
        <w:ind w:left="426" w:right="260"/>
        <w:rPr>
          <w:rFonts w:ascii="Arial" w:hAnsi="Arial" w:cs="Arial"/>
          <w:iCs/>
        </w:rPr>
      </w:pPr>
      <w:r w:rsidRPr="006D5A29">
        <w:rPr>
          <w:rFonts w:ascii="Arial" w:hAnsi="Arial" w:cs="Arial"/>
          <w:iCs/>
        </w:rPr>
        <w:t>None</w:t>
      </w:r>
    </w:p>
    <w:p w14:paraId="06029D0F" w14:textId="77777777" w:rsidR="00F7397E" w:rsidRPr="006D5A29" w:rsidRDefault="00F7397E" w:rsidP="00F7397E">
      <w:pPr>
        <w:spacing w:after="0" w:line="240" w:lineRule="auto"/>
        <w:ind w:left="426" w:right="260"/>
        <w:rPr>
          <w:rFonts w:ascii="Arial" w:hAnsi="Arial" w:cs="Arial"/>
          <w:iCs/>
        </w:rPr>
      </w:pPr>
    </w:p>
    <w:p w14:paraId="2D4FF230" w14:textId="77777777" w:rsidR="009A2D37" w:rsidRPr="006D5A29" w:rsidRDefault="009A2D37" w:rsidP="00F7397E">
      <w:pPr>
        <w:numPr>
          <w:ilvl w:val="0"/>
          <w:numId w:val="1"/>
        </w:numPr>
        <w:spacing w:after="0" w:line="240" w:lineRule="auto"/>
        <w:ind w:left="426" w:right="260" w:hanging="426"/>
        <w:jc w:val="both"/>
        <w:rPr>
          <w:rFonts w:ascii="Arial" w:hAnsi="Arial" w:cs="Arial"/>
          <w:b/>
        </w:rPr>
      </w:pPr>
      <w:r w:rsidRPr="006D5A29">
        <w:rPr>
          <w:rFonts w:ascii="Arial" w:hAnsi="Arial" w:cs="Arial"/>
          <w:b/>
        </w:rPr>
        <w:t>The programmes of study to which the module contributes</w:t>
      </w:r>
    </w:p>
    <w:p w14:paraId="6F0AD594" w14:textId="77777777" w:rsidR="00F7397E" w:rsidRPr="006D5A29" w:rsidRDefault="00032AC2" w:rsidP="00F7397E">
      <w:pPr>
        <w:spacing w:after="0" w:line="240" w:lineRule="auto"/>
        <w:ind w:left="426" w:right="260"/>
        <w:rPr>
          <w:rFonts w:ascii="Arial" w:hAnsi="Arial" w:cs="Arial"/>
          <w:iCs/>
        </w:rPr>
      </w:pPr>
      <w:r w:rsidRPr="006D5A29">
        <w:rPr>
          <w:rFonts w:ascii="Arial" w:hAnsi="Arial" w:cs="Arial"/>
          <w:iCs/>
        </w:rPr>
        <w:t xml:space="preserve">MA in </w:t>
      </w:r>
      <w:r w:rsidR="00F7397E" w:rsidRPr="006D5A29">
        <w:rPr>
          <w:rFonts w:ascii="Arial" w:hAnsi="Arial" w:cs="Arial"/>
          <w:iCs/>
        </w:rPr>
        <w:t>Security and Terrorism</w:t>
      </w:r>
    </w:p>
    <w:p w14:paraId="0DB08D2C" w14:textId="77777777" w:rsidR="00F7397E" w:rsidRPr="006D5A29" w:rsidRDefault="00F7397E" w:rsidP="00F7397E">
      <w:pPr>
        <w:spacing w:after="0" w:line="240" w:lineRule="auto"/>
        <w:ind w:left="426" w:right="260"/>
        <w:rPr>
          <w:rFonts w:ascii="Arial" w:hAnsi="Arial" w:cs="Arial"/>
          <w:iCs/>
        </w:rPr>
      </w:pPr>
    </w:p>
    <w:p w14:paraId="492494F2" w14:textId="77777777" w:rsidR="009A2D37" w:rsidRPr="006D5A29" w:rsidRDefault="009A2D37" w:rsidP="00302082">
      <w:pPr>
        <w:numPr>
          <w:ilvl w:val="0"/>
          <w:numId w:val="1"/>
        </w:numPr>
        <w:spacing w:after="120" w:line="240" w:lineRule="auto"/>
        <w:ind w:left="426" w:right="260" w:hanging="426"/>
        <w:rPr>
          <w:rFonts w:ascii="Arial" w:hAnsi="Arial" w:cs="Arial"/>
          <w:b/>
        </w:rPr>
      </w:pPr>
      <w:r w:rsidRPr="006D5A29">
        <w:rPr>
          <w:rFonts w:ascii="Arial" w:hAnsi="Arial" w:cs="Arial"/>
          <w:b/>
        </w:rPr>
        <w:t>The intended subject specific learning outcomes</w:t>
      </w:r>
      <w:r w:rsidR="00C729D7" w:rsidRPr="006D5A29">
        <w:rPr>
          <w:rFonts w:ascii="Arial" w:hAnsi="Arial" w:cs="Arial"/>
          <w:b/>
        </w:rPr>
        <w:t>.</w:t>
      </w:r>
      <w:r w:rsidR="00C729D7" w:rsidRPr="006D5A29">
        <w:rPr>
          <w:rFonts w:ascii="Arial" w:hAnsi="Arial" w:cs="Arial"/>
          <w:b/>
        </w:rPr>
        <w:br/>
        <w:t>On successfully completing the module students will be able to:</w:t>
      </w:r>
    </w:p>
    <w:p w14:paraId="1B72D817" w14:textId="77777777" w:rsidR="00032AC2" w:rsidRPr="006D5A29" w:rsidRDefault="00032AC2" w:rsidP="00032AC2">
      <w:pPr>
        <w:pStyle w:val="ListParagraph"/>
        <w:spacing w:after="0" w:line="240" w:lineRule="auto"/>
        <w:rPr>
          <w:rFonts w:ascii="Arial" w:hAnsi="Arial" w:cs="Arial"/>
        </w:rPr>
      </w:pPr>
      <w:r w:rsidRPr="006D5A29">
        <w:rPr>
          <w:rFonts w:ascii="Arial" w:hAnsi="Arial" w:cs="Arial"/>
        </w:rPr>
        <w:t>1: Analyse competing definitions of terrorism, counter-terrorism and state terrorism</w:t>
      </w:r>
      <w:r w:rsidRPr="006D5A29">
        <w:rPr>
          <w:rFonts w:ascii="Arial" w:hAnsi="Arial" w:cs="Arial"/>
          <w:color w:val="000000"/>
        </w:rPr>
        <w:t>.</w:t>
      </w:r>
      <w:r w:rsidRPr="006D5A29">
        <w:rPr>
          <w:rFonts w:ascii="Arial" w:hAnsi="Arial" w:cs="Arial"/>
        </w:rPr>
        <w:t xml:space="preserve">  </w:t>
      </w:r>
    </w:p>
    <w:p w14:paraId="1FD8AB78" w14:textId="77777777" w:rsidR="00032AC2" w:rsidRPr="006D5A29" w:rsidRDefault="00032AC2" w:rsidP="00032AC2">
      <w:pPr>
        <w:pStyle w:val="ListParagraph"/>
        <w:spacing w:after="0" w:line="240" w:lineRule="auto"/>
        <w:rPr>
          <w:rFonts w:ascii="Arial" w:hAnsi="Arial" w:cs="Arial"/>
          <w:color w:val="000000"/>
        </w:rPr>
      </w:pPr>
      <w:r w:rsidRPr="006D5A29">
        <w:rPr>
          <w:rFonts w:ascii="Arial" w:hAnsi="Arial" w:cs="Arial"/>
        </w:rPr>
        <w:t>2:</w:t>
      </w:r>
      <w:r w:rsidRPr="006D5A29">
        <w:rPr>
          <w:rFonts w:ascii="Arial" w:hAnsi="Arial" w:cs="Arial"/>
          <w:color w:val="000000"/>
        </w:rPr>
        <w:t xml:space="preserve"> Appreciate the impact that efforts in the name of counter-terrorism in liberal democratic states have had on human rights and civil liberties at home, and relate these to broader ethical debates. </w:t>
      </w:r>
    </w:p>
    <w:p w14:paraId="5636EE83" w14:textId="77777777" w:rsidR="00032AC2" w:rsidRPr="006D5A29" w:rsidRDefault="00032AC2" w:rsidP="00032AC2">
      <w:pPr>
        <w:pStyle w:val="ListParagraph"/>
        <w:spacing w:after="0" w:line="240" w:lineRule="auto"/>
        <w:rPr>
          <w:rFonts w:ascii="Arial" w:hAnsi="Arial" w:cs="Arial"/>
        </w:rPr>
      </w:pPr>
      <w:r w:rsidRPr="006D5A29">
        <w:rPr>
          <w:rFonts w:ascii="Arial" w:hAnsi="Arial" w:cs="Arial"/>
        </w:rPr>
        <w:t xml:space="preserve">3: </w:t>
      </w:r>
      <w:r w:rsidRPr="006D5A29">
        <w:rPr>
          <w:rFonts w:ascii="Arial" w:hAnsi="Arial" w:cs="Arial"/>
          <w:color w:val="000000"/>
        </w:rPr>
        <w:t>Develop an understanding of policies that liberal democratic states have enacted in the name of countering terrorism, and evaluate the impact that they have had on the populations of targeted states</w:t>
      </w:r>
    </w:p>
    <w:p w14:paraId="14690237" w14:textId="77777777" w:rsidR="00032AC2" w:rsidRPr="006D5A29" w:rsidRDefault="00032AC2" w:rsidP="00032AC2">
      <w:pPr>
        <w:pStyle w:val="ListParagraph"/>
        <w:spacing w:after="0" w:line="240" w:lineRule="auto"/>
        <w:rPr>
          <w:rFonts w:ascii="Arial" w:hAnsi="Arial" w:cs="Arial"/>
        </w:rPr>
      </w:pPr>
      <w:r w:rsidRPr="006D5A29">
        <w:rPr>
          <w:rFonts w:ascii="Arial" w:hAnsi="Arial" w:cs="Arial"/>
        </w:rPr>
        <w:t xml:space="preserve">4: Evaluate critically the strengths and weaknesses of competing theoretical approaches, derived from International Relations and Security Studies, to questions of terrorism, counter-terrorism and state terrorism in light of the empirical cases studied </w:t>
      </w:r>
    </w:p>
    <w:p w14:paraId="1B86BDAB" w14:textId="77777777" w:rsidR="009A2D37" w:rsidRPr="006D5A29" w:rsidRDefault="009A2D37" w:rsidP="00302082">
      <w:pPr>
        <w:spacing w:after="120" w:line="240" w:lineRule="auto"/>
        <w:ind w:left="360" w:right="260"/>
        <w:rPr>
          <w:rFonts w:ascii="Arial" w:hAnsi="Arial" w:cs="Arial"/>
        </w:rPr>
      </w:pPr>
    </w:p>
    <w:p w14:paraId="1B26F9C1" w14:textId="77777777" w:rsidR="00C729D7" w:rsidRPr="006D5A29" w:rsidRDefault="009A2D37" w:rsidP="00302082">
      <w:pPr>
        <w:numPr>
          <w:ilvl w:val="0"/>
          <w:numId w:val="1"/>
        </w:numPr>
        <w:spacing w:after="120" w:line="240" w:lineRule="auto"/>
        <w:ind w:left="426" w:right="260" w:hanging="426"/>
        <w:rPr>
          <w:rFonts w:ascii="Arial" w:hAnsi="Arial" w:cs="Arial"/>
          <w:b/>
        </w:rPr>
      </w:pPr>
      <w:r w:rsidRPr="006D5A29">
        <w:rPr>
          <w:rFonts w:ascii="Arial" w:hAnsi="Arial" w:cs="Arial"/>
          <w:b/>
        </w:rPr>
        <w:t>The intended generic learning outcomes</w:t>
      </w:r>
      <w:r w:rsidR="00C729D7" w:rsidRPr="006D5A29">
        <w:rPr>
          <w:rFonts w:ascii="Arial" w:hAnsi="Arial" w:cs="Arial"/>
          <w:b/>
        </w:rPr>
        <w:t>.</w:t>
      </w:r>
      <w:r w:rsidR="00C729D7" w:rsidRPr="006D5A29">
        <w:rPr>
          <w:rFonts w:ascii="Arial" w:hAnsi="Arial" w:cs="Arial"/>
          <w:b/>
        </w:rPr>
        <w:br/>
        <w:t>On successfully completing the module students will be able to:</w:t>
      </w:r>
    </w:p>
    <w:p w14:paraId="4148102B" w14:textId="77777777" w:rsidR="009617C0" w:rsidRPr="006D5A29" w:rsidRDefault="00DA2343" w:rsidP="009617C0">
      <w:pPr>
        <w:pStyle w:val="ListParagraph"/>
        <w:spacing w:after="0" w:line="240" w:lineRule="auto"/>
        <w:rPr>
          <w:rFonts w:ascii="Arial" w:hAnsi="Arial" w:cs="Arial"/>
        </w:rPr>
      </w:pPr>
      <w:r w:rsidRPr="006D5A29">
        <w:rPr>
          <w:rFonts w:ascii="Arial" w:hAnsi="Arial" w:cs="Arial"/>
        </w:rPr>
        <w:t xml:space="preserve">1: </w:t>
      </w:r>
      <w:r w:rsidR="009617C0" w:rsidRPr="006D5A29">
        <w:rPr>
          <w:rFonts w:ascii="Arial" w:hAnsi="Arial" w:cs="Arial"/>
        </w:rPr>
        <w:t>work with theoretical knowledge at the forefront of their discipline</w:t>
      </w:r>
    </w:p>
    <w:p w14:paraId="04A11E29" w14:textId="77777777" w:rsidR="009617C0" w:rsidRPr="006D5A29" w:rsidRDefault="00DA2343" w:rsidP="009617C0">
      <w:pPr>
        <w:pStyle w:val="ListParagraph"/>
        <w:spacing w:after="0" w:line="240" w:lineRule="auto"/>
        <w:rPr>
          <w:rFonts w:ascii="Arial" w:hAnsi="Arial" w:cs="Arial"/>
        </w:rPr>
      </w:pPr>
      <w:r w:rsidRPr="006D5A29">
        <w:rPr>
          <w:rFonts w:ascii="Arial" w:hAnsi="Arial" w:cs="Arial"/>
        </w:rPr>
        <w:t xml:space="preserve">2: </w:t>
      </w:r>
      <w:r w:rsidR="009617C0" w:rsidRPr="006D5A29">
        <w:rPr>
          <w:rFonts w:ascii="Arial" w:hAnsi="Arial" w:cs="Arial"/>
        </w:rPr>
        <w:t>have a comprehensive understanding of methods and methodologies in their discipline</w:t>
      </w:r>
    </w:p>
    <w:p w14:paraId="340ECAE2" w14:textId="77777777" w:rsidR="009617C0" w:rsidRPr="006D5A29" w:rsidRDefault="00DA2343" w:rsidP="009617C0">
      <w:pPr>
        <w:pStyle w:val="ListParagraph"/>
        <w:spacing w:after="0" w:line="240" w:lineRule="auto"/>
        <w:rPr>
          <w:rFonts w:ascii="Arial" w:hAnsi="Arial" w:cs="Arial"/>
        </w:rPr>
      </w:pPr>
      <w:r w:rsidRPr="006D5A29">
        <w:rPr>
          <w:rFonts w:ascii="Arial" w:hAnsi="Arial" w:cs="Arial"/>
        </w:rPr>
        <w:t xml:space="preserve">3: </w:t>
      </w:r>
      <w:r w:rsidR="009617C0" w:rsidRPr="006D5A29">
        <w:rPr>
          <w:rFonts w:ascii="Arial" w:hAnsi="Arial" w:cs="Arial"/>
        </w:rPr>
        <w:t>undertake analysis of complex, incomplete or contradictory areas of knowledge</w:t>
      </w:r>
    </w:p>
    <w:p w14:paraId="368A1E96" w14:textId="77777777" w:rsidR="009617C0" w:rsidRPr="006D5A29" w:rsidRDefault="00DA2343" w:rsidP="009617C0">
      <w:pPr>
        <w:pStyle w:val="ListParagraph"/>
        <w:spacing w:after="0" w:line="240" w:lineRule="auto"/>
        <w:rPr>
          <w:rFonts w:ascii="Arial" w:hAnsi="Arial" w:cs="Arial"/>
        </w:rPr>
      </w:pPr>
      <w:r w:rsidRPr="006D5A29">
        <w:rPr>
          <w:rFonts w:ascii="Arial" w:hAnsi="Arial" w:cs="Arial"/>
        </w:rPr>
        <w:t xml:space="preserve">4: </w:t>
      </w:r>
      <w:r w:rsidR="009617C0" w:rsidRPr="006D5A29">
        <w:rPr>
          <w:rFonts w:ascii="Arial" w:hAnsi="Arial" w:cs="Arial"/>
        </w:rPr>
        <w:t>have a level of conceptual understanding that will allow them to critically evaluate research, advanced scholarship and methodologies and argue alternative approaches</w:t>
      </w:r>
    </w:p>
    <w:p w14:paraId="6BC43C34" w14:textId="77777777" w:rsidR="009617C0" w:rsidRPr="006D5A29" w:rsidRDefault="00DA2343" w:rsidP="009617C0">
      <w:pPr>
        <w:pStyle w:val="ListParagraph"/>
        <w:spacing w:after="0" w:line="240" w:lineRule="auto"/>
        <w:rPr>
          <w:rFonts w:ascii="Arial" w:hAnsi="Arial" w:cs="Arial"/>
        </w:rPr>
      </w:pPr>
      <w:r w:rsidRPr="006D5A29">
        <w:rPr>
          <w:rFonts w:ascii="Arial" w:hAnsi="Arial" w:cs="Arial"/>
        </w:rPr>
        <w:t xml:space="preserve">5: </w:t>
      </w:r>
      <w:r w:rsidR="009617C0" w:rsidRPr="006D5A29">
        <w:rPr>
          <w:rFonts w:ascii="Arial" w:hAnsi="Arial" w:cs="Arial"/>
        </w:rPr>
        <w:t>be reflective and self-critical in their research work</w:t>
      </w:r>
    </w:p>
    <w:p w14:paraId="62467D51" w14:textId="77777777" w:rsidR="009617C0" w:rsidRPr="006D5A29" w:rsidRDefault="00DA2343" w:rsidP="009617C0">
      <w:pPr>
        <w:pStyle w:val="ListParagraph"/>
        <w:spacing w:after="0" w:line="240" w:lineRule="auto"/>
        <w:rPr>
          <w:rFonts w:ascii="Arial" w:hAnsi="Arial" w:cs="Arial"/>
        </w:rPr>
      </w:pPr>
      <w:r w:rsidRPr="006D5A29">
        <w:rPr>
          <w:rFonts w:ascii="Arial" w:hAnsi="Arial" w:cs="Arial"/>
        </w:rPr>
        <w:t xml:space="preserve">6: </w:t>
      </w:r>
      <w:r w:rsidR="009617C0" w:rsidRPr="006D5A29">
        <w:rPr>
          <w:rFonts w:ascii="Arial" w:hAnsi="Arial" w:cs="Arial"/>
        </w:rPr>
        <w:t>engage in academic and professional communication orally and in writing</w:t>
      </w:r>
    </w:p>
    <w:p w14:paraId="454271F4" w14:textId="77777777" w:rsidR="009617C0" w:rsidRPr="006D5A29" w:rsidRDefault="00DA2343" w:rsidP="009617C0">
      <w:pPr>
        <w:pStyle w:val="ListParagraph"/>
        <w:spacing w:after="0" w:line="240" w:lineRule="auto"/>
        <w:rPr>
          <w:rFonts w:ascii="Arial" w:hAnsi="Arial" w:cs="Arial"/>
        </w:rPr>
      </w:pPr>
      <w:r w:rsidRPr="006D5A29">
        <w:rPr>
          <w:rFonts w:ascii="Arial" w:hAnsi="Arial" w:cs="Arial"/>
        </w:rPr>
        <w:t xml:space="preserve">7: </w:t>
      </w:r>
      <w:r w:rsidR="009617C0" w:rsidRPr="006D5A29">
        <w:rPr>
          <w:rFonts w:ascii="Arial" w:hAnsi="Arial" w:cs="Arial"/>
        </w:rPr>
        <w:t>have independent learning ability required for continuing professional study</w:t>
      </w:r>
    </w:p>
    <w:p w14:paraId="211A7C34" w14:textId="77777777" w:rsidR="00B927AE" w:rsidRPr="006D5A29" w:rsidRDefault="00B927AE" w:rsidP="00032AC2">
      <w:pPr>
        <w:pStyle w:val="Default"/>
        <w:spacing w:after="120"/>
        <w:ind w:left="426" w:right="260"/>
        <w:rPr>
          <w:color w:val="auto"/>
          <w:sz w:val="22"/>
          <w:szCs w:val="22"/>
        </w:rPr>
      </w:pPr>
    </w:p>
    <w:p w14:paraId="101B9336" w14:textId="77777777" w:rsidR="009A2D37" w:rsidRPr="006D5A29" w:rsidRDefault="009A2D37" w:rsidP="00302082">
      <w:pPr>
        <w:numPr>
          <w:ilvl w:val="0"/>
          <w:numId w:val="1"/>
        </w:numPr>
        <w:spacing w:after="120" w:line="240" w:lineRule="auto"/>
        <w:ind w:left="426" w:right="260" w:hanging="426"/>
        <w:jc w:val="both"/>
        <w:rPr>
          <w:rFonts w:ascii="Arial" w:hAnsi="Arial" w:cs="Arial"/>
          <w:b/>
        </w:rPr>
      </w:pPr>
      <w:r w:rsidRPr="006D5A29">
        <w:rPr>
          <w:rFonts w:ascii="Arial" w:hAnsi="Arial" w:cs="Arial"/>
          <w:b/>
        </w:rPr>
        <w:t>A synopsis of the curriculum</w:t>
      </w:r>
    </w:p>
    <w:p w14:paraId="0CEB3A90" w14:textId="77777777" w:rsidR="009A2D37" w:rsidRPr="006D5A29" w:rsidRDefault="00032AC2" w:rsidP="00302082">
      <w:pPr>
        <w:spacing w:after="120" w:line="240" w:lineRule="auto"/>
        <w:ind w:left="426" w:right="260"/>
        <w:rPr>
          <w:rFonts w:ascii="Arial" w:hAnsi="Arial" w:cs="Arial"/>
        </w:rPr>
      </w:pPr>
      <w:r w:rsidRPr="006D5A29">
        <w:rPr>
          <w:rFonts w:ascii="Arial" w:hAnsi="Arial" w:cs="Arial"/>
        </w:rPr>
        <w:t xml:space="preserve">The purpose of the module is to develop an understanding of the complex relationships between terrorism, counter-terrorism efforts, and human rights, both at home and abroad. Central to the module is the role of the state in responding to terrorism, in attempting to prevent terrorism, and in itself using and sponsoring terrorism. In this regard students are encouraged to re-evaluate assumptions about the state and its place in domestic and international politics, focusing particularly on crimes by the state. Students will be introduced to competing approaches to the study of terrorism, many of which are grounded in wider theories and approaches common to International </w:t>
      </w:r>
      <w:r w:rsidRPr="006D5A29">
        <w:rPr>
          <w:rFonts w:ascii="Arial" w:hAnsi="Arial" w:cs="Arial"/>
        </w:rPr>
        <w:lastRenderedPageBreak/>
        <w:t>Relations and Security Studies. One of the challenges of the module is to think critically about the implications and consequences of those various approaches. The module will begin by looking at the various methodological, theoretical, and definitional challenges associated with the study of terrorism. Building on this grounding, students will then begin analysing terrorism, counter-terrorism and the role of the state through a number of case studies drawn from the 20</w:t>
      </w:r>
      <w:r w:rsidRPr="006D5A29">
        <w:rPr>
          <w:rFonts w:ascii="Arial" w:hAnsi="Arial" w:cs="Arial"/>
          <w:vertAlign w:val="superscript"/>
        </w:rPr>
        <w:t>th</w:t>
      </w:r>
      <w:r w:rsidRPr="006D5A29">
        <w:rPr>
          <w:rFonts w:ascii="Arial" w:hAnsi="Arial" w:cs="Arial"/>
        </w:rPr>
        <w:t xml:space="preserve"> and early 21</w:t>
      </w:r>
      <w:r w:rsidRPr="006D5A29">
        <w:rPr>
          <w:rFonts w:ascii="Arial" w:hAnsi="Arial" w:cs="Arial"/>
          <w:vertAlign w:val="superscript"/>
        </w:rPr>
        <w:t>st</w:t>
      </w:r>
      <w:r w:rsidRPr="006D5A29">
        <w:rPr>
          <w:rFonts w:ascii="Arial" w:hAnsi="Arial" w:cs="Arial"/>
        </w:rPr>
        <w:t xml:space="preserve"> Centuries. They will be encouraged to relate each of the case studies to the broader methodological and theoretical debates explored in the first few weeks of the module.</w:t>
      </w:r>
    </w:p>
    <w:p w14:paraId="373265C7" w14:textId="77777777" w:rsidR="00DA2343" w:rsidRPr="006D5A29" w:rsidRDefault="00DA2343" w:rsidP="00302082">
      <w:pPr>
        <w:spacing w:after="120" w:line="240" w:lineRule="auto"/>
        <w:ind w:left="426" w:right="260"/>
        <w:rPr>
          <w:rFonts w:ascii="Arial" w:hAnsi="Arial" w:cs="Arial"/>
          <w:iCs/>
        </w:rPr>
      </w:pPr>
    </w:p>
    <w:p w14:paraId="2377575D" w14:textId="77777777" w:rsidR="009A2D37" w:rsidRPr="006D5A29" w:rsidRDefault="009A2D37" w:rsidP="00302082">
      <w:pPr>
        <w:numPr>
          <w:ilvl w:val="0"/>
          <w:numId w:val="1"/>
        </w:numPr>
        <w:spacing w:after="120" w:line="240" w:lineRule="auto"/>
        <w:ind w:left="426" w:right="260" w:hanging="426"/>
        <w:jc w:val="both"/>
        <w:rPr>
          <w:rFonts w:ascii="Arial" w:hAnsi="Arial" w:cs="Arial"/>
          <w:b/>
        </w:rPr>
      </w:pPr>
      <w:r w:rsidRPr="006D5A29">
        <w:rPr>
          <w:rFonts w:ascii="Arial" w:hAnsi="Arial" w:cs="Arial"/>
          <w:b/>
        </w:rPr>
        <w:t xml:space="preserve">Reading List </w:t>
      </w:r>
      <w:r w:rsidR="00274ED7" w:rsidRPr="006D5A29">
        <w:rPr>
          <w:rFonts w:ascii="Arial" w:hAnsi="Arial" w:cs="Arial"/>
          <w:b/>
        </w:rPr>
        <w:t>(Indicative list, current at time of publication. Reading lists will be published annually)</w:t>
      </w:r>
    </w:p>
    <w:p w14:paraId="345F5CFC" w14:textId="77777777" w:rsidR="00032AC2" w:rsidRPr="006D5A29" w:rsidRDefault="00032AC2" w:rsidP="00DA2343">
      <w:pPr>
        <w:pStyle w:val="ListParagraph"/>
        <w:numPr>
          <w:ilvl w:val="0"/>
          <w:numId w:val="12"/>
        </w:numPr>
        <w:spacing w:after="0" w:line="240" w:lineRule="auto"/>
        <w:rPr>
          <w:rFonts w:ascii="Arial" w:hAnsi="Arial" w:cs="Arial"/>
        </w:rPr>
      </w:pPr>
      <w:r w:rsidRPr="006D5A29">
        <w:rPr>
          <w:rFonts w:ascii="Arial" w:hAnsi="Arial" w:cs="Arial"/>
        </w:rPr>
        <w:t xml:space="preserve">Becker, T. (2006), </w:t>
      </w:r>
      <w:r w:rsidRPr="006D5A29">
        <w:rPr>
          <w:rFonts w:ascii="Arial" w:hAnsi="Arial" w:cs="Arial"/>
          <w:i/>
        </w:rPr>
        <w:t>Terrorism and the State: Rethinking the Rules of State Responsibility</w:t>
      </w:r>
      <w:r w:rsidRPr="006D5A29">
        <w:rPr>
          <w:rFonts w:ascii="Arial" w:hAnsi="Arial" w:cs="Arial"/>
        </w:rPr>
        <w:t xml:space="preserve"> (Oxford and Portland, Oregon: Hart Publishing)</w:t>
      </w:r>
    </w:p>
    <w:p w14:paraId="497EECFD" w14:textId="77777777" w:rsidR="00032AC2" w:rsidRPr="006D5A29" w:rsidRDefault="00032AC2" w:rsidP="00DA2343">
      <w:pPr>
        <w:pStyle w:val="ListParagraph"/>
        <w:numPr>
          <w:ilvl w:val="0"/>
          <w:numId w:val="12"/>
        </w:numPr>
        <w:spacing w:after="0" w:line="240" w:lineRule="auto"/>
        <w:rPr>
          <w:rFonts w:ascii="Arial" w:hAnsi="Arial" w:cs="Arial"/>
        </w:rPr>
      </w:pPr>
      <w:r w:rsidRPr="006D5A29">
        <w:rPr>
          <w:rFonts w:ascii="Arial" w:hAnsi="Arial" w:cs="Arial"/>
        </w:rPr>
        <w:t xml:space="preserve">Blakeley, Ruth, </w:t>
      </w:r>
      <w:r w:rsidRPr="006D5A29">
        <w:rPr>
          <w:rFonts w:ascii="Arial" w:hAnsi="Arial" w:cs="Arial"/>
          <w:i/>
        </w:rPr>
        <w:t xml:space="preserve">State Terrorism and Neoliberalism: The North in the South, </w:t>
      </w:r>
      <w:r w:rsidR="00DA2343" w:rsidRPr="006D5A29">
        <w:rPr>
          <w:rFonts w:ascii="Arial" w:hAnsi="Arial" w:cs="Arial"/>
        </w:rPr>
        <w:t xml:space="preserve">(London: Routledge, </w:t>
      </w:r>
      <w:r w:rsidRPr="006D5A29">
        <w:rPr>
          <w:rFonts w:ascii="Arial" w:hAnsi="Arial" w:cs="Arial"/>
        </w:rPr>
        <w:t xml:space="preserve">2009). ISBN: </w:t>
      </w:r>
      <w:r w:rsidRPr="006D5A29">
        <w:rPr>
          <w:rStyle w:val="apple-style-span"/>
          <w:rFonts w:ascii="Arial" w:hAnsi="Arial" w:cs="Arial"/>
          <w:shd w:val="clear" w:color="auto" w:fill="FFFFFF"/>
        </w:rPr>
        <w:t>0415686172.</w:t>
      </w:r>
    </w:p>
    <w:p w14:paraId="25567DA7" w14:textId="77777777" w:rsidR="00032AC2" w:rsidRPr="006D5A29" w:rsidRDefault="00032AC2" w:rsidP="00DA2343">
      <w:pPr>
        <w:pStyle w:val="BodyTextIndent"/>
        <w:numPr>
          <w:ilvl w:val="0"/>
          <w:numId w:val="12"/>
        </w:numPr>
        <w:spacing w:line="240" w:lineRule="auto"/>
        <w:rPr>
          <w:rFonts w:cs="Arial"/>
          <w:sz w:val="22"/>
          <w:szCs w:val="22"/>
        </w:rPr>
      </w:pPr>
      <w:r w:rsidRPr="006D5A29">
        <w:rPr>
          <w:rFonts w:cs="Arial"/>
          <w:sz w:val="22"/>
          <w:szCs w:val="22"/>
        </w:rPr>
        <w:t xml:space="preserve">Booth, K., Dunne, T., </w:t>
      </w:r>
      <w:r w:rsidRPr="006D5A29">
        <w:rPr>
          <w:rFonts w:cs="Arial"/>
          <w:i/>
          <w:sz w:val="22"/>
          <w:szCs w:val="22"/>
        </w:rPr>
        <w:t xml:space="preserve">Terror in Our Time </w:t>
      </w:r>
      <w:r w:rsidRPr="006D5A29">
        <w:rPr>
          <w:rFonts w:cs="Arial"/>
          <w:sz w:val="22"/>
          <w:szCs w:val="22"/>
        </w:rPr>
        <w:t xml:space="preserve">(London: Routledge, 2011), ISBN: </w:t>
      </w:r>
      <w:r w:rsidRPr="006D5A29">
        <w:rPr>
          <w:rStyle w:val="apple-style-span"/>
          <w:rFonts w:cs="Arial"/>
          <w:sz w:val="22"/>
          <w:szCs w:val="22"/>
          <w:shd w:val="clear" w:color="auto" w:fill="FFFFFF"/>
        </w:rPr>
        <w:t>0415678315.</w:t>
      </w:r>
    </w:p>
    <w:p w14:paraId="021F3E0C" w14:textId="77777777" w:rsidR="00032AC2" w:rsidRPr="006D5A29" w:rsidRDefault="00032AC2" w:rsidP="00DA2343">
      <w:pPr>
        <w:pStyle w:val="BodyTextIndent"/>
        <w:numPr>
          <w:ilvl w:val="0"/>
          <w:numId w:val="12"/>
        </w:numPr>
        <w:spacing w:line="240" w:lineRule="auto"/>
        <w:rPr>
          <w:rFonts w:cs="Arial"/>
          <w:sz w:val="22"/>
          <w:szCs w:val="22"/>
        </w:rPr>
      </w:pPr>
      <w:r w:rsidRPr="006D5A29">
        <w:rPr>
          <w:rFonts w:cs="Arial"/>
          <w:sz w:val="22"/>
          <w:szCs w:val="22"/>
        </w:rPr>
        <w:t xml:space="preserve">Booth, Ken and Dunne, Tim (eds.), </w:t>
      </w:r>
      <w:r w:rsidRPr="006D5A29">
        <w:rPr>
          <w:rFonts w:cs="Arial"/>
          <w:i/>
          <w:sz w:val="22"/>
          <w:szCs w:val="22"/>
        </w:rPr>
        <w:t xml:space="preserve">Worlds in Collision: </w:t>
      </w:r>
      <w:r w:rsidRPr="006D5A29">
        <w:rPr>
          <w:rFonts w:cs="Arial"/>
          <w:i/>
          <w:iCs/>
          <w:sz w:val="22"/>
          <w:szCs w:val="22"/>
        </w:rPr>
        <w:t>Terror and the Future of Global Order</w:t>
      </w:r>
      <w:r w:rsidRPr="006D5A29">
        <w:rPr>
          <w:rFonts w:cs="Arial"/>
          <w:sz w:val="22"/>
          <w:szCs w:val="22"/>
        </w:rPr>
        <w:t>,</w:t>
      </w:r>
      <w:r w:rsidRPr="006D5A29">
        <w:rPr>
          <w:rFonts w:cs="Arial"/>
          <w:i/>
          <w:sz w:val="22"/>
          <w:szCs w:val="22"/>
        </w:rPr>
        <w:t xml:space="preserve"> </w:t>
      </w:r>
      <w:r w:rsidRPr="006D5A29">
        <w:rPr>
          <w:rFonts w:cs="Arial"/>
          <w:sz w:val="22"/>
          <w:szCs w:val="22"/>
        </w:rPr>
        <w:t>(Basingstoke : Palgrave, 2002). ISBN: 0333998057</w:t>
      </w:r>
    </w:p>
    <w:p w14:paraId="039C05B0" w14:textId="77777777" w:rsidR="00032AC2" w:rsidRPr="006D5A29" w:rsidRDefault="00032AC2" w:rsidP="00DA2343">
      <w:pPr>
        <w:pStyle w:val="BodyTextIndent"/>
        <w:numPr>
          <w:ilvl w:val="0"/>
          <w:numId w:val="12"/>
        </w:numPr>
        <w:spacing w:line="240" w:lineRule="auto"/>
        <w:rPr>
          <w:rFonts w:cs="Arial"/>
          <w:sz w:val="22"/>
          <w:szCs w:val="22"/>
        </w:rPr>
      </w:pPr>
      <w:r w:rsidRPr="006D5A29">
        <w:rPr>
          <w:rFonts w:cs="Arial"/>
          <w:sz w:val="22"/>
          <w:szCs w:val="22"/>
        </w:rPr>
        <w:t xml:space="preserve">Collins, Alan (ed.), </w:t>
      </w:r>
      <w:r w:rsidRPr="006D5A29">
        <w:rPr>
          <w:rFonts w:cs="Arial"/>
          <w:i/>
          <w:sz w:val="22"/>
          <w:szCs w:val="22"/>
        </w:rPr>
        <w:t xml:space="preserve">Contemporary Security Studies, </w:t>
      </w:r>
      <w:r w:rsidRPr="006D5A29">
        <w:rPr>
          <w:rFonts w:cs="Arial"/>
          <w:sz w:val="22"/>
          <w:szCs w:val="22"/>
        </w:rPr>
        <w:t>(Oxford: Oxford University Press, 2006). ISBN: 9780199284696</w:t>
      </w:r>
    </w:p>
    <w:p w14:paraId="1392F4AE" w14:textId="77777777" w:rsidR="00032AC2" w:rsidRPr="006D5A29" w:rsidRDefault="00032AC2" w:rsidP="00DA2343">
      <w:pPr>
        <w:pStyle w:val="BodyTextIndent"/>
        <w:numPr>
          <w:ilvl w:val="0"/>
          <w:numId w:val="12"/>
        </w:numPr>
        <w:spacing w:line="240" w:lineRule="auto"/>
        <w:rPr>
          <w:rFonts w:cs="Arial"/>
          <w:sz w:val="22"/>
          <w:szCs w:val="22"/>
        </w:rPr>
      </w:pPr>
      <w:r w:rsidRPr="006D5A29">
        <w:rPr>
          <w:rFonts w:cs="Arial"/>
          <w:sz w:val="22"/>
          <w:szCs w:val="22"/>
          <w:lang w:val="en-GB"/>
        </w:rPr>
        <w:t xml:space="preserve">George, A. (1991), </w:t>
      </w:r>
      <w:r w:rsidRPr="006D5A29">
        <w:rPr>
          <w:rFonts w:cs="Arial"/>
          <w:i/>
          <w:sz w:val="22"/>
          <w:szCs w:val="22"/>
          <w:lang w:val="en-GB"/>
        </w:rPr>
        <w:t>Western State Terrorism</w:t>
      </w:r>
      <w:r w:rsidRPr="006D5A29">
        <w:rPr>
          <w:rFonts w:cs="Arial"/>
          <w:sz w:val="22"/>
          <w:szCs w:val="22"/>
          <w:lang w:val="en-GB"/>
        </w:rPr>
        <w:t xml:space="preserve"> (Cambridge: Polity Press)</w:t>
      </w:r>
    </w:p>
    <w:p w14:paraId="07C1631D" w14:textId="77777777" w:rsidR="00032AC2" w:rsidRPr="006D5A29" w:rsidRDefault="00032AC2" w:rsidP="00DA2343">
      <w:pPr>
        <w:pStyle w:val="BodyTextIndent"/>
        <w:numPr>
          <w:ilvl w:val="0"/>
          <w:numId w:val="12"/>
        </w:numPr>
        <w:spacing w:line="240" w:lineRule="auto"/>
        <w:rPr>
          <w:rFonts w:cs="Arial"/>
          <w:sz w:val="22"/>
          <w:szCs w:val="22"/>
        </w:rPr>
      </w:pPr>
      <w:r w:rsidRPr="006D5A29">
        <w:rPr>
          <w:rFonts w:cs="Arial"/>
          <w:sz w:val="22"/>
          <w:szCs w:val="22"/>
        </w:rPr>
        <w:t xml:space="preserve">Jackson, R., Smyth, M.B., and Gunning, J. (eds.), </w:t>
      </w:r>
      <w:r w:rsidRPr="006D5A29">
        <w:rPr>
          <w:rFonts w:cs="Arial"/>
          <w:i/>
          <w:iCs/>
          <w:sz w:val="22"/>
          <w:szCs w:val="22"/>
        </w:rPr>
        <w:t>Critical Terrorism Studies: A New Research Agenda</w:t>
      </w:r>
      <w:r w:rsidRPr="006D5A29">
        <w:rPr>
          <w:rFonts w:cs="Arial"/>
          <w:sz w:val="22"/>
          <w:szCs w:val="22"/>
        </w:rPr>
        <w:t>, eds. Richard Jackson, Marie Breen Smyth, and Jeroen Gunning, Routledge Critical Terrorism Studies, (London: Routledge, 2009). ISBN: 978-0415574150.</w:t>
      </w:r>
    </w:p>
    <w:p w14:paraId="210404B3" w14:textId="77777777" w:rsidR="00032AC2" w:rsidRPr="006D5A29" w:rsidRDefault="00032AC2" w:rsidP="00DA2343">
      <w:pPr>
        <w:pStyle w:val="BodyTextIndent"/>
        <w:numPr>
          <w:ilvl w:val="0"/>
          <w:numId w:val="12"/>
        </w:numPr>
        <w:spacing w:line="240" w:lineRule="auto"/>
        <w:rPr>
          <w:rFonts w:cs="Arial"/>
          <w:sz w:val="22"/>
          <w:szCs w:val="22"/>
        </w:rPr>
      </w:pPr>
      <w:r w:rsidRPr="006D5A29">
        <w:rPr>
          <w:rFonts w:cs="Arial"/>
          <w:sz w:val="22"/>
          <w:szCs w:val="22"/>
        </w:rPr>
        <w:t xml:space="preserve">Lutz, James and Lutz, Brenda, </w:t>
      </w:r>
      <w:r w:rsidRPr="006D5A29">
        <w:rPr>
          <w:rFonts w:cs="Arial"/>
          <w:i/>
          <w:sz w:val="22"/>
          <w:szCs w:val="22"/>
        </w:rPr>
        <w:t xml:space="preserve">Global Terrorism, </w:t>
      </w:r>
      <w:r w:rsidRPr="006D5A29">
        <w:rPr>
          <w:rFonts w:cs="Arial"/>
          <w:sz w:val="22"/>
          <w:szCs w:val="22"/>
        </w:rPr>
        <w:t>(London: Routledge, 2008). ISBN: 978-0415772464</w:t>
      </w:r>
    </w:p>
    <w:p w14:paraId="323508DA" w14:textId="77777777" w:rsidR="00032AC2" w:rsidRPr="006D5A29" w:rsidRDefault="00032AC2" w:rsidP="00DA2343">
      <w:pPr>
        <w:pStyle w:val="BodyTextIndent"/>
        <w:numPr>
          <w:ilvl w:val="0"/>
          <w:numId w:val="12"/>
        </w:numPr>
        <w:spacing w:line="240" w:lineRule="auto"/>
        <w:rPr>
          <w:rFonts w:cs="Arial"/>
          <w:sz w:val="22"/>
          <w:szCs w:val="22"/>
          <w:lang w:val="en-GB"/>
        </w:rPr>
      </w:pPr>
      <w:r w:rsidRPr="006D5A29">
        <w:rPr>
          <w:rFonts w:cs="Arial"/>
          <w:sz w:val="22"/>
          <w:szCs w:val="22"/>
          <w:lang w:val="en-GB"/>
        </w:rPr>
        <w:t xml:space="preserve">McClintock, M. (1985), </w:t>
      </w:r>
      <w:r w:rsidRPr="006D5A29">
        <w:rPr>
          <w:rFonts w:cs="Arial"/>
          <w:i/>
          <w:sz w:val="22"/>
          <w:szCs w:val="22"/>
          <w:lang w:val="en-GB"/>
        </w:rPr>
        <w:t>The American Connection, Volume One: State Terror and Popular Resistance in El Salvador</w:t>
      </w:r>
      <w:r w:rsidRPr="006D5A29">
        <w:rPr>
          <w:rFonts w:cs="Arial"/>
          <w:sz w:val="22"/>
          <w:szCs w:val="22"/>
          <w:lang w:val="en-GB"/>
        </w:rPr>
        <w:t xml:space="preserve"> (London: Zed Books Ltd</w:t>
      </w:r>
    </w:p>
    <w:p w14:paraId="37A16FC5" w14:textId="77777777" w:rsidR="00032AC2" w:rsidRPr="006D5A29" w:rsidRDefault="00032AC2" w:rsidP="00DA2343">
      <w:pPr>
        <w:pStyle w:val="BodyTextIndent"/>
        <w:numPr>
          <w:ilvl w:val="0"/>
          <w:numId w:val="12"/>
        </w:numPr>
        <w:spacing w:line="240" w:lineRule="auto"/>
        <w:rPr>
          <w:rFonts w:cs="Arial"/>
          <w:sz w:val="22"/>
          <w:szCs w:val="22"/>
          <w:lang w:val="en-GB"/>
        </w:rPr>
      </w:pPr>
      <w:r w:rsidRPr="006D5A29">
        <w:rPr>
          <w:rFonts w:cs="Arial"/>
          <w:sz w:val="22"/>
          <w:szCs w:val="22"/>
          <w:lang w:val="en-GB"/>
        </w:rPr>
        <w:t xml:space="preserve">Stohl, M. and Lopez, G. (eds.) (1984), </w:t>
      </w:r>
      <w:r w:rsidRPr="006D5A29">
        <w:rPr>
          <w:rFonts w:cs="Arial"/>
          <w:i/>
          <w:sz w:val="22"/>
          <w:szCs w:val="22"/>
          <w:lang w:val="en-GB"/>
        </w:rPr>
        <w:t>The State as Terrorist: The Dynamics of Governmental Violence and Repression</w:t>
      </w:r>
      <w:r w:rsidRPr="006D5A29">
        <w:rPr>
          <w:rFonts w:cs="Arial"/>
          <w:sz w:val="22"/>
          <w:szCs w:val="22"/>
          <w:lang w:val="en-GB"/>
        </w:rPr>
        <w:t xml:space="preserve"> (Westport, Connecticut: Greenwood Press)</w:t>
      </w:r>
    </w:p>
    <w:p w14:paraId="4749AF39" w14:textId="77777777" w:rsidR="009A2D37" w:rsidRPr="006D5A29" w:rsidRDefault="009A2D37" w:rsidP="007A7376">
      <w:pPr>
        <w:spacing w:after="120" w:line="240" w:lineRule="auto"/>
        <w:ind w:left="426" w:right="260"/>
        <w:jc w:val="both"/>
        <w:rPr>
          <w:rFonts w:ascii="Arial" w:hAnsi="Arial" w:cs="Arial"/>
        </w:rPr>
      </w:pPr>
    </w:p>
    <w:p w14:paraId="70D3E6FC" w14:textId="77777777" w:rsidR="00032AC2" w:rsidRPr="006D5A29" w:rsidRDefault="009A2D37" w:rsidP="007A7376">
      <w:pPr>
        <w:numPr>
          <w:ilvl w:val="0"/>
          <w:numId w:val="1"/>
        </w:numPr>
        <w:spacing w:after="120" w:line="240" w:lineRule="auto"/>
        <w:ind w:left="426" w:right="260" w:hanging="426"/>
        <w:rPr>
          <w:rFonts w:ascii="Arial" w:hAnsi="Arial" w:cs="Arial"/>
          <w:i/>
          <w:iCs/>
        </w:rPr>
      </w:pPr>
      <w:r w:rsidRPr="006D5A29">
        <w:rPr>
          <w:rFonts w:ascii="Arial" w:hAnsi="Arial" w:cs="Arial"/>
          <w:b/>
        </w:rPr>
        <w:t>Learning</w:t>
      </w:r>
      <w:r w:rsidR="006F3F8B" w:rsidRPr="006D5A29">
        <w:rPr>
          <w:rFonts w:ascii="Arial" w:hAnsi="Arial" w:cs="Arial"/>
          <w:b/>
        </w:rPr>
        <w:t xml:space="preserve"> and Teaching m</w:t>
      </w:r>
      <w:r w:rsidRPr="006D5A29">
        <w:rPr>
          <w:rFonts w:ascii="Arial" w:hAnsi="Arial" w:cs="Arial"/>
          <w:b/>
        </w:rPr>
        <w:t>ethods</w:t>
      </w:r>
    </w:p>
    <w:p w14:paraId="0C51441E" w14:textId="77777777" w:rsidR="00DA2343" w:rsidRPr="006D5A29" w:rsidRDefault="00DA2343" w:rsidP="00DA2343">
      <w:pPr>
        <w:spacing w:line="240" w:lineRule="auto"/>
        <w:ind w:firstLine="360"/>
        <w:rPr>
          <w:rFonts w:ascii="Arial" w:hAnsi="Arial" w:cs="Arial"/>
        </w:rPr>
      </w:pPr>
      <w:r w:rsidRPr="006D5A29">
        <w:rPr>
          <w:rFonts w:ascii="Arial" w:hAnsi="Arial" w:cs="Arial"/>
        </w:rPr>
        <w:t>Total contact hours: 22</w:t>
      </w:r>
    </w:p>
    <w:p w14:paraId="24AEDC09" w14:textId="77777777" w:rsidR="00DA2343" w:rsidRPr="006D5A29" w:rsidRDefault="00DA2343" w:rsidP="00DA2343">
      <w:pPr>
        <w:spacing w:line="240" w:lineRule="auto"/>
        <w:ind w:firstLine="360"/>
        <w:rPr>
          <w:rFonts w:ascii="Arial" w:hAnsi="Arial" w:cs="Arial"/>
        </w:rPr>
      </w:pPr>
      <w:r w:rsidRPr="006D5A29">
        <w:rPr>
          <w:rFonts w:ascii="Arial" w:hAnsi="Arial" w:cs="Arial"/>
        </w:rPr>
        <w:t>Private study hours: 178</w:t>
      </w:r>
    </w:p>
    <w:p w14:paraId="633C1464" w14:textId="77777777" w:rsidR="009A2D37" w:rsidRPr="006D5A29" w:rsidRDefault="00DA2343" w:rsidP="00DA2343">
      <w:pPr>
        <w:spacing w:line="240" w:lineRule="auto"/>
        <w:ind w:firstLine="360"/>
        <w:rPr>
          <w:rFonts w:ascii="Arial" w:hAnsi="Arial" w:cs="Arial"/>
        </w:rPr>
      </w:pPr>
      <w:r w:rsidRPr="006D5A29">
        <w:rPr>
          <w:rFonts w:ascii="Arial" w:hAnsi="Arial" w:cs="Arial"/>
        </w:rPr>
        <w:t>Total study hours: 200</w:t>
      </w:r>
      <w:r w:rsidR="006F3F8B" w:rsidRPr="006D5A29">
        <w:rPr>
          <w:rFonts w:ascii="Arial" w:hAnsi="Arial" w:cs="Arial"/>
          <w:b/>
        </w:rPr>
        <w:br/>
      </w:r>
    </w:p>
    <w:p w14:paraId="12E73957" w14:textId="77777777" w:rsidR="00032AC2" w:rsidRPr="006D5A29" w:rsidRDefault="00EF4933" w:rsidP="007A7376">
      <w:pPr>
        <w:numPr>
          <w:ilvl w:val="0"/>
          <w:numId w:val="1"/>
        </w:numPr>
        <w:spacing w:after="120" w:line="240" w:lineRule="auto"/>
        <w:ind w:left="426" w:right="260" w:hanging="426"/>
        <w:rPr>
          <w:rFonts w:ascii="Arial" w:hAnsi="Arial" w:cs="Arial"/>
          <w:b/>
          <w:i/>
          <w:iCs/>
        </w:rPr>
      </w:pPr>
      <w:r w:rsidRPr="006D5A29">
        <w:rPr>
          <w:rFonts w:ascii="Arial" w:hAnsi="Arial" w:cs="Arial"/>
          <w:b/>
        </w:rPr>
        <w:t>Assessment methods</w:t>
      </w:r>
      <w:r w:rsidR="006F3F8B" w:rsidRPr="006D5A29">
        <w:rPr>
          <w:rFonts w:ascii="Arial" w:hAnsi="Arial" w:cs="Arial"/>
          <w:b/>
        </w:rPr>
        <w:t>.</w:t>
      </w:r>
    </w:p>
    <w:p w14:paraId="4B8F7F7E" w14:textId="77777777" w:rsidR="00DA2343" w:rsidRPr="006D5A29" w:rsidRDefault="00DA2343" w:rsidP="00DA2343">
      <w:pPr>
        <w:pStyle w:val="ListParagraph"/>
        <w:numPr>
          <w:ilvl w:val="1"/>
          <w:numId w:val="13"/>
        </w:numPr>
        <w:spacing w:after="120"/>
        <w:ind w:left="567" w:hanging="567"/>
        <w:rPr>
          <w:rFonts w:ascii="Arial" w:hAnsi="Arial" w:cs="Arial"/>
          <w:iCs/>
        </w:rPr>
      </w:pPr>
      <w:r w:rsidRPr="006D5A29">
        <w:rPr>
          <w:rFonts w:ascii="Arial" w:hAnsi="Arial" w:cs="Arial"/>
          <w:iCs/>
        </w:rPr>
        <w:t>Main assessment methods</w:t>
      </w:r>
    </w:p>
    <w:p w14:paraId="5B1AEA26" w14:textId="77777777" w:rsidR="00DA2343" w:rsidRPr="006D5A29" w:rsidRDefault="00DA2343" w:rsidP="00DA2343">
      <w:pPr>
        <w:pStyle w:val="ListParagraph"/>
        <w:numPr>
          <w:ilvl w:val="0"/>
          <w:numId w:val="14"/>
        </w:numPr>
        <w:spacing w:after="120" w:line="240" w:lineRule="auto"/>
        <w:ind w:right="260"/>
        <w:jc w:val="both"/>
        <w:rPr>
          <w:rFonts w:ascii="Arial" w:hAnsi="Arial" w:cs="Arial"/>
          <w:b/>
          <w:iCs/>
        </w:rPr>
      </w:pPr>
      <w:r w:rsidRPr="006D5A29">
        <w:rPr>
          <w:rFonts w:ascii="Arial" w:hAnsi="Arial" w:cs="Arial"/>
          <w:iCs/>
        </w:rPr>
        <w:t>Critical review, 30%</w:t>
      </w:r>
    </w:p>
    <w:p w14:paraId="3295AACB" w14:textId="77777777" w:rsidR="00DA2343" w:rsidRPr="006D5A29" w:rsidRDefault="00DA2343" w:rsidP="00DA2343">
      <w:pPr>
        <w:pStyle w:val="ListParagraph"/>
        <w:numPr>
          <w:ilvl w:val="0"/>
          <w:numId w:val="14"/>
        </w:numPr>
        <w:spacing w:after="120" w:line="240" w:lineRule="auto"/>
        <w:ind w:right="260"/>
        <w:jc w:val="both"/>
        <w:rPr>
          <w:rFonts w:ascii="Arial" w:hAnsi="Arial" w:cs="Arial"/>
          <w:b/>
          <w:iCs/>
        </w:rPr>
      </w:pPr>
      <w:r w:rsidRPr="006D5A29">
        <w:rPr>
          <w:rFonts w:ascii="Arial" w:hAnsi="Arial" w:cs="Arial"/>
          <w:iCs/>
        </w:rPr>
        <w:t>Essay, 4000 words, 70%</w:t>
      </w:r>
    </w:p>
    <w:p w14:paraId="310DB7A6" w14:textId="673BB4C4" w:rsidR="00161F97" w:rsidRPr="006D5A29" w:rsidRDefault="00161F97" w:rsidP="00DA2343">
      <w:pPr>
        <w:spacing w:after="120" w:line="240" w:lineRule="auto"/>
        <w:ind w:right="260"/>
        <w:rPr>
          <w:rFonts w:ascii="Arial" w:hAnsi="Arial" w:cs="Arial"/>
          <w:b/>
          <w:i/>
          <w:iCs/>
        </w:rPr>
      </w:pPr>
    </w:p>
    <w:p w14:paraId="586278BF" w14:textId="77777777" w:rsidR="00161F97" w:rsidRPr="006D5A29" w:rsidRDefault="00DA2343" w:rsidP="00161F97">
      <w:pPr>
        <w:spacing w:after="120"/>
        <w:ind w:left="567" w:hanging="567"/>
        <w:rPr>
          <w:rFonts w:ascii="Arial" w:hAnsi="Arial" w:cs="Arial"/>
          <w:iCs/>
        </w:rPr>
      </w:pPr>
      <w:r w:rsidRPr="006D5A29">
        <w:rPr>
          <w:rFonts w:ascii="Arial" w:hAnsi="Arial" w:cs="Arial"/>
          <w:iCs/>
        </w:rPr>
        <w:t>13.2</w:t>
      </w:r>
      <w:r w:rsidRPr="006D5A29">
        <w:rPr>
          <w:rFonts w:ascii="Arial" w:hAnsi="Arial" w:cs="Arial"/>
          <w:iCs/>
        </w:rPr>
        <w:tab/>
        <w:t xml:space="preserve">Reassessment methods </w:t>
      </w:r>
    </w:p>
    <w:p w14:paraId="27B6C6B3" w14:textId="2374F186" w:rsidR="00DA2343" w:rsidRPr="006D5A29" w:rsidRDefault="00DA2343" w:rsidP="00161F97">
      <w:pPr>
        <w:spacing w:after="120"/>
        <w:ind w:left="567" w:hanging="567"/>
        <w:rPr>
          <w:rFonts w:ascii="Arial" w:hAnsi="Arial" w:cs="Arial"/>
          <w:iCs/>
        </w:rPr>
      </w:pPr>
      <w:r w:rsidRPr="006D5A29">
        <w:rPr>
          <w:rFonts w:ascii="Arial" w:hAnsi="Arial" w:cs="Arial"/>
          <w:iCs/>
        </w:rPr>
        <w:t>Reassessment Instrument: 100% coursework</w:t>
      </w:r>
    </w:p>
    <w:p w14:paraId="29F19805" w14:textId="77777777" w:rsidR="00DA2343" w:rsidRPr="006D5A29" w:rsidRDefault="00DA2343" w:rsidP="00032AC2">
      <w:pPr>
        <w:keepNext/>
        <w:keepLines/>
        <w:spacing w:before="60" w:after="60" w:line="240" w:lineRule="auto"/>
        <w:ind w:left="426" w:right="-330"/>
        <w:rPr>
          <w:rFonts w:ascii="Arial" w:hAnsi="Arial" w:cs="Arial"/>
        </w:rPr>
      </w:pPr>
    </w:p>
    <w:p w14:paraId="01796E2A" w14:textId="77777777" w:rsidR="00B9109B" w:rsidRPr="006D5A29" w:rsidRDefault="006F3F8B" w:rsidP="00032AC2">
      <w:pPr>
        <w:spacing w:after="120" w:line="240" w:lineRule="auto"/>
        <w:ind w:left="426" w:right="260"/>
        <w:rPr>
          <w:rFonts w:ascii="Arial" w:hAnsi="Arial" w:cs="Arial"/>
          <w:b/>
          <w:i/>
          <w:iCs/>
        </w:rPr>
      </w:pPr>
      <w:r w:rsidRPr="006D5A29">
        <w:rPr>
          <w:rFonts w:ascii="Arial" w:hAnsi="Arial" w:cs="Arial"/>
          <w:b/>
        </w:rPr>
        <w:br/>
      </w:r>
    </w:p>
    <w:p w14:paraId="2A83E1EE" w14:textId="77777777" w:rsidR="00274ED7" w:rsidRPr="006D5A29" w:rsidRDefault="006F3F8B" w:rsidP="00302082">
      <w:pPr>
        <w:numPr>
          <w:ilvl w:val="0"/>
          <w:numId w:val="1"/>
        </w:numPr>
        <w:spacing w:after="120" w:line="240" w:lineRule="auto"/>
        <w:ind w:left="426" w:right="260" w:hanging="426"/>
        <w:rPr>
          <w:rFonts w:ascii="Arial" w:hAnsi="Arial" w:cs="Arial"/>
          <w:b/>
          <w:i/>
          <w:iCs/>
        </w:rPr>
      </w:pPr>
      <w:r w:rsidRPr="006D5A29">
        <w:rPr>
          <w:rFonts w:ascii="Arial" w:hAnsi="Arial" w:cs="Arial"/>
          <w:b/>
          <w:i/>
          <w:iCs/>
        </w:rPr>
        <w:lastRenderedPageBreak/>
        <w:t>Map of Module Learning Outcomes</w:t>
      </w:r>
      <w:r w:rsidR="00B30E07" w:rsidRPr="006D5A29">
        <w:rPr>
          <w:rFonts w:ascii="Arial" w:hAnsi="Arial" w:cs="Arial"/>
          <w:b/>
          <w:i/>
          <w:iCs/>
        </w:rPr>
        <w:t xml:space="preserve"> (sections 8 &amp; 9)</w:t>
      </w:r>
      <w:r w:rsidRPr="006D5A29">
        <w:rPr>
          <w:rFonts w:ascii="Arial" w:hAnsi="Arial" w:cs="Arial"/>
          <w:b/>
          <w:i/>
          <w:iCs/>
        </w:rPr>
        <w:t xml:space="preserve"> to Learning</w:t>
      </w:r>
      <w:r w:rsidR="00B30E07" w:rsidRPr="006D5A29">
        <w:rPr>
          <w:rFonts w:ascii="Arial" w:hAnsi="Arial" w:cs="Arial"/>
          <w:b/>
          <w:i/>
          <w:iCs/>
        </w:rPr>
        <w:t xml:space="preserve"> and Teaching Methods (section12</w:t>
      </w:r>
      <w:r w:rsidRPr="006D5A29">
        <w:rPr>
          <w:rFonts w:ascii="Arial" w:hAnsi="Arial" w:cs="Arial"/>
          <w:b/>
          <w:i/>
          <w:iCs/>
        </w:rPr>
        <w:t>) and m</w:t>
      </w:r>
      <w:r w:rsidR="00B30E07" w:rsidRPr="006D5A29">
        <w:rPr>
          <w:rFonts w:ascii="Arial" w:hAnsi="Arial" w:cs="Arial"/>
          <w:b/>
          <w:i/>
          <w:iCs/>
        </w:rPr>
        <w:t>ethods of Assessment (section 13</w:t>
      </w:r>
      <w:r w:rsidR="00EF4933" w:rsidRPr="006D5A29">
        <w:rPr>
          <w:rFonts w:ascii="Arial" w:hAnsi="Arial" w:cs="Arial"/>
          <w:b/>
          <w:i/>
          <w:iCs/>
        </w:rPr>
        <w:t>)</w:t>
      </w:r>
    </w:p>
    <w:p w14:paraId="207F226F" w14:textId="77777777" w:rsidR="00727780" w:rsidRPr="006D5A29" w:rsidRDefault="00727780" w:rsidP="00727780">
      <w:pPr>
        <w:spacing w:after="120" w:line="240" w:lineRule="auto"/>
        <w:ind w:right="260"/>
        <w:rPr>
          <w:rFonts w:ascii="Arial" w:hAnsi="Arial" w:cs="Arial"/>
          <w:b/>
          <w:i/>
          <w:iCs/>
        </w:rPr>
      </w:pPr>
    </w:p>
    <w:tbl>
      <w:tblPr>
        <w:tblStyle w:val="TableGrid"/>
        <w:tblW w:w="8965"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gridCol w:w="709"/>
        <w:gridCol w:w="709"/>
      </w:tblGrid>
      <w:tr w:rsidR="00DA2343" w:rsidRPr="006D5A29" w14:paraId="4E26E006" w14:textId="77777777" w:rsidTr="00DA2343">
        <w:trPr>
          <w:jc w:val="center"/>
        </w:trPr>
        <w:tc>
          <w:tcPr>
            <w:tcW w:w="2444" w:type="dxa"/>
            <w:shd w:val="clear" w:color="auto" w:fill="D9D9D9" w:themeFill="background1" w:themeFillShade="D9"/>
          </w:tcPr>
          <w:p w14:paraId="4858B96E" w14:textId="77777777" w:rsidR="00DA2343" w:rsidRPr="006D5A29" w:rsidRDefault="00DA2343" w:rsidP="00302082">
            <w:pPr>
              <w:spacing w:after="120"/>
              <w:ind w:left="33"/>
              <w:rPr>
                <w:rFonts w:ascii="Arial" w:hAnsi="Arial" w:cs="Arial"/>
                <w:b/>
              </w:rPr>
            </w:pPr>
            <w:r w:rsidRPr="006D5A29">
              <w:rPr>
                <w:rFonts w:ascii="Arial" w:hAnsi="Arial" w:cs="Arial"/>
                <w:b/>
              </w:rPr>
              <w:t>Module learning outcome</w:t>
            </w:r>
          </w:p>
        </w:tc>
        <w:tc>
          <w:tcPr>
            <w:tcW w:w="567" w:type="dxa"/>
          </w:tcPr>
          <w:p w14:paraId="0ECE7C88" w14:textId="77777777" w:rsidR="00DA2343" w:rsidRPr="006D5A29" w:rsidRDefault="00DA2343" w:rsidP="00302082">
            <w:pPr>
              <w:spacing w:after="120"/>
              <w:rPr>
                <w:rFonts w:ascii="Arial" w:hAnsi="Arial" w:cs="Arial"/>
                <w:i/>
              </w:rPr>
            </w:pPr>
            <w:r w:rsidRPr="006D5A29">
              <w:rPr>
                <w:rFonts w:ascii="Arial" w:hAnsi="Arial" w:cs="Arial"/>
                <w:i/>
              </w:rPr>
              <w:t>8.1</w:t>
            </w:r>
          </w:p>
        </w:tc>
        <w:tc>
          <w:tcPr>
            <w:tcW w:w="567" w:type="dxa"/>
          </w:tcPr>
          <w:p w14:paraId="228C14D2" w14:textId="77777777" w:rsidR="00DA2343" w:rsidRPr="006D5A29" w:rsidRDefault="00DA2343" w:rsidP="00302082">
            <w:pPr>
              <w:spacing w:after="120"/>
              <w:rPr>
                <w:rFonts w:ascii="Arial" w:hAnsi="Arial" w:cs="Arial"/>
                <w:i/>
              </w:rPr>
            </w:pPr>
            <w:r w:rsidRPr="006D5A29">
              <w:rPr>
                <w:rFonts w:ascii="Arial" w:hAnsi="Arial" w:cs="Arial"/>
                <w:i/>
              </w:rPr>
              <w:t>8.2</w:t>
            </w:r>
          </w:p>
        </w:tc>
        <w:tc>
          <w:tcPr>
            <w:tcW w:w="567" w:type="dxa"/>
          </w:tcPr>
          <w:p w14:paraId="73078498" w14:textId="77777777" w:rsidR="00DA2343" w:rsidRPr="006D5A29" w:rsidRDefault="00DA2343" w:rsidP="00302082">
            <w:pPr>
              <w:spacing w:after="120"/>
              <w:rPr>
                <w:rFonts w:ascii="Arial" w:hAnsi="Arial" w:cs="Arial"/>
                <w:i/>
              </w:rPr>
            </w:pPr>
            <w:r w:rsidRPr="006D5A29">
              <w:rPr>
                <w:rFonts w:ascii="Arial" w:hAnsi="Arial" w:cs="Arial"/>
                <w:i/>
              </w:rPr>
              <w:t>8.3</w:t>
            </w:r>
          </w:p>
        </w:tc>
        <w:tc>
          <w:tcPr>
            <w:tcW w:w="567" w:type="dxa"/>
          </w:tcPr>
          <w:p w14:paraId="02769FED" w14:textId="77777777" w:rsidR="00DA2343" w:rsidRPr="006D5A29" w:rsidRDefault="00DA2343" w:rsidP="00302082">
            <w:pPr>
              <w:spacing w:after="120"/>
              <w:rPr>
                <w:rFonts w:ascii="Arial" w:hAnsi="Arial" w:cs="Arial"/>
                <w:i/>
              </w:rPr>
            </w:pPr>
            <w:r w:rsidRPr="006D5A29">
              <w:rPr>
                <w:rFonts w:ascii="Arial" w:hAnsi="Arial" w:cs="Arial"/>
                <w:i/>
              </w:rPr>
              <w:t>8.4</w:t>
            </w:r>
          </w:p>
        </w:tc>
        <w:tc>
          <w:tcPr>
            <w:tcW w:w="567" w:type="dxa"/>
          </w:tcPr>
          <w:p w14:paraId="1BE1FF5F" w14:textId="77777777" w:rsidR="00DA2343" w:rsidRPr="006D5A29" w:rsidRDefault="00DA2343" w:rsidP="00302082">
            <w:pPr>
              <w:spacing w:after="120"/>
              <w:rPr>
                <w:rFonts w:ascii="Arial" w:hAnsi="Arial" w:cs="Arial"/>
                <w:i/>
              </w:rPr>
            </w:pPr>
            <w:r w:rsidRPr="006D5A29">
              <w:rPr>
                <w:rFonts w:ascii="Arial" w:hAnsi="Arial" w:cs="Arial"/>
                <w:i/>
              </w:rPr>
              <w:t>9.1</w:t>
            </w:r>
          </w:p>
        </w:tc>
        <w:tc>
          <w:tcPr>
            <w:tcW w:w="567" w:type="dxa"/>
          </w:tcPr>
          <w:p w14:paraId="480EA2CD" w14:textId="77777777" w:rsidR="00DA2343" w:rsidRPr="006D5A29" w:rsidRDefault="00DA2343" w:rsidP="00302082">
            <w:pPr>
              <w:spacing w:after="120"/>
              <w:rPr>
                <w:rFonts w:ascii="Arial" w:hAnsi="Arial" w:cs="Arial"/>
                <w:i/>
              </w:rPr>
            </w:pPr>
            <w:r w:rsidRPr="006D5A29">
              <w:rPr>
                <w:rFonts w:ascii="Arial" w:hAnsi="Arial" w:cs="Arial"/>
                <w:i/>
              </w:rPr>
              <w:t>9.2</w:t>
            </w:r>
          </w:p>
        </w:tc>
        <w:tc>
          <w:tcPr>
            <w:tcW w:w="567" w:type="dxa"/>
          </w:tcPr>
          <w:p w14:paraId="7488614B" w14:textId="77777777" w:rsidR="00DA2343" w:rsidRPr="006D5A29" w:rsidRDefault="00DA2343" w:rsidP="00302082">
            <w:pPr>
              <w:spacing w:after="120"/>
              <w:rPr>
                <w:rFonts w:ascii="Arial" w:hAnsi="Arial" w:cs="Arial"/>
                <w:i/>
              </w:rPr>
            </w:pPr>
            <w:r w:rsidRPr="006D5A29">
              <w:rPr>
                <w:rFonts w:ascii="Arial" w:hAnsi="Arial" w:cs="Arial"/>
                <w:i/>
              </w:rPr>
              <w:t>9.3</w:t>
            </w:r>
          </w:p>
        </w:tc>
        <w:tc>
          <w:tcPr>
            <w:tcW w:w="567" w:type="dxa"/>
          </w:tcPr>
          <w:p w14:paraId="2F097DBF" w14:textId="77777777" w:rsidR="00DA2343" w:rsidRPr="006D5A29" w:rsidRDefault="00DA2343" w:rsidP="00302082">
            <w:pPr>
              <w:spacing w:after="120"/>
              <w:rPr>
                <w:rFonts w:ascii="Arial" w:hAnsi="Arial" w:cs="Arial"/>
                <w:i/>
              </w:rPr>
            </w:pPr>
            <w:r w:rsidRPr="006D5A29">
              <w:rPr>
                <w:rFonts w:ascii="Arial" w:hAnsi="Arial" w:cs="Arial"/>
                <w:i/>
              </w:rPr>
              <w:t>9.4</w:t>
            </w:r>
          </w:p>
        </w:tc>
        <w:tc>
          <w:tcPr>
            <w:tcW w:w="567" w:type="dxa"/>
          </w:tcPr>
          <w:p w14:paraId="1A29D9D6" w14:textId="77777777" w:rsidR="00DA2343" w:rsidRPr="006D5A29" w:rsidRDefault="00DA2343" w:rsidP="00302082">
            <w:pPr>
              <w:spacing w:after="120"/>
              <w:rPr>
                <w:rFonts w:ascii="Arial" w:hAnsi="Arial" w:cs="Arial"/>
                <w:i/>
              </w:rPr>
            </w:pPr>
            <w:r w:rsidRPr="006D5A29">
              <w:rPr>
                <w:rFonts w:ascii="Arial" w:hAnsi="Arial" w:cs="Arial"/>
                <w:i/>
              </w:rPr>
              <w:t>9.5</w:t>
            </w:r>
          </w:p>
        </w:tc>
        <w:tc>
          <w:tcPr>
            <w:tcW w:w="709" w:type="dxa"/>
          </w:tcPr>
          <w:p w14:paraId="5296AB3A" w14:textId="77777777" w:rsidR="00DA2343" w:rsidRPr="006D5A29" w:rsidRDefault="00DA2343" w:rsidP="00302082">
            <w:pPr>
              <w:spacing w:after="120"/>
              <w:rPr>
                <w:rFonts w:ascii="Arial" w:hAnsi="Arial" w:cs="Arial"/>
                <w:i/>
              </w:rPr>
            </w:pPr>
            <w:r w:rsidRPr="006D5A29">
              <w:rPr>
                <w:rFonts w:ascii="Arial" w:hAnsi="Arial" w:cs="Arial"/>
                <w:i/>
              </w:rPr>
              <w:t>9.6</w:t>
            </w:r>
          </w:p>
        </w:tc>
        <w:tc>
          <w:tcPr>
            <w:tcW w:w="709" w:type="dxa"/>
          </w:tcPr>
          <w:p w14:paraId="7933AAA8" w14:textId="77777777" w:rsidR="00DA2343" w:rsidRPr="006D5A29" w:rsidRDefault="00DA2343" w:rsidP="00302082">
            <w:pPr>
              <w:spacing w:after="120"/>
              <w:rPr>
                <w:rFonts w:ascii="Arial" w:hAnsi="Arial" w:cs="Arial"/>
                <w:i/>
              </w:rPr>
            </w:pPr>
            <w:r w:rsidRPr="006D5A29">
              <w:rPr>
                <w:rFonts w:ascii="Arial" w:hAnsi="Arial" w:cs="Arial"/>
                <w:i/>
              </w:rPr>
              <w:t>9.7</w:t>
            </w:r>
          </w:p>
        </w:tc>
      </w:tr>
      <w:tr w:rsidR="00DA2343" w:rsidRPr="006D5A29" w14:paraId="33335415" w14:textId="77777777" w:rsidTr="00DA2343">
        <w:trPr>
          <w:jc w:val="center"/>
        </w:trPr>
        <w:tc>
          <w:tcPr>
            <w:tcW w:w="2444" w:type="dxa"/>
            <w:shd w:val="clear" w:color="auto" w:fill="D9D9D9" w:themeFill="background1" w:themeFillShade="D9"/>
          </w:tcPr>
          <w:p w14:paraId="446D1CB9" w14:textId="77777777" w:rsidR="00DA2343" w:rsidRPr="006D5A29" w:rsidRDefault="00DA2343" w:rsidP="00302082">
            <w:pPr>
              <w:spacing w:after="120"/>
              <w:rPr>
                <w:rFonts w:ascii="Arial" w:hAnsi="Arial" w:cs="Arial"/>
                <w:b/>
              </w:rPr>
            </w:pPr>
            <w:r w:rsidRPr="006D5A29">
              <w:rPr>
                <w:rFonts w:ascii="Arial" w:hAnsi="Arial" w:cs="Arial"/>
                <w:b/>
              </w:rPr>
              <w:t>Learning/ teaching method</w:t>
            </w:r>
          </w:p>
        </w:tc>
        <w:tc>
          <w:tcPr>
            <w:tcW w:w="567" w:type="dxa"/>
            <w:shd w:val="clear" w:color="auto" w:fill="D9D9D9" w:themeFill="background1" w:themeFillShade="D9"/>
          </w:tcPr>
          <w:p w14:paraId="28F3B72E"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28C72E9D"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7C53FAC6"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3CC8718B"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70B8C5D3"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7B8A11CE"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7ADA0A3D"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19C7B07C"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1CCA554C" w14:textId="77777777" w:rsidR="00DA2343" w:rsidRPr="006D5A29" w:rsidRDefault="00DA2343" w:rsidP="00302082">
            <w:pPr>
              <w:spacing w:after="120"/>
              <w:rPr>
                <w:rFonts w:ascii="Arial" w:hAnsi="Arial" w:cs="Arial"/>
                <w:b/>
              </w:rPr>
            </w:pPr>
          </w:p>
        </w:tc>
        <w:tc>
          <w:tcPr>
            <w:tcW w:w="709" w:type="dxa"/>
            <w:shd w:val="clear" w:color="auto" w:fill="D9D9D9" w:themeFill="background1" w:themeFillShade="D9"/>
          </w:tcPr>
          <w:p w14:paraId="19370CB1" w14:textId="77777777" w:rsidR="00DA2343" w:rsidRPr="006D5A29" w:rsidRDefault="00DA2343" w:rsidP="00302082">
            <w:pPr>
              <w:spacing w:after="120"/>
              <w:rPr>
                <w:rFonts w:ascii="Arial" w:hAnsi="Arial" w:cs="Arial"/>
                <w:b/>
              </w:rPr>
            </w:pPr>
          </w:p>
        </w:tc>
        <w:tc>
          <w:tcPr>
            <w:tcW w:w="709" w:type="dxa"/>
            <w:shd w:val="clear" w:color="auto" w:fill="D9D9D9" w:themeFill="background1" w:themeFillShade="D9"/>
          </w:tcPr>
          <w:p w14:paraId="6FEEB219" w14:textId="77777777" w:rsidR="00DA2343" w:rsidRPr="006D5A29" w:rsidRDefault="00DA2343" w:rsidP="00302082">
            <w:pPr>
              <w:spacing w:after="120"/>
              <w:rPr>
                <w:rFonts w:ascii="Arial" w:hAnsi="Arial" w:cs="Arial"/>
                <w:b/>
              </w:rPr>
            </w:pPr>
          </w:p>
        </w:tc>
      </w:tr>
      <w:tr w:rsidR="00DA2343" w:rsidRPr="006D5A29" w14:paraId="7FC3DFA5" w14:textId="77777777" w:rsidTr="00DA2343">
        <w:trPr>
          <w:jc w:val="center"/>
        </w:trPr>
        <w:tc>
          <w:tcPr>
            <w:tcW w:w="2444" w:type="dxa"/>
          </w:tcPr>
          <w:p w14:paraId="532D6BCA" w14:textId="77777777" w:rsidR="00DA2343" w:rsidRPr="006D5A29" w:rsidRDefault="00DA2343" w:rsidP="00302082">
            <w:pPr>
              <w:spacing w:after="120"/>
              <w:rPr>
                <w:rFonts w:ascii="Arial" w:hAnsi="Arial" w:cs="Arial"/>
              </w:rPr>
            </w:pPr>
            <w:r w:rsidRPr="006D5A29">
              <w:rPr>
                <w:rFonts w:ascii="Arial" w:hAnsi="Arial" w:cs="Arial"/>
              </w:rPr>
              <w:t>Private Study</w:t>
            </w:r>
          </w:p>
        </w:tc>
        <w:tc>
          <w:tcPr>
            <w:tcW w:w="567" w:type="dxa"/>
          </w:tcPr>
          <w:p w14:paraId="108D0D23"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0E3DA8A5"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6E7B8CDE"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14D81311" w14:textId="77777777" w:rsidR="00DA2343" w:rsidRPr="006D5A29" w:rsidRDefault="00DA2343" w:rsidP="00302082">
            <w:pPr>
              <w:spacing w:after="120"/>
              <w:rPr>
                <w:rFonts w:ascii="Arial" w:hAnsi="Arial" w:cs="Arial"/>
                <w:b/>
              </w:rPr>
            </w:pPr>
          </w:p>
        </w:tc>
        <w:tc>
          <w:tcPr>
            <w:tcW w:w="567" w:type="dxa"/>
          </w:tcPr>
          <w:p w14:paraId="406034BD" w14:textId="77777777" w:rsidR="00DA2343" w:rsidRPr="006D5A29" w:rsidRDefault="00DA2343" w:rsidP="00302082">
            <w:pPr>
              <w:spacing w:after="120"/>
              <w:rPr>
                <w:rFonts w:ascii="Arial" w:hAnsi="Arial" w:cs="Arial"/>
                <w:b/>
              </w:rPr>
            </w:pPr>
          </w:p>
        </w:tc>
        <w:tc>
          <w:tcPr>
            <w:tcW w:w="567" w:type="dxa"/>
          </w:tcPr>
          <w:p w14:paraId="45D40E07"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732AF470"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51F05AFB"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0CDF376A" w14:textId="77777777" w:rsidR="00DA2343" w:rsidRPr="006D5A29" w:rsidRDefault="00DA2343" w:rsidP="00302082">
            <w:pPr>
              <w:spacing w:after="120"/>
              <w:rPr>
                <w:rFonts w:ascii="Arial" w:hAnsi="Arial" w:cs="Arial"/>
                <w:b/>
              </w:rPr>
            </w:pPr>
            <w:r w:rsidRPr="006D5A29">
              <w:rPr>
                <w:rFonts w:ascii="Arial" w:hAnsi="Arial" w:cs="Arial"/>
                <w:b/>
              </w:rPr>
              <w:t>x</w:t>
            </w:r>
          </w:p>
        </w:tc>
        <w:tc>
          <w:tcPr>
            <w:tcW w:w="709" w:type="dxa"/>
          </w:tcPr>
          <w:p w14:paraId="6A5D8405" w14:textId="77777777" w:rsidR="00DA2343" w:rsidRPr="006D5A29" w:rsidRDefault="00DA2343" w:rsidP="00302082">
            <w:pPr>
              <w:spacing w:after="120"/>
              <w:rPr>
                <w:rFonts w:ascii="Arial" w:hAnsi="Arial" w:cs="Arial"/>
                <w:b/>
              </w:rPr>
            </w:pPr>
            <w:r w:rsidRPr="006D5A29">
              <w:rPr>
                <w:rFonts w:ascii="Arial" w:hAnsi="Arial" w:cs="Arial"/>
                <w:b/>
              </w:rPr>
              <w:t>x</w:t>
            </w:r>
          </w:p>
        </w:tc>
        <w:tc>
          <w:tcPr>
            <w:tcW w:w="709" w:type="dxa"/>
          </w:tcPr>
          <w:p w14:paraId="209E9B98" w14:textId="77777777" w:rsidR="00DA2343" w:rsidRPr="006D5A29" w:rsidRDefault="00DA2343" w:rsidP="00302082">
            <w:pPr>
              <w:spacing w:after="120"/>
              <w:rPr>
                <w:rFonts w:ascii="Arial" w:hAnsi="Arial" w:cs="Arial"/>
                <w:b/>
              </w:rPr>
            </w:pPr>
            <w:r w:rsidRPr="006D5A29">
              <w:rPr>
                <w:rFonts w:ascii="Arial" w:hAnsi="Arial" w:cs="Arial"/>
                <w:b/>
              </w:rPr>
              <w:t>x</w:t>
            </w:r>
          </w:p>
        </w:tc>
      </w:tr>
      <w:tr w:rsidR="00DA2343" w:rsidRPr="006D5A29" w14:paraId="148DD111" w14:textId="77777777" w:rsidTr="00DA2343">
        <w:trPr>
          <w:jc w:val="center"/>
        </w:trPr>
        <w:tc>
          <w:tcPr>
            <w:tcW w:w="2444" w:type="dxa"/>
          </w:tcPr>
          <w:p w14:paraId="1867BD72" w14:textId="77777777" w:rsidR="00DA2343" w:rsidRPr="006D5A29" w:rsidRDefault="00DA2343" w:rsidP="00302082">
            <w:pPr>
              <w:spacing w:after="120"/>
              <w:rPr>
                <w:rFonts w:ascii="Arial" w:hAnsi="Arial" w:cs="Arial"/>
              </w:rPr>
            </w:pPr>
            <w:r w:rsidRPr="006D5A29">
              <w:rPr>
                <w:rFonts w:ascii="Arial" w:hAnsi="Arial" w:cs="Arial"/>
              </w:rPr>
              <w:t>2-hour lecture seminar</w:t>
            </w:r>
          </w:p>
        </w:tc>
        <w:tc>
          <w:tcPr>
            <w:tcW w:w="567" w:type="dxa"/>
          </w:tcPr>
          <w:p w14:paraId="5EDB85AB"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26A3E75C"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78EF8005"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170F4A96"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40AD1F41"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4C94D462"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04A4904B"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384034CF"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1236BF72" w14:textId="77777777" w:rsidR="00DA2343" w:rsidRPr="006D5A29" w:rsidRDefault="00DA2343" w:rsidP="00302082">
            <w:pPr>
              <w:spacing w:after="120"/>
              <w:rPr>
                <w:rFonts w:ascii="Arial" w:hAnsi="Arial" w:cs="Arial"/>
                <w:b/>
              </w:rPr>
            </w:pPr>
            <w:r w:rsidRPr="006D5A29">
              <w:rPr>
                <w:rFonts w:ascii="Arial" w:hAnsi="Arial" w:cs="Arial"/>
                <w:b/>
              </w:rPr>
              <w:t>x</w:t>
            </w:r>
          </w:p>
        </w:tc>
        <w:tc>
          <w:tcPr>
            <w:tcW w:w="709" w:type="dxa"/>
          </w:tcPr>
          <w:p w14:paraId="595B2E83" w14:textId="77777777" w:rsidR="00DA2343" w:rsidRPr="006D5A29" w:rsidRDefault="00DA2343" w:rsidP="00302082">
            <w:pPr>
              <w:spacing w:after="120"/>
              <w:rPr>
                <w:rFonts w:ascii="Arial" w:hAnsi="Arial" w:cs="Arial"/>
                <w:b/>
              </w:rPr>
            </w:pPr>
            <w:r w:rsidRPr="006D5A29">
              <w:rPr>
                <w:rFonts w:ascii="Arial" w:hAnsi="Arial" w:cs="Arial"/>
                <w:b/>
              </w:rPr>
              <w:t>x</w:t>
            </w:r>
          </w:p>
        </w:tc>
        <w:tc>
          <w:tcPr>
            <w:tcW w:w="709" w:type="dxa"/>
          </w:tcPr>
          <w:p w14:paraId="1A1436FA" w14:textId="77777777" w:rsidR="00DA2343" w:rsidRPr="006D5A29" w:rsidRDefault="00DA2343" w:rsidP="00302082">
            <w:pPr>
              <w:spacing w:after="120"/>
              <w:rPr>
                <w:rFonts w:ascii="Arial" w:hAnsi="Arial" w:cs="Arial"/>
                <w:b/>
              </w:rPr>
            </w:pPr>
            <w:r w:rsidRPr="006D5A29">
              <w:rPr>
                <w:rFonts w:ascii="Arial" w:hAnsi="Arial" w:cs="Arial"/>
                <w:b/>
              </w:rPr>
              <w:t>x</w:t>
            </w:r>
          </w:p>
        </w:tc>
      </w:tr>
      <w:tr w:rsidR="00DA2343" w:rsidRPr="006D5A29" w14:paraId="438E3E75" w14:textId="77777777" w:rsidTr="00DA2343">
        <w:trPr>
          <w:jc w:val="center"/>
        </w:trPr>
        <w:tc>
          <w:tcPr>
            <w:tcW w:w="2444" w:type="dxa"/>
            <w:shd w:val="clear" w:color="auto" w:fill="D9D9D9" w:themeFill="background1" w:themeFillShade="D9"/>
          </w:tcPr>
          <w:p w14:paraId="1F9A2E27" w14:textId="77777777" w:rsidR="00DA2343" w:rsidRPr="006D5A29" w:rsidRDefault="00DA2343" w:rsidP="00302082">
            <w:pPr>
              <w:spacing w:after="120"/>
              <w:rPr>
                <w:rFonts w:ascii="Arial" w:hAnsi="Arial" w:cs="Arial"/>
                <w:b/>
              </w:rPr>
            </w:pPr>
            <w:r w:rsidRPr="006D5A29">
              <w:rPr>
                <w:rFonts w:ascii="Arial" w:hAnsi="Arial" w:cs="Arial"/>
                <w:b/>
              </w:rPr>
              <w:t>Assessment method</w:t>
            </w:r>
          </w:p>
        </w:tc>
        <w:tc>
          <w:tcPr>
            <w:tcW w:w="567" w:type="dxa"/>
            <w:shd w:val="clear" w:color="auto" w:fill="D9D9D9" w:themeFill="background1" w:themeFillShade="D9"/>
          </w:tcPr>
          <w:p w14:paraId="78E951C0"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29F22CCF"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4AADD6FE"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0A1DA74B"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2EA793A2"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6DD767D8"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7BB7B9EF"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5264F864" w14:textId="77777777" w:rsidR="00DA2343" w:rsidRPr="006D5A29" w:rsidRDefault="00DA2343" w:rsidP="00302082">
            <w:pPr>
              <w:spacing w:after="120"/>
              <w:rPr>
                <w:rFonts w:ascii="Arial" w:hAnsi="Arial" w:cs="Arial"/>
                <w:b/>
              </w:rPr>
            </w:pPr>
          </w:p>
        </w:tc>
        <w:tc>
          <w:tcPr>
            <w:tcW w:w="567" w:type="dxa"/>
            <w:shd w:val="clear" w:color="auto" w:fill="D9D9D9" w:themeFill="background1" w:themeFillShade="D9"/>
          </w:tcPr>
          <w:p w14:paraId="0699E3D5" w14:textId="77777777" w:rsidR="00DA2343" w:rsidRPr="006D5A29" w:rsidRDefault="00DA2343" w:rsidP="00302082">
            <w:pPr>
              <w:spacing w:after="120"/>
              <w:rPr>
                <w:rFonts w:ascii="Arial" w:hAnsi="Arial" w:cs="Arial"/>
                <w:b/>
              </w:rPr>
            </w:pPr>
          </w:p>
        </w:tc>
        <w:tc>
          <w:tcPr>
            <w:tcW w:w="709" w:type="dxa"/>
            <w:shd w:val="clear" w:color="auto" w:fill="D9D9D9" w:themeFill="background1" w:themeFillShade="D9"/>
          </w:tcPr>
          <w:p w14:paraId="58C60B24" w14:textId="77777777" w:rsidR="00DA2343" w:rsidRPr="006D5A29" w:rsidRDefault="00DA2343" w:rsidP="00302082">
            <w:pPr>
              <w:spacing w:after="120"/>
              <w:rPr>
                <w:rFonts w:ascii="Arial" w:hAnsi="Arial" w:cs="Arial"/>
                <w:b/>
              </w:rPr>
            </w:pPr>
          </w:p>
        </w:tc>
        <w:tc>
          <w:tcPr>
            <w:tcW w:w="709" w:type="dxa"/>
            <w:shd w:val="clear" w:color="auto" w:fill="D9D9D9" w:themeFill="background1" w:themeFillShade="D9"/>
          </w:tcPr>
          <w:p w14:paraId="40A636B9" w14:textId="77777777" w:rsidR="00DA2343" w:rsidRPr="006D5A29" w:rsidRDefault="00DA2343" w:rsidP="00302082">
            <w:pPr>
              <w:spacing w:after="120"/>
              <w:rPr>
                <w:rFonts w:ascii="Arial" w:hAnsi="Arial" w:cs="Arial"/>
                <w:b/>
              </w:rPr>
            </w:pPr>
          </w:p>
        </w:tc>
      </w:tr>
      <w:tr w:rsidR="00DA2343" w:rsidRPr="006D5A29" w14:paraId="781BFD5C" w14:textId="77777777" w:rsidTr="00DA2343">
        <w:trPr>
          <w:jc w:val="center"/>
        </w:trPr>
        <w:tc>
          <w:tcPr>
            <w:tcW w:w="2444" w:type="dxa"/>
          </w:tcPr>
          <w:p w14:paraId="42FEF3E2" w14:textId="77777777" w:rsidR="00DA2343" w:rsidRPr="006D5A29" w:rsidRDefault="00DA2343" w:rsidP="00302082">
            <w:pPr>
              <w:spacing w:after="120"/>
              <w:rPr>
                <w:rFonts w:ascii="Arial" w:hAnsi="Arial" w:cs="Arial"/>
              </w:rPr>
            </w:pPr>
            <w:r w:rsidRPr="006D5A29">
              <w:rPr>
                <w:rFonts w:ascii="Arial" w:hAnsi="Arial" w:cs="Arial"/>
              </w:rPr>
              <w:t>Critical review</w:t>
            </w:r>
          </w:p>
        </w:tc>
        <w:tc>
          <w:tcPr>
            <w:tcW w:w="567" w:type="dxa"/>
          </w:tcPr>
          <w:p w14:paraId="49DEF5B9"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0985A522"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671CC48B" w14:textId="77777777" w:rsidR="00DA2343" w:rsidRPr="006D5A29" w:rsidRDefault="00DA2343" w:rsidP="00302082">
            <w:pPr>
              <w:spacing w:after="120"/>
              <w:rPr>
                <w:rFonts w:ascii="Arial" w:hAnsi="Arial" w:cs="Arial"/>
                <w:b/>
              </w:rPr>
            </w:pPr>
          </w:p>
        </w:tc>
        <w:tc>
          <w:tcPr>
            <w:tcW w:w="567" w:type="dxa"/>
          </w:tcPr>
          <w:p w14:paraId="55ACF55E"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674DEE10"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33B2D0A0"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6DFA6AC8"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3ADF60A2"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268B08EF" w14:textId="77777777" w:rsidR="00DA2343" w:rsidRPr="006D5A29" w:rsidRDefault="00DA2343" w:rsidP="00302082">
            <w:pPr>
              <w:spacing w:after="120"/>
              <w:rPr>
                <w:rFonts w:ascii="Arial" w:hAnsi="Arial" w:cs="Arial"/>
                <w:b/>
              </w:rPr>
            </w:pPr>
            <w:r w:rsidRPr="006D5A29">
              <w:rPr>
                <w:rFonts w:ascii="Arial" w:hAnsi="Arial" w:cs="Arial"/>
                <w:b/>
              </w:rPr>
              <w:t>x</w:t>
            </w:r>
          </w:p>
        </w:tc>
        <w:tc>
          <w:tcPr>
            <w:tcW w:w="709" w:type="dxa"/>
          </w:tcPr>
          <w:p w14:paraId="3EE289BF" w14:textId="77777777" w:rsidR="00DA2343" w:rsidRPr="006D5A29" w:rsidRDefault="00DA2343" w:rsidP="00302082">
            <w:pPr>
              <w:spacing w:after="120"/>
              <w:rPr>
                <w:rFonts w:ascii="Arial" w:hAnsi="Arial" w:cs="Arial"/>
                <w:b/>
              </w:rPr>
            </w:pPr>
            <w:r w:rsidRPr="006D5A29">
              <w:rPr>
                <w:rFonts w:ascii="Arial" w:hAnsi="Arial" w:cs="Arial"/>
                <w:b/>
              </w:rPr>
              <w:t>x</w:t>
            </w:r>
          </w:p>
        </w:tc>
        <w:tc>
          <w:tcPr>
            <w:tcW w:w="709" w:type="dxa"/>
          </w:tcPr>
          <w:p w14:paraId="13CB44D3" w14:textId="77777777" w:rsidR="00DA2343" w:rsidRPr="006D5A29" w:rsidRDefault="00DA2343" w:rsidP="00302082">
            <w:pPr>
              <w:spacing w:after="120"/>
              <w:rPr>
                <w:rFonts w:ascii="Arial" w:hAnsi="Arial" w:cs="Arial"/>
                <w:b/>
              </w:rPr>
            </w:pPr>
            <w:r w:rsidRPr="006D5A29">
              <w:rPr>
                <w:rFonts w:ascii="Arial" w:hAnsi="Arial" w:cs="Arial"/>
                <w:b/>
              </w:rPr>
              <w:t>x</w:t>
            </w:r>
          </w:p>
        </w:tc>
      </w:tr>
      <w:tr w:rsidR="00DA2343" w:rsidRPr="006D5A29" w14:paraId="45E7FA54" w14:textId="77777777" w:rsidTr="00DA2343">
        <w:trPr>
          <w:jc w:val="center"/>
        </w:trPr>
        <w:tc>
          <w:tcPr>
            <w:tcW w:w="2444" w:type="dxa"/>
          </w:tcPr>
          <w:p w14:paraId="64D3A0CA" w14:textId="77777777" w:rsidR="00DA2343" w:rsidRPr="006D5A29" w:rsidRDefault="00DA2343" w:rsidP="00302082">
            <w:pPr>
              <w:spacing w:after="120"/>
              <w:rPr>
                <w:rFonts w:ascii="Arial" w:hAnsi="Arial" w:cs="Arial"/>
              </w:rPr>
            </w:pPr>
            <w:r w:rsidRPr="006D5A29">
              <w:rPr>
                <w:rFonts w:ascii="Arial" w:hAnsi="Arial" w:cs="Arial"/>
              </w:rPr>
              <w:t>Essay</w:t>
            </w:r>
          </w:p>
        </w:tc>
        <w:tc>
          <w:tcPr>
            <w:tcW w:w="567" w:type="dxa"/>
          </w:tcPr>
          <w:p w14:paraId="25CC54A7"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2AD85A65"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4910925B"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1BCB99B5"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6CD476C3"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2DDD1805"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15EF30FD"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14372418" w14:textId="77777777" w:rsidR="00DA2343" w:rsidRPr="006D5A29" w:rsidRDefault="00DA2343" w:rsidP="00302082">
            <w:pPr>
              <w:spacing w:after="120"/>
              <w:rPr>
                <w:rFonts w:ascii="Arial" w:hAnsi="Arial" w:cs="Arial"/>
                <w:b/>
              </w:rPr>
            </w:pPr>
            <w:r w:rsidRPr="006D5A29">
              <w:rPr>
                <w:rFonts w:ascii="Arial" w:hAnsi="Arial" w:cs="Arial"/>
                <w:b/>
              </w:rPr>
              <w:t>x</w:t>
            </w:r>
          </w:p>
        </w:tc>
        <w:tc>
          <w:tcPr>
            <w:tcW w:w="567" w:type="dxa"/>
          </w:tcPr>
          <w:p w14:paraId="22705974" w14:textId="77777777" w:rsidR="00DA2343" w:rsidRPr="006D5A29" w:rsidRDefault="00DA2343" w:rsidP="00302082">
            <w:pPr>
              <w:spacing w:after="120"/>
              <w:rPr>
                <w:rFonts w:ascii="Arial" w:hAnsi="Arial" w:cs="Arial"/>
                <w:b/>
              </w:rPr>
            </w:pPr>
            <w:r w:rsidRPr="006D5A29">
              <w:rPr>
                <w:rFonts w:ascii="Arial" w:hAnsi="Arial" w:cs="Arial"/>
                <w:b/>
              </w:rPr>
              <w:t>x</w:t>
            </w:r>
          </w:p>
        </w:tc>
        <w:tc>
          <w:tcPr>
            <w:tcW w:w="709" w:type="dxa"/>
          </w:tcPr>
          <w:p w14:paraId="4B247B7A" w14:textId="77777777" w:rsidR="00DA2343" w:rsidRPr="006D5A29" w:rsidRDefault="00DA2343" w:rsidP="00302082">
            <w:pPr>
              <w:spacing w:after="120"/>
              <w:rPr>
                <w:rFonts w:ascii="Arial" w:hAnsi="Arial" w:cs="Arial"/>
                <w:b/>
              </w:rPr>
            </w:pPr>
            <w:r w:rsidRPr="006D5A29">
              <w:rPr>
                <w:rFonts w:ascii="Arial" w:hAnsi="Arial" w:cs="Arial"/>
                <w:b/>
              </w:rPr>
              <w:t>x</w:t>
            </w:r>
          </w:p>
        </w:tc>
        <w:tc>
          <w:tcPr>
            <w:tcW w:w="709" w:type="dxa"/>
          </w:tcPr>
          <w:p w14:paraId="51A1C3F9" w14:textId="77777777" w:rsidR="00DA2343" w:rsidRPr="006D5A29" w:rsidRDefault="00DA2343" w:rsidP="00302082">
            <w:pPr>
              <w:spacing w:after="120"/>
              <w:rPr>
                <w:rFonts w:ascii="Arial" w:hAnsi="Arial" w:cs="Arial"/>
                <w:b/>
              </w:rPr>
            </w:pPr>
            <w:r w:rsidRPr="006D5A29">
              <w:rPr>
                <w:rFonts w:ascii="Arial" w:hAnsi="Arial" w:cs="Arial"/>
                <w:b/>
              </w:rPr>
              <w:t>x</w:t>
            </w:r>
          </w:p>
        </w:tc>
      </w:tr>
    </w:tbl>
    <w:p w14:paraId="6F7B3E4E" w14:textId="77777777" w:rsidR="007A6245" w:rsidRPr="006D5A29" w:rsidRDefault="007A6245" w:rsidP="00302082">
      <w:pPr>
        <w:spacing w:after="120" w:line="240" w:lineRule="auto"/>
        <w:ind w:left="426" w:right="260"/>
        <w:rPr>
          <w:rFonts w:ascii="Arial" w:hAnsi="Arial" w:cs="Arial"/>
          <w:b/>
          <w:iCs/>
        </w:rPr>
      </w:pPr>
    </w:p>
    <w:p w14:paraId="661235B6" w14:textId="77777777" w:rsidR="00DA2343" w:rsidRPr="006D5A29" w:rsidRDefault="00DA2343" w:rsidP="00DA2343">
      <w:pPr>
        <w:numPr>
          <w:ilvl w:val="0"/>
          <w:numId w:val="1"/>
        </w:numPr>
        <w:spacing w:after="120" w:line="240" w:lineRule="auto"/>
        <w:ind w:left="567" w:right="260" w:hanging="567"/>
        <w:jc w:val="both"/>
        <w:rPr>
          <w:rFonts w:ascii="Arial" w:hAnsi="Arial" w:cs="Arial"/>
          <w:iCs/>
        </w:rPr>
      </w:pPr>
      <w:r w:rsidRPr="006D5A29">
        <w:rPr>
          <w:rFonts w:ascii="Arial" w:hAnsi="Arial" w:cs="Arial"/>
          <w:b/>
          <w:bCs/>
        </w:rPr>
        <w:t xml:space="preserve">Inclusive module design </w:t>
      </w:r>
    </w:p>
    <w:p w14:paraId="63A37F3A" w14:textId="5D710AAD" w:rsidR="00DA2343" w:rsidRPr="006D5A29" w:rsidRDefault="00DA2343" w:rsidP="00DA2343">
      <w:pPr>
        <w:autoSpaceDE w:val="0"/>
        <w:autoSpaceDN w:val="0"/>
        <w:adjustRightInd w:val="0"/>
        <w:spacing w:after="120" w:line="240" w:lineRule="auto"/>
        <w:ind w:left="567" w:right="260"/>
        <w:jc w:val="both"/>
        <w:rPr>
          <w:rFonts w:ascii="Arial" w:hAnsi="Arial" w:cs="Arial"/>
        </w:rPr>
      </w:pPr>
      <w:r w:rsidRPr="006D5A29">
        <w:rPr>
          <w:rFonts w:ascii="Arial" w:hAnsi="Arial" w:cs="Arial"/>
        </w:rPr>
        <w:t xml:space="preserve">The </w:t>
      </w:r>
      <w:r w:rsidR="00DA5680" w:rsidRPr="006D5A29">
        <w:rPr>
          <w:rFonts w:ascii="Arial" w:hAnsi="Arial" w:cs="Arial"/>
        </w:rPr>
        <w:t>School</w:t>
      </w:r>
      <w:r w:rsidRPr="006D5A2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54B46E" w14:textId="77777777" w:rsidR="00DA2343" w:rsidRPr="006D5A29" w:rsidRDefault="00DA2343" w:rsidP="00DA2343">
      <w:pPr>
        <w:autoSpaceDE w:val="0"/>
        <w:autoSpaceDN w:val="0"/>
        <w:adjustRightInd w:val="0"/>
        <w:spacing w:after="120" w:line="240" w:lineRule="auto"/>
        <w:ind w:left="567" w:right="260"/>
        <w:jc w:val="both"/>
        <w:rPr>
          <w:rFonts w:ascii="Arial" w:hAnsi="Arial" w:cs="Arial"/>
        </w:rPr>
      </w:pPr>
      <w:r w:rsidRPr="006D5A29">
        <w:rPr>
          <w:rFonts w:ascii="Arial" w:hAnsi="Arial" w:cs="Arial"/>
        </w:rPr>
        <w:t>The inclusive practices in the guidance (see Annex B Appendix A) have been considered in order to support all students in the following areas:</w:t>
      </w:r>
    </w:p>
    <w:p w14:paraId="569AAA10" w14:textId="77777777" w:rsidR="00DA2343" w:rsidRPr="006D5A29" w:rsidRDefault="00DA2343" w:rsidP="00DA2343">
      <w:pPr>
        <w:autoSpaceDE w:val="0"/>
        <w:autoSpaceDN w:val="0"/>
        <w:adjustRightInd w:val="0"/>
        <w:spacing w:after="120" w:line="240" w:lineRule="auto"/>
        <w:ind w:left="567" w:right="260"/>
        <w:jc w:val="both"/>
        <w:rPr>
          <w:rFonts w:ascii="Arial" w:hAnsi="Arial" w:cs="Arial"/>
          <w:bCs/>
        </w:rPr>
      </w:pPr>
      <w:r w:rsidRPr="006D5A29">
        <w:rPr>
          <w:rFonts w:ascii="Arial" w:hAnsi="Arial" w:cs="Arial"/>
        </w:rPr>
        <w:t xml:space="preserve">a) </w:t>
      </w:r>
      <w:r w:rsidRPr="006D5A29">
        <w:rPr>
          <w:rFonts w:ascii="Arial" w:hAnsi="Arial" w:cs="Arial"/>
          <w:bCs/>
        </w:rPr>
        <w:t>Accessible resources and curriculum</w:t>
      </w:r>
    </w:p>
    <w:p w14:paraId="067B1A4F" w14:textId="77777777" w:rsidR="00DA2343" w:rsidRPr="006D5A29" w:rsidRDefault="00DA2343" w:rsidP="00DA2343">
      <w:pPr>
        <w:tabs>
          <w:tab w:val="left" w:pos="567"/>
        </w:tabs>
        <w:autoSpaceDE w:val="0"/>
        <w:autoSpaceDN w:val="0"/>
        <w:adjustRightInd w:val="0"/>
        <w:spacing w:after="120" w:line="240" w:lineRule="auto"/>
        <w:ind w:left="567" w:right="260"/>
        <w:jc w:val="both"/>
        <w:rPr>
          <w:rFonts w:ascii="Arial" w:hAnsi="Arial" w:cs="Arial"/>
          <w:color w:val="000000"/>
        </w:rPr>
      </w:pPr>
      <w:r w:rsidRPr="006D5A29">
        <w:rPr>
          <w:rFonts w:ascii="Arial" w:hAnsi="Arial" w:cs="Arial"/>
        </w:rPr>
        <w:t xml:space="preserve">b) </w:t>
      </w:r>
      <w:r w:rsidRPr="006D5A29">
        <w:rPr>
          <w:rFonts w:ascii="Arial" w:hAnsi="Arial" w:cs="Arial"/>
          <w:bCs/>
        </w:rPr>
        <w:t>Learning, teaching and assessment methods</w:t>
      </w:r>
    </w:p>
    <w:p w14:paraId="3BACEACB" w14:textId="77777777" w:rsidR="009A2D37" w:rsidRPr="006D5A29" w:rsidRDefault="009A2D37" w:rsidP="00302082">
      <w:pPr>
        <w:spacing w:after="120" w:line="240" w:lineRule="auto"/>
        <w:ind w:left="426" w:right="260"/>
        <w:rPr>
          <w:rFonts w:ascii="Arial" w:hAnsi="Arial" w:cs="Arial"/>
          <w:iCs/>
        </w:rPr>
      </w:pPr>
    </w:p>
    <w:p w14:paraId="73B83A05" w14:textId="77777777" w:rsidR="00DA2343" w:rsidRPr="006D5A29" w:rsidRDefault="009A2D37" w:rsidP="00302082">
      <w:pPr>
        <w:numPr>
          <w:ilvl w:val="0"/>
          <w:numId w:val="1"/>
        </w:numPr>
        <w:spacing w:after="120" w:line="240" w:lineRule="auto"/>
        <w:ind w:left="426" w:right="260" w:hanging="426"/>
        <w:jc w:val="both"/>
        <w:rPr>
          <w:rFonts w:ascii="Arial" w:hAnsi="Arial" w:cs="Arial"/>
          <w:b/>
        </w:rPr>
      </w:pPr>
      <w:r w:rsidRPr="006D5A29">
        <w:rPr>
          <w:rFonts w:ascii="Arial" w:hAnsi="Arial" w:cs="Arial"/>
          <w:b/>
        </w:rPr>
        <w:t>Campus(es) or Centre(s) where module will be delivered:</w:t>
      </w:r>
      <w:r w:rsidR="00260982" w:rsidRPr="006D5A29">
        <w:rPr>
          <w:rFonts w:ascii="Arial" w:hAnsi="Arial" w:cs="Arial"/>
          <w:b/>
        </w:rPr>
        <w:t xml:space="preserve"> </w:t>
      </w:r>
    </w:p>
    <w:p w14:paraId="7D96CE92" w14:textId="77777777" w:rsidR="009A2D37" w:rsidRPr="006D5A29" w:rsidRDefault="00260982" w:rsidP="00DA2343">
      <w:pPr>
        <w:spacing w:after="120" w:line="240" w:lineRule="auto"/>
        <w:ind w:left="426" w:right="260"/>
        <w:jc w:val="both"/>
        <w:rPr>
          <w:rFonts w:ascii="Arial" w:hAnsi="Arial" w:cs="Arial"/>
          <w:b/>
        </w:rPr>
      </w:pPr>
      <w:r w:rsidRPr="006D5A29">
        <w:rPr>
          <w:rFonts w:ascii="Arial" w:hAnsi="Arial" w:cs="Arial"/>
        </w:rPr>
        <w:t xml:space="preserve">Canterbury </w:t>
      </w:r>
    </w:p>
    <w:p w14:paraId="1D7FA184" w14:textId="77777777" w:rsidR="009A2D37" w:rsidRPr="006D5A29" w:rsidRDefault="009A2D37" w:rsidP="00302082">
      <w:pPr>
        <w:spacing w:after="120" w:line="240" w:lineRule="auto"/>
        <w:ind w:left="426" w:right="260"/>
        <w:rPr>
          <w:rFonts w:ascii="Arial" w:hAnsi="Arial" w:cs="Arial"/>
          <w:iCs/>
        </w:rPr>
      </w:pPr>
    </w:p>
    <w:p w14:paraId="4463FCC6" w14:textId="77777777" w:rsidR="00DA2343" w:rsidRPr="006D5A29" w:rsidRDefault="00DA2343" w:rsidP="00DA2343">
      <w:pPr>
        <w:numPr>
          <w:ilvl w:val="0"/>
          <w:numId w:val="1"/>
        </w:numPr>
        <w:spacing w:after="120" w:line="240" w:lineRule="auto"/>
        <w:ind w:left="567" w:right="261" w:hanging="568"/>
        <w:jc w:val="both"/>
        <w:rPr>
          <w:rFonts w:ascii="Arial" w:hAnsi="Arial" w:cs="Arial"/>
          <w:b/>
        </w:rPr>
      </w:pPr>
      <w:r w:rsidRPr="006D5A29">
        <w:rPr>
          <w:rFonts w:ascii="Arial" w:hAnsi="Arial" w:cs="Arial"/>
          <w:b/>
        </w:rPr>
        <w:t xml:space="preserve">Internationalisation </w:t>
      </w:r>
    </w:p>
    <w:p w14:paraId="4C5A13C8" w14:textId="77777777" w:rsidR="00C00B6B" w:rsidRPr="006D5A29" w:rsidRDefault="00C00B6B" w:rsidP="006D5A29">
      <w:pPr>
        <w:tabs>
          <w:tab w:val="left" w:pos="567"/>
        </w:tabs>
        <w:autoSpaceDE w:val="0"/>
        <w:autoSpaceDN w:val="0"/>
        <w:adjustRightInd w:val="0"/>
        <w:spacing w:after="120" w:line="240" w:lineRule="auto"/>
        <w:ind w:left="567" w:right="260"/>
        <w:jc w:val="both"/>
        <w:rPr>
          <w:rFonts w:ascii="Arial" w:hAnsi="Arial" w:cs="Arial"/>
          <w:bCs/>
        </w:rPr>
      </w:pPr>
      <w:r w:rsidRPr="006D5A29">
        <w:rPr>
          <w:rFonts w:ascii="Arial" w:hAnsi="Arial" w:cs="Arial"/>
          <w:bCs/>
        </w:rPr>
        <w:t xml:space="preserve">Examples of international contexts and organisations will be used where applicable to illustrate the subject </w:t>
      </w:r>
      <w:bookmarkStart w:id="0" w:name="_GoBack"/>
      <w:bookmarkEnd w:id="0"/>
      <w:r w:rsidRPr="006D5A29">
        <w:rPr>
          <w:rFonts w:ascii="Arial" w:hAnsi="Arial" w:cs="Arial"/>
          <w:bCs/>
        </w:rPr>
        <w:t>content. Students will have the opportunity to develop the ability to think globally and have an understanding of international cultures through working with team members and students within their cohort, from diverse range of backgrounds.</w:t>
      </w:r>
    </w:p>
    <w:p w14:paraId="58A83497" w14:textId="77777777" w:rsidR="00C00B6B" w:rsidRPr="006D5A29" w:rsidRDefault="00C00B6B" w:rsidP="00DA2343">
      <w:pPr>
        <w:autoSpaceDE w:val="0"/>
        <w:autoSpaceDN w:val="0"/>
        <w:adjustRightInd w:val="0"/>
        <w:spacing w:after="120" w:line="240" w:lineRule="auto"/>
        <w:ind w:left="567" w:right="261"/>
        <w:jc w:val="both"/>
        <w:rPr>
          <w:rFonts w:ascii="Arial" w:hAnsi="Arial" w:cs="Arial"/>
        </w:rPr>
      </w:pPr>
    </w:p>
    <w:p w14:paraId="52C1CEE6" w14:textId="77777777" w:rsidR="00641D6D" w:rsidRPr="006D5A29" w:rsidRDefault="00641D6D" w:rsidP="00302082">
      <w:pPr>
        <w:pBdr>
          <w:bottom w:val="single" w:sz="6" w:space="1" w:color="auto"/>
        </w:pBdr>
        <w:spacing w:after="120" w:line="240" w:lineRule="auto"/>
        <w:ind w:right="260"/>
        <w:rPr>
          <w:rFonts w:ascii="Arial" w:hAnsi="Arial" w:cs="Arial"/>
        </w:rPr>
      </w:pPr>
    </w:p>
    <w:p w14:paraId="702B3182" w14:textId="77777777" w:rsidR="00441E76" w:rsidRPr="006D5A29" w:rsidRDefault="00422B69" w:rsidP="00302082">
      <w:pPr>
        <w:spacing w:after="120" w:line="240" w:lineRule="auto"/>
        <w:ind w:right="260"/>
        <w:rPr>
          <w:rFonts w:ascii="Arial" w:hAnsi="Arial" w:cs="Arial"/>
          <w:b/>
        </w:rPr>
      </w:pPr>
      <w:r w:rsidRPr="006D5A29">
        <w:rPr>
          <w:rFonts w:ascii="Arial" w:hAnsi="Arial" w:cs="Arial"/>
          <w:b/>
        </w:rPr>
        <w:t>FACULTIES SUPPORT OFFICE</w:t>
      </w:r>
      <w:r w:rsidR="00441E76" w:rsidRPr="006D5A29">
        <w:rPr>
          <w:rFonts w:ascii="Arial" w:hAnsi="Arial" w:cs="Arial"/>
          <w:b/>
        </w:rPr>
        <w:t xml:space="preserve"> USE ONLY</w:t>
      </w:r>
      <w:r w:rsidR="00C612A8" w:rsidRPr="006D5A29">
        <w:rPr>
          <w:rFonts w:ascii="Arial" w:hAnsi="Arial" w:cs="Arial"/>
          <w:b/>
        </w:rPr>
        <w:t xml:space="preserve"> </w:t>
      </w:r>
    </w:p>
    <w:p w14:paraId="44172DE8" w14:textId="77777777" w:rsidR="00D83563" w:rsidRPr="006D5A29" w:rsidRDefault="00D83563" w:rsidP="00302082">
      <w:pPr>
        <w:spacing w:after="120" w:line="240" w:lineRule="auto"/>
        <w:ind w:right="260"/>
        <w:rPr>
          <w:rFonts w:ascii="Arial" w:hAnsi="Arial" w:cs="Arial"/>
          <w:b/>
        </w:rPr>
      </w:pPr>
      <w:r w:rsidRPr="006D5A29">
        <w:rPr>
          <w:rFonts w:ascii="Arial" w:hAnsi="Arial" w:cs="Arial"/>
          <w:b/>
        </w:rPr>
        <w:t>Revision record – all revisions must be recorded in the grid and full details of the change retained in the appropriate committee records.</w:t>
      </w:r>
    </w:p>
    <w:p w14:paraId="4848E37D" w14:textId="77777777" w:rsidR="00422B69" w:rsidRPr="006D5A2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1389"/>
        <w:gridCol w:w="2342"/>
        <w:gridCol w:w="2658"/>
        <w:gridCol w:w="2597"/>
      </w:tblGrid>
      <w:tr w:rsidR="00302082" w:rsidRPr="006D5A29" w14:paraId="239AC8CF" w14:textId="77777777" w:rsidTr="007641F7">
        <w:trPr>
          <w:trHeight w:val="317"/>
        </w:trPr>
        <w:tc>
          <w:tcPr>
            <w:tcW w:w="1696" w:type="dxa"/>
          </w:tcPr>
          <w:p w14:paraId="2F4C13D1" w14:textId="77777777" w:rsidR="00422B69" w:rsidRPr="006D5A29" w:rsidRDefault="00422B69" w:rsidP="00302082">
            <w:pPr>
              <w:spacing w:after="120"/>
              <w:ind w:right="-330"/>
              <w:rPr>
                <w:rFonts w:ascii="Arial" w:hAnsi="Arial" w:cs="Arial"/>
              </w:rPr>
            </w:pPr>
            <w:r w:rsidRPr="006D5A29">
              <w:rPr>
                <w:rFonts w:ascii="Arial" w:hAnsi="Arial" w:cs="Arial"/>
              </w:rPr>
              <w:t>Date approved</w:t>
            </w:r>
          </w:p>
        </w:tc>
        <w:tc>
          <w:tcPr>
            <w:tcW w:w="1389" w:type="dxa"/>
          </w:tcPr>
          <w:p w14:paraId="14A117DD" w14:textId="77777777" w:rsidR="00422B69" w:rsidRPr="006D5A29" w:rsidRDefault="00422B69" w:rsidP="00302082">
            <w:pPr>
              <w:spacing w:after="120"/>
              <w:rPr>
                <w:rFonts w:ascii="Arial" w:hAnsi="Arial" w:cs="Arial"/>
              </w:rPr>
            </w:pPr>
            <w:r w:rsidRPr="006D5A29">
              <w:rPr>
                <w:rFonts w:ascii="Arial" w:hAnsi="Arial" w:cs="Arial"/>
              </w:rPr>
              <w:t>Major/minor revision</w:t>
            </w:r>
          </w:p>
        </w:tc>
        <w:tc>
          <w:tcPr>
            <w:tcW w:w="2342" w:type="dxa"/>
          </w:tcPr>
          <w:p w14:paraId="031D3216" w14:textId="77777777" w:rsidR="00422B69" w:rsidRPr="006D5A29" w:rsidRDefault="00422B69" w:rsidP="00302082">
            <w:pPr>
              <w:spacing w:after="120"/>
              <w:ind w:right="-34"/>
              <w:rPr>
                <w:rFonts w:ascii="Arial" w:hAnsi="Arial" w:cs="Arial"/>
              </w:rPr>
            </w:pPr>
            <w:r w:rsidRPr="006D5A29">
              <w:rPr>
                <w:rFonts w:ascii="Arial" w:hAnsi="Arial" w:cs="Arial"/>
              </w:rPr>
              <w:t>Start date of the delivery of  revised version</w:t>
            </w:r>
          </w:p>
        </w:tc>
        <w:tc>
          <w:tcPr>
            <w:tcW w:w="2658" w:type="dxa"/>
          </w:tcPr>
          <w:p w14:paraId="12171D55" w14:textId="77777777" w:rsidR="00422B69" w:rsidRPr="006D5A29" w:rsidRDefault="00422B69" w:rsidP="00302082">
            <w:pPr>
              <w:spacing w:after="120"/>
              <w:ind w:right="-330"/>
              <w:rPr>
                <w:rFonts w:ascii="Arial" w:hAnsi="Arial" w:cs="Arial"/>
              </w:rPr>
            </w:pPr>
            <w:r w:rsidRPr="006D5A29">
              <w:rPr>
                <w:rFonts w:ascii="Arial" w:hAnsi="Arial" w:cs="Arial"/>
              </w:rPr>
              <w:t>Section revised</w:t>
            </w:r>
          </w:p>
        </w:tc>
        <w:tc>
          <w:tcPr>
            <w:tcW w:w="2597" w:type="dxa"/>
          </w:tcPr>
          <w:p w14:paraId="1BCD0739" w14:textId="77777777" w:rsidR="00422B69" w:rsidRPr="006D5A29" w:rsidRDefault="00422B69" w:rsidP="007641F7">
            <w:pPr>
              <w:spacing w:after="120"/>
              <w:ind w:right="86"/>
              <w:rPr>
                <w:rFonts w:ascii="Arial" w:hAnsi="Arial" w:cs="Arial"/>
              </w:rPr>
            </w:pPr>
            <w:r w:rsidRPr="006D5A29">
              <w:rPr>
                <w:rFonts w:ascii="Arial" w:hAnsi="Arial" w:cs="Arial"/>
              </w:rPr>
              <w:t>Impacts PLOs</w:t>
            </w:r>
            <w:r w:rsidR="001A425B" w:rsidRPr="006D5A29">
              <w:rPr>
                <w:rFonts w:ascii="Arial" w:hAnsi="Arial" w:cs="Arial"/>
              </w:rPr>
              <w:t>( Q6&amp;7 cover sheet)</w:t>
            </w:r>
          </w:p>
        </w:tc>
      </w:tr>
      <w:tr w:rsidR="00302082" w:rsidRPr="006D5A29" w14:paraId="69B0871A" w14:textId="77777777" w:rsidTr="007641F7">
        <w:trPr>
          <w:trHeight w:val="305"/>
        </w:trPr>
        <w:tc>
          <w:tcPr>
            <w:tcW w:w="1696" w:type="dxa"/>
          </w:tcPr>
          <w:p w14:paraId="04168266" w14:textId="77777777" w:rsidR="00422B69" w:rsidRPr="006D5A29" w:rsidRDefault="00011556" w:rsidP="00302082">
            <w:pPr>
              <w:spacing w:after="120"/>
              <w:ind w:right="-330"/>
              <w:rPr>
                <w:rFonts w:ascii="Arial" w:hAnsi="Arial" w:cs="Arial"/>
              </w:rPr>
            </w:pPr>
            <w:r w:rsidRPr="006D5A29">
              <w:rPr>
                <w:rFonts w:ascii="Arial" w:hAnsi="Arial" w:cs="Arial"/>
              </w:rPr>
              <w:lastRenderedPageBreak/>
              <w:t>23/09/2016</w:t>
            </w:r>
          </w:p>
        </w:tc>
        <w:tc>
          <w:tcPr>
            <w:tcW w:w="1389" w:type="dxa"/>
          </w:tcPr>
          <w:p w14:paraId="6E952452" w14:textId="77777777" w:rsidR="00422B69" w:rsidRPr="006D5A29" w:rsidRDefault="00710291" w:rsidP="00302082">
            <w:pPr>
              <w:spacing w:after="120"/>
              <w:ind w:right="-330"/>
              <w:rPr>
                <w:rFonts w:ascii="Arial" w:hAnsi="Arial" w:cs="Arial"/>
              </w:rPr>
            </w:pPr>
            <w:r w:rsidRPr="006D5A29">
              <w:rPr>
                <w:rFonts w:ascii="Arial" w:hAnsi="Arial" w:cs="Arial"/>
              </w:rPr>
              <w:t>Minor</w:t>
            </w:r>
          </w:p>
        </w:tc>
        <w:tc>
          <w:tcPr>
            <w:tcW w:w="2342" w:type="dxa"/>
          </w:tcPr>
          <w:p w14:paraId="6A9F5081" w14:textId="77777777" w:rsidR="00422B69" w:rsidRPr="006D5A29" w:rsidRDefault="00011556" w:rsidP="00302082">
            <w:pPr>
              <w:spacing w:after="120"/>
              <w:ind w:right="-330"/>
              <w:rPr>
                <w:rFonts w:ascii="Arial" w:hAnsi="Arial" w:cs="Arial"/>
              </w:rPr>
            </w:pPr>
            <w:r w:rsidRPr="006D5A29">
              <w:rPr>
                <w:rFonts w:ascii="Arial" w:hAnsi="Arial" w:cs="Arial"/>
              </w:rPr>
              <w:t>September 2016</w:t>
            </w:r>
          </w:p>
        </w:tc>
        <w:tc>
          <w:tcPr>
            <w:tcW w:w="2658" w:type="dxa"/>
          </w:tcPr>
          <w:p w14:paraId="7CE0424C" w14:textId="77777777" w:rsidR="00422B69" w:rsidRPr="006D5A29" w:rsidRDefault="00011556" w:rsidP="00302082">
            <w:pPr>
              <w:spacing w:after="120"/>
              <w:ind w:right="-330"/>
              <w:rPr>
                <w:rFonts w:ascii="Arial" w:hAnsi="Arial" w:cs="Arial"/>
              </w:rPr>
            </w:pPr>
            <w:r w:rsidRPr="006D5A29">
              <w:rPr>
                <w:rFonts w:ascii="Arial" w:hAnsi="Arial" w:cs="Arial"/>
              </w:rPr>
              <w:t>13, 14</w:t>
            </w:r>
          </w:p>
        </w:tc>
        <w:tc>
          <w:tcPr>
            <w:tcW w:w="2597" w:type="dxa"/>
          </w:tcPr>
          <w:p w14:paraId="425C4ADB" w14:textId="77777777" w:rsidR="00422B69" w:rsidRPr="006D5A29" w:rsidRDefault="00011556" w:rsidP="00302082">
            <w:pPr>
              <w:spacing w:after="120"/>
              <w:ind w:right="-330"/>
              <w:rPr>
                <w:rFonts w:ascii="Arial" w:hAnsi="Arial" w:cs="Arial"/>
              </w:rPr>
            </w:pPr>
            <w:r w:rsidRPr="006D5A29">
              <w:rPr>
                <w:rFonts w:ascii="Arial" w:hAnsi="Arial" w:cs="Arial"/>
              </w:rPr>
              <w:t>No</w:t>
            </w:r>
          </w:p>
        </w:tc>
      </w:tr>
      <w:tr w:rsidR="00302082" w:rsidRPr="006D5A29" w14:paraId="4C22AA3B" w14:textId="77777777" w:rsidTr="007641F7">
        <w:trPr>
          <w:trHeight w:val="305"/>
        </w:trPr>
        <w:tc>
          <w:tcPr>
            <w:tcW w:w="1696" w:type="dxa"/>
          </w:tcPr>
          <w:p w14:paraId="343BDE97" w14:textId="77777777" w:rsidR="00422B69" w:rsidRPr="006D5A29" w:rsidRDefault="00422B69" w:rsidP="00302082">
            <w:pPr>
              <w:spacing w:after="120"/>
              <w:ind w:right="-330"/>
              <w:rPr>
                <w:rFonts w:ascii="Arial" w:hAnsi="Arial" w:cs="Arial"/>
              </w:rPr>
            </w:pPr>
          </w:p>
        </w:tc>
        <w:tc>
          <w:tcPr>
            <w:tcW w:w="1389" w:type="dxa"/>
          </w:tcPr>
          <w:p w14:paraId="77D72124" w14:textId="77777777" w:rsidR="00422B69" w:rsidRPr="006D5A29" w:rsidRDefault="00422B69" w:rsidP="00302082">
            <w:pPr>
              <w:spacing w:after="120"/>
              <w:ind w:right="-330"/>
              <w:rPr>
                <w:rFonts w:ascii="Arial" w:hAnsi="Arial" w:cs="Arial"/>
              </w:rPr>
            </w:pPr>
          </w:p>
        </w:tc>
        <w:tc>
          <w:tcPr>
            <w:tcW w:w="2342" w:type="dxa"/>
          </w:tcPr>
          <w:p w14:paraId="131F5D90" w14:textId="77777777" w:rsidR="00422B69" w:rsidRPr="006D5A29" w:rsidRDefault="00422B69" w:rsidP="00302082">
            <w:pPr>
              <w:spacing w:after="120"/>
              <w:ind w:right="-330"/>
              <w:rPr>
                <w:rFonts w:ascii="Arial" w:hAnsi="Arial" w:cs="Arial"/>
              </w:rPr>
            </w:pPr>
          </w:p>
        </w:tc>
        <w:tc>
          <w:tcPr>
            <w:tcW w:w="2658" w:type="dxa"/>
          </w:tcPr>
          <w:p w14:paraId="35551DFA" w14:textId="77777777" w:rsidR="00422B69" w:rsidRPr="006D5A29" w:rsidRDefault="00422B69" w:rsidP="00302082">
            <w:pPr>
              <w:spacing w:after="120"/>
              <w:ind w:right="-330"/>
              <w:rPr>
                <w:rFonts w:ascii="Arial" w:hAnsi="Arial" w:cs="Arial"/>
              </w:rPr>
            </w:pPr>
          </w:p>
        </w:tc>
        <w:tc>
          <w:tcPr>
            <w:tcW w:w="2597" w:type="dxa"/>
          </w:tcPr>
          <w:p w14:paraId="1D6BD04C" w14:textId="77777777" w:rsidR="00422B69" w:rsidRPr="006D5A29" w:rsidRDefault="00422B69" w:rsidP="00302082">
            <w:pPr>
              <w:spacing w:after="120"/>
              <w:ind w:right="-330"/>
              <w:rPr>
                <w:rFonts w:ascii="Arial" w:hAnsi="Arial" w:cs="Arial"/>
              </w:rPr>
            </w:pPr>
          </w:p>
        </w:tc>
      </w:tr>
    </w:tbl>
    <w:p w14:paraId="68E9833B" w14:textId="77777777" w:rsidR="00DA2343" w:rsidRPr="006D5A29" w:rsidRDefault="00DA2343" w:rsidP="00DA2343">
      <w:pPr>
        <w:spacing w:after="120" w:line="240" w:lineRule="auto"/>
        <w:ind w:right="-330"/>
        <w:rPr>
          <w:rFonts w:ascii="Arial" w:hAnsi="Arial" w:cs="Arial"/>
        </w:rPr>
      </w:pPr>
    </w:p>
    <w:p w14:paraId="615C5A8E" w14:textId="77777777" w:rsidR="00DA2343" w:rsidRPr="00302082" w:rsidRDefault="00DA2343" w:rsidP="00DA234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D5A29">
        <w:rPr>
          <w:rFonts w:ascii="Arial" w:hAnsi="Arial" w:cs="Arial"/>
        </w:rPr>
        <w:t>Revised FSO Feb 2018</w:t>
      </w:r>
    </w:p>
    <w:p w14:paraId="2F0AD78C" w14:textId="77777777" w:rsidR="00D83563" w:rsidRPr="00F7397E" w:rsidRDefault="00D83563" w:rsidP="00302082">
      <w:pPr>
        <w:spacing w:after="120" w:line="240" w:lineRule="auto"/>
        <w:ind w:right="-330"/>
        <w:rPr>
          <w:rFonts w:ascii="Arial" w:hAnsi="Arial" w:cs="Arial"/>
        </w:rPr>
      </w:pPr>
    </w:p>
    <w:sectPr w:rsidR="00D83563" w:rsidRPr="00F739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49329" w14:textId="77777777" w:rsidR="00B221D4" w:rsidRDefault="00B221D4" w:rsidP="009A2D37">
      <w:pPr>
        <w:spacing w:after="0" w:line="240" w:lineRule="auto"/>
      </w:pPr>
      <w:r>
        <w:separator/>
      </w:r>
    </w:p>
  </w:endnote>
  <w:endnote w:type="continuationSeparator" w:id="0">
    <w:p w14:paraId="07EDE6E6" w14:textId="77777777" w:rsidR="00B221D4" w:rsidRDefault="00B221D4" w:rsidP="009A2D37">
      <w:pPr>
        <w:spacing w:after="0" w:line="240" w:lineRule="auto"/>
      </w:pPr>
      <w:r>
        <w:continuationSeparator/>
      </w:r>
    </w:p>
  </w:endnote>
  <w:endnote w:type="continuationNotice" w:id="1">
    <w:p w14:paraId="715E22C2" w14:textId="77777777" w:rsidR="00B221D4" w:rsidRDefault="00B22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7AF6C21" w14:textId="06D85E6D" w:rsidR="008B2543" w:rsidRDefault="0019787E" w:rsidP="009A2D37">
        <w:pPr>
          <w:pStyle w:val="Footer"/>
          <w:jc w:val="center"/>
        </w:pPr>
        <w:r>
          <w:fldChar w:fldCharType="begin"/>
        </w:r>
        <w:r>
          <w:instrText xml:space="preserve"> PAGE   \* MERGEFORMAT </w:instrText>
        </w:r>
        <w:r>
          <w:fldChar w:fldCharType="separate"/>
        </w:r>
        <w:r w:rsidR="006D5A29">
          <w:rPr>
            <w:noProof/>
          </w:rPr>
          <w:t>4</w:t>
        </w:r>
        <w:r>
          <w:rPr>
            <w:noProof/>
          </w:rPr>
          <w:fldChar w:fldCharType="end"/>
        </w:r>
      </w:p>
    </w:sdtContent>
  </w:sdt>
  <w:p w14:paraId="7FD41682" w14:textId="77777777" w:rsidR="008B2543" w:rsidRPr="00F7397E" w:rsidRDefault="00F7397E" w:rsidP="00F7397E">
    <w:pPr>
      <w:spacing w:after="0"/>
      <w:ind w:firstLine="426"/>
      <w:rPr>
        <w:rFonts w:ascii="Arial" w:hAnsi="Arial" w:cs="Arial"/>
      </w:rPr>
    </w:pPr>
    <w:r w:rsidRPr="00F7397E">
      <w:rPr>
        <w:rFonts w:ascii="Arial" w:hAnsi="Arial" w:cs="Arial"/>
      </w:rPr>
      <w:t xml:space="preserve">POLI9170 (PO917) Terrorism and Crimes of the State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BE58" w14:textId="77777777" w:rsidR="00F7397E" w:rsidRDefault="00F7397E">
    <w:pPr>
      <w:pStyle w:val="Footer"/>
    </w:pPr>
  </w:p>
  <w:p w14:paraId="382CD8F6" w14:textId="77777777" w:rsidR="00F7397E" w:rsidRPr="00F7397E" w:rsidRDefault="00F7397E" w:rsidP="00F7397E">
    <w:pPr>
      <w:spacing w:after="0"/>
      <w:ind w:firstLine="426"/>
      <w:rPr>
        <w:rFonts w:ascii="Arial" w:hAnsi="Arial" w:cs="Arial"/>
      </w:rPr>
    </w:pPr>
    <w:r w:rsidRPr="00F7397E">
      <w:rPr>
        <w:rFonts w:ascii="Arial" w:hAnsi="Arial" w:cs="Arial"/>
      </w:rPr>
      <w:t xml:space="preserve">POLI9170 (PO917) Terrorism and Crimes of the State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7E355" w14:textId="77777777" w:rsidR="00B221D4" w:rsidRDefault="00B221D4" w:rsidP="009A2D37">
      <w:pPr>
        <w:spacing w:after="0" w:line="240" w:lineRule="auto"/>
      </w:pPr>
      <w:r>
        <w:separator/>
      </w:r>
    </w:p>
  </w:footnote>
  <w:footnote w:type="continuationSeparator" w:id="0">
    <w:p w14:paraId="04E87097" w14:textId="77777777" w:rsidR="00B221D4" w:rsidRDefault="00B221D4" w:rsidP="009A2D37">
      <w:pPr>
        <w:spacing w:after="0" w:line="240" w:lineRule="auto"/>
      </w:pPr>
      <w:r>
        <w:continuationSeparator/>
      </w:r>
    </w:p>
  </w:footnote>
  <w:footnote w:type="continuationNotice" w:id="1">
    <w:p w14:paraId="395DB0A6" w14:textId="77777777" w:rsidR="00B221D4" w:rsidRDefault="00B221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7DA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0CFEE37" wp14:editId="73F2AD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B69AC5" w14:textId="77777777" w:rsidR="008B2543" w:rsidRPr="008C00F8" w:rsidRDefault="008B2543" w:rsidP="005E6D38">
    <w:pPr>
      <w:pStyle w:val="Heading1"/>
      <w:spacing w:before="60" w:after="60"/>
      <w:rPr>
        <w:rFonts w:ascii="Arial" w:hAnsi="Arial" w:cs="Arial"/>
      </w:rPr>
    </w:pPr>
  </w:p>
  <w:p w14:paraId="4A5C66D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490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FFA4C34" wp14:editId="004A32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59E2A3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45ACC"/>
    <w:multiLevelType w:val="hybridMultilevel"/>
    <w:tmpl w:val="F9B2D956"/>
    <w:lvl w:ilvl="0" w:tplc="CC1E148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944228"/>
    <w:multiLevelType w:val="hybridMultilevel"/>
    <w:tmpl w:val="751E68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41A533D"/>
    <w:multiLevelType w:val="hybridMultilevel"/>
    <w:tmpl w:val="1B44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74221"/>
    <w:multiLevelType w:val="hybridMultilevel"/>
    <w:tmpl w:val="54A83D9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424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627F75"/>
    <w:multiLevelType w:val="hybridMultilevel"/>
    <w:tmpl w:val="DF52DE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1"/>
  </w:num>
  <w:num w:numId="6">
    <w:abstractNumId w:val="9"/>
  </w:num>
  <w:num w:numId="7">
    <w:abstractNumId w:val="13"/>
  </w:num>
  <w:num w:numId="8">
    <w:abstractNumId w:val="10"/>
  </w:num>
  <w:num w:numId="9">
    <w:abstractNumId w:val="6"/>
  </w:num>
  <w:num w:numId="10">
    <w:abstractNumId w:val="4"/>
  </w:num>
  <w:num w:numId="11">
    <w:abstractNumId w:val="1"/>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556"/>
    <w:rsid w:val="0001243F"/>
    <w:rsid w:val="00021EA0"/>
    <w:rsid w:val="00025992"/>
    <w:rsid w:val="00027937"/>
    <w:rsid w:val="00030C9E"/>
    <w:rsid w:val="00031E67"/>
    <w:rsid w:val="00032AC2"/>
    <w:rsid w:val="000408CC"/>
    <w:rsid w:val="00045373"/>
    <w:rsid w:val="00056A66"/>
    <w:rsid w:val="00063A2F"/>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BD1"/>
    <w:rsid w:val="001540CE"/>
    <w:rsid w:val="0015717B"/>
    <w:rsid w:val="00157ACA"/>
    <w:rsid w:val="00160427"/>
    <w:rsid w:val="00161F9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0982"/>
    <w:rsid w:val="00264576"/>
    <w:rsid w:val="002653FE"/>
    <w:rsid w:val="0026585A"/>
    <w:rsid w:val="00266735"/>
    <w:rsid w:val="00273CF0"/>
    <w:rsid w:val="002748D4"/>
    <w:rsid w:val="00274ED7"/>
    <w:rsid w:val="0028461D"/>
    <w:rsid w:val="0028590C"/>
    <w:rsid w:val="00287D0E"/>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9D9"/>
    <w:rsid w:val="00441E76"/>
    <w:rsid w:val="004443DA"/>
    <w:rsid w:val="004474A2"/>
    <w:rsid w:val="00460925"/>
    <w:rsid w:val="00471C6C"/>
    <w:rsid w:val="00472023"/>
    <w:rsid w:val="00486993"/>
    <w:rsid w:val="00492DA4"/>
    <w:rsid w:val="00496AA3"/>
    <w:rsid w:val="00497C98"/>
    <w:rsid w:val="004A39D7"/>
    <w:rsid w:val="004A55FA"/>
    <w:rsid w:val="004B073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10CC"/>
    <w:rsid w:val="00695285"/>
    <w:rsid w:val="006A6BB4"/>
    <w:rsid w:val="006A7FB0"/>
    <w:rsid w:val="006C2A9A"/>
    <w:rsid w:val="006C423D"/>
    <w:rsid w:val="006C46EF"/>
    <w:rsid w:val="006C4C67"/>
    <w:rsid w:val="006D41AB"/>
    <w:rsid w:val="006D444F"/>
    <w:rsid w:val="006D5A29"/>
    <w:rsid w:val="006F1A15"/>
    <w:rsid w:val="006F3F8B"/>
    <w:rsid w:val="00700488"/>
    <w:rsid w:val="00703404"/>
    <w:rsid w:val="0070366C"/>
    <w:rsid w:val="00703F92"/>
    <w:rsid w:val="00704637"/>
    <w:rsid w:val="00710291"/>
    <w:rsid w:val="007105E4"/>
    <w:rsid w:val="00714EE5"/>
    <w:rsid w:val="00720270"/>
    <w:rsid w:val="00724362"/>
    <w:rsid w:val="00727780"/>
    <w:rsid w:val="0073792C"/>
    <w:rsid w:val="00754069"/>
    <w:rsid w:val="007641F7"/>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208C"/>
    <w:rsid w:val="008B2543"/>
    <w:rsid w:val="008B4B6E"/>
    <w:rsid w:val="008D7401"/>
    <w:rsid w:val="00903DF6"/>
    <w:rsid w:val="00921CF6"/>
    <w:rsid w:val="009246F0"/>
    <w:rsid w:val="00924EF0"/>
    <w:rsid w:val="00934D7B"/>
    <w:rsid w:val="00947180"/>
    <w:rsid w:val="009567BE"/>
    <w:rsid w:val="009617C0"/>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407E"/>
    <w:rsid w:val="00AF50EE"/>
    <w:rsid w:val="00B0591D"/>
    <w:rsid w:val="00B13402"/>
    <w:rsid w:val="00B14BC2"/>
    <w:rsid w:val="00B17024"/>
    <w:rsid w:val="00B17CD2"/>
    <w:rsid w:val="00B213D2"/>
    <w:rsid w:val="00B221D4"/>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0B6B"/>
    <w:rsid w:val="00C02AA2"/>
    <w:rsid w:val="00C04C95"/>
    <w:rsid w:val="00C05162"/>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2343"/>
    <w:rsid w:val="00DA5680"/>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397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A103B2"/>
  <w15:docId w15:val="{52709017-B94B-489B-AD9E-F878CCC3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032AC2"/>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032AC2"/>
    <w:rPr>
      <w:rFonts w:ascii="Arial" w:eastAsia="Times New Roman" w:hAnsi="Arial" w:cs="Times New Roman"/>
      <w:sz w:val="24"/>
      <w:szCs w:val="20"/>
      <w:lang w:val="en-US"/>
    </w:rPr>
  </w:style>
  <w:style w:type="character" w:customStyle="1" w:styleId="apple-style-span">
    <w:name w:val="apple-style-span"/>
    <w:rsid w:val="00032AC2"/>
  </w:style>
  <w:style w:type="paragraph" w:styleId="BodyTextIndent3">
    <w:name w:val="Body Text Indent 3"/>
    <w:basedOn w:val="Normal"/>
    <w:link w:val="BodyTextIndent3Char"/>
    <w:uiPriority w:val="99"/>
    <w:unhideWhenUsed/>
    <w:rsid w:val="00032AC2"/>
    <w:pPr>
      <w:spacing w:after="120"/>
      <w:ind w:left="283"/>
    </w:pPr>
    <w:rPr>
      <w:sz w:val="16"/>
      <w:szCs w:val="16"/>
    </w:rPr>
  </w:style>
  <w:style w:type="character" w:customStyle="1" w:styleId="BodyTextIndent3Char">
    <w:name w:val="Body Text Indent 3 Char"/>
    <w:basedOn w:val="DefaultParagraphFont"/>
    <w:link w:val="BodyTextIndent3"/>
    <w:uiPriority w:val="99"/>
    <w:rsid w:val="00032AC2"/>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04402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775A-77D2-41F3-ADB7-44FDA3E4B4C1}"/>
</file>

<file path=customXml/itemProps2.xml><?xml version="1.0" encoding="utf-8"?>
<ds:datastoreItem xmlns:ds="http://schemas.openxmlformats.org/officeDocument/2006/customXml" ds:itemID="{8D699BEA-5FF2-42AA-ACC8-429DAE3FC056}">
  <ds:schemaRefs>
    <ds:schemaRef ds:uri="http://schemas.microsoft.com/sharepoint/v3/contenttype/forms"/>
  </ds:schemaRefs>
</ds:datastoreItem>
</file>

<file path=customXml/itemProps3.xml><?xml version="1.0" encoding="utf-8"?>
<ds:datastoreItem xmlns:ds="http://schemas.openxmlformats.org/officeDocument/2006/customXml" ds:itemID="{7D64CB44-A573-45FE-9CF6-00D8ADAFE583}">
  <ds:schemaRefs>
    <ds:schemaRef ds:uri="http://purl.org/dc/elements/1.1/"/>
    <ds:schemaRef ds:uri="http://schemas.microsoft.com/office/2006/metadata/properties"/>
    <ds:schemaRef ds:uri="http://purl.org/dc/dcmitype/"/>
    <ds:schemaRef ds:uri="http://schemas.microsoft.com/office/2006/documentManagement/types"/>
    <ds:schemaRef ds:uri="ef2b9e05-657a-4dc1-8c6c-679bdea18f38"/>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296C095-2E3F-4EEF-BCF5-FCF49F5B6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A90A05-0671-4080-A634-99693321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3</cp:revision>
  <cp:lastPrinted>2015-09-09T08:37:00Z</cp:lastPrinted>
  <dcterms:created xsi:type="dcterms:W3CDTF">2018-02-20T09:24:00Z</dcterms:created>
  <dcterms:modified xsi:type="dcterms:W3CDTF">2018-06-19T10:22:00Z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292483da-6874-4934-a1ec-85f7b57d482a</vt:lpwstr>
  </property>
  <property fmtid="{D5CDD505-2E9C-101B-9397-08002B2CF9AE}" pid="4" name="Order">
    <vt:r8>16100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