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D39E0" w14:textId="77777777" w:rsidR="0047226F" w:rsidRPr="00BC5A62" w:rsidRDefault="0047226F" w:rsidP="0047226F">
      <w:pPr>
        <w:spacing w:after="0" w:line="240" w:lineRule="auto"/>
        <w:rPr>
          <w:rFonts w:ascii="Arial" w:hAnsi="Arial" w:cs="Arial"/>
        </w:rPr>
      </w:pPr>
    </w:p>
    <w:p w14:paraId="6BC82E4E" w14:textId="6B563D98" w:rsidR="0047226F" w:rsidRPr="00BC5A62" w:rsidRDefault="0047226F" w:rsidP="00653BEE">
      <w:pPr>
        <w:pStyle w:val="ListParagraph"/>
        <w:numPr>
          <w:ilvl w:val="0"/>
          <w:numId w:val="22"/>
        </w:numPr>
        <w:spacing w:line="240" w:lineRule="auto"/>
        <w:rPr>
          <w:rFonts w:ascii="Arial" w:hAnsi="Arial" w:cs="Arial"/>
          <w:b/>
        </w:rPr>
      </w:pPr>
      <w:r w:rsidRPr="00BC5A62">
        <w:rPr>
          <w:rFonts w:ascii="Arial" w:hAnsi="Arial" w:cs="Arial"/>
          <w:b/>
        </w:rPr>
        <w:t>Title of the module</w:t>
      </w:r>
    </w:p>
    <w:p w14:paraId="79A55228" w14:textId="3007A601" w:rsidR="0047226F" w:rsidRPr="00BC5A62" w:rsidRDefault="00E84C9D" w:rsidP="00E84C9D">
      <w:pPr>
        <w:spacing w:after="120" w:line="240" w:lineRule="auto"/>
        <w:ind w:right="260" w:firstLine="360"/>
        <w:jc w:val="both"/>
        <w:rPr>
          <w:rFonts w:ascii="Arial" w:hAnsi="Arial" w:cs="Arial"/>
        </w:rPr>
      </w:pPr>
      <w:r>
        <w:rPr>
          <w:rFonts w:ascii="Arial" w:hAnsi="Arial" w:cs="Arial"/>
        </w:rPr>
        <w:t xml:space="preserve">   POLI8113 (PO8113) </w:t>
      </w:r>
      <w:r w:rsidR="0047226F" w:rsidRPr="00BC5A62">
        <w:rPr>
          <w:rFonts w:ascii="Arial" w:hAnsi="Arial" w:cs="Arial"/>
        </w:rPr>
        <w:t>Conflict Transformation and Peace</w:t>
      </w:r>
    </w:p>
    <w:p w14:paraId="564DB10E" w14:textId="77777777" w:rsidR="0047226F" w:rsidRPr="00BC5A62" w:rsidRDefault="0047226F" w:rsidP="0047226F">
      <w:pPr>
        <w:spacing w:after="120" w:line="240" w:lineRule="auto"/>
        <w:ind w:left="567" w:right="260"/>
        <w:jc w:val="both"/>
        <w:rPr>
          <w:rFonts w:ascii="Arial" w:hAnsi="Arial" w:cs="Arial"/>
        </w:rPr>
      </w:pPr>
    </w:p>
    <w:p w14:paraId="7D8E4EE8"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School or partner institution which will be responsible for management of the module</w:t>
      </w:r>
    </w:p>
    <w:p w14:paraId="57761EE7" w14:textId="77777777" w:rsidR="0047226F" w:rsidRPr="00BC5A62" w:rsidRDefault="0047226F" w:rsidP="0047226F">
      <w:pPr>
        <w:spacing w:after="120" w:line="240" w:lineRule="auto"/>
        <w:ind w:left="567" w:right="260"/>
        <w:rPr>
          <w:rFonts w:ascii="Arial" w:hAnsi="Arial" w:cs="Arial"/>
          <w:iCs/>
        </w:rPr>
      </w:pPr>
      <w:r w:rsidRPr="00BC5A62">
        <w:rPr>
          <w:rFonts w:ascii="Arial" w:hAnsi="Arial" w:cs="Arial"/>
          <w:iCs/>
        </w:rPr>
        <w:t>POLIR</w:t>
      </w:r>
    </w:p>
    <w:p w14:paraId="698C713C" w14:textId="77777777" w:rsidR="0047226F" w:rsidRPr="00BC5A62" w:rsidRDefault="0047226F" w:rsidP="0047226F">
      <w:pPr>
        <w:spacing w:after="120" w:line="240" w:lineRule="auto"/>
        <w:ind w:left="567" w:right="260"/>
        <w:rPr>
          <w:rFonts w:ascii="Arial" w:hAnsi="Arial" w:cs="Arial"/>
          <w:iCs/>
        </w:rPr>
      </w:pPr>
    </w:p>
    <w:p w14:paraId="4BE10B86"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The level of the module (Level 4, Level 5, Level 6 or Level 7)</w:t>
      </w:r>
    </w:p>
    <w:p w14:paraId="1383EFC5" w14:textId="77777777" w:rsidR="0047226F" w:rsidRPr="00BC5A62" w:rsidRDefault="0047226F" w:rsidP="0047226F">
      <w:pPr>
        <w:spacing w:after="120" w:line="240" w:lineRule="auto"/>
        <w:ind w:left="567" w:right="260"/>
        <w:rPr>
          <w:rFonts w:ascii="Arial" w:hAnsi="Arial" w:cs="Arial"/>
        </w:rPr>
      </w:pPr>
      <w:r w:rsidRPr="00BC5A62">
        <w:rPr>
          <w:rFonts w:ascii="Arial" w:hAnsi="Arial" w:cs="Arial"/>
        </w:rPr>
        <w:t>7</w:t>
      </w:r>
    </w:p>
    <w:p w14:paraId="4792151C" w14:textId="77777777" w:rsidR="0047226F" w:rsidRPr="00BC5A62" w:rsidRDefault="0047226F" w:rsidP="0047226F">
      <w:pPr>
        <w:spacing w:after="120" w:line="240" w:lineRule="auto"/>
        <w:ind w:left="567" w:right="260"/>
        <w:rPr>
          <w:rFonts w:ascii="Arial" w:hAnsi="Arial" w:cs="Arial"/>
          <w:iCs/>
        </w:rPr>
      </w:pPr>
    </w:p>
    <w:p w14:paraId="4A40A405"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 xml:space="preserve">The number of credits and the ECTS value which the module represents </w:t>
      </w:r>
    </w:p>
    <w:p w14:paraId="2CE12D48" w14:textId="33CEB32E" w:rsidR="0047226F" w:rsidRPr="00BC5A62" w:rsidRDefault="0047226F" w:rsidP="0047226F">
      <w:pPr>
        <w:spacing w:after="120" w:line="240" w:lineRule="auto"/>
        <w:ind w:left="567" w:right="260"/>
        <w:rPr>
          <w:rFonts w:ascii="Arial" w:hAnsi="Arial" w:cs="Arial"/>
        </w:rPr>
      </w:pPr>
      <w:r w:rsidRPr="00BC5A62">
        <w:rPr>
          <w:rFonts w:ascii="Arial" w:hAnsi="Arial" w:cs="Arial"/>
        </w:rPr>
        <w:t>20</w:t>
      </w:r>
      <w:r w:rsidR="00004B73">
        <w:rPr>
          <w:rFonts w:ascii="Arial" w:hAnsi="Arial" w:cs="Arial"/>
        </w:rPr>
        <w:t xml:space="preserve"> credits (10 ECTS)</w:t>
      </w:r>
    </w:p>
    <w:p w14:paraId="5592F859" w14:textId="77777777" w:rsidR="0047226F" w:rsidRPr="00BC5A62" w:rsidRDefault="0047226F" w:rsidP="0047226F">
      <w:pPr>
        <w:spacing w:after="120" w:line="240" w:lineRule="auto"/>
        <w:ind w:left="567" w:right="260"/>
        <w:rPr>
          <w:rFonts w:ascii="Arial" w:hAnsi="Arial" w:cs="Arial"/>
        </w:rPr>
      </w:pPr>
    </w:p>
    <w:p w14:paraId="024E5C55"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Which term(s) the module is to be taught in (or other teaching pattern)</w:t>
      </w:r>
    </w:p>
    <w:p w14:paraId="1338CEDF" w14:textId="77777777" w:rsidR="0047226F" w:rsidRPr="00BC5A62" w:rsidRDefault="0047226F" w:rsidP="0047226F">
      <w:pPr>
        <w:spacing w:after="120" w:line="240" w:lineRule="auto"/>
        <w:ind w:left="567" w:right="260"/>
        <w:rPr>
          <w:rFonts w:ascii="Arial" w:hAnsi="Arial" w:cs="Arial"/>
          <w:iCs/>
        </w:rPr>
      </w:pPr>
      <w:r w:rsidRPr="00BC5A62">
        <w:rPr>
          <w:rFonts w:ascii="Arial" w:hAnsi="Arial" w:cs="Arial"/>
          <w:iCs/>
        </w:rPr>
        <w:t>Spring</w:t>
      </w:r>
    </w:p>
    <w:p w14:paraId="0564F804" w14:textId="77777777" w:rsidR="0047226F" w:rsidRPr="00BC5A62" w:rsidRDefault="0047226F" w:rsidP="0047226F">
      <w:pPr>
        <w:spacing w:after="120" w:line="240" w:lineRule="auto"/>
        <w:ind w:left="567" w:right="260"/>
        <w:rPr>
          <w:rFonts w:ascii="Arial" w:hAnsi="Arial" w:cs="Arial"/>
          <w:iCs/>
        </w:rPr>
      </w:pPr>
    </w:p>
    <w:p w14:paraId="0D8B6203"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Prerequisite and co-requisite modules</w:t>
      </w:r>
    </w:p>
    <w:p w14:paraId="373BB52D" w14:textId="77777777" w:rsidR="0047226F" w:rsidRPr="00BC5A62" w:rsidRDefault="0047226F" w:rsidP="0047226F">
      <w:pPr>
        <w:spacing w:after="120" w:line="240" w:lineRule="auto"/>
        <w:ind w:left="567" w:right="260"/>
        <w:rPr>
          <w:rFonts w:ascii="Arial" w:hAnsi="Arial" w:cs="Arial"/>
          <w:iCs/>
        </w:rPr>
      </w:pPr>
      <w:r w:rsidRPr="00BC5A62">
        <w:rPr>
          <w:rFonts w:ascii="Arial" w:hAnsi="Arial" w:cs="Arial"/>
          <w:iCs/>
        </w:rPr>
        <w:t>None</w:t>
      </w:r>
    </w:p>
    <w:p w14:paraId="08A26002" w14:textId="77777777" w:rsidR="0047226F" w:rsidRPr="00BC5A62" w:rsidRDefault="0047226F" w:rsidP="0047226F">
      <w:pPr>
        <w:spacing w:after="120" w:line="240" w:lineRule="auto"/>
        <w:ind w:left="567" w:right="260"/>
        <w:rPr>
          <w:rFonts w:ascii="Arial" w:hAnsi="Arial" w:cs="Arial"/>
          <w:iCs/>
        </w:rPr>
      </w:pPr>
    </w:p>
    <w:p w14:paraId="5849EC57"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The programmes of study to which the module contributes</w:t>
      </w:r>
    </w:p>
    <w:p w14:paraId="26FCA79D" w14:textId="7A01D039" w:rsidR="0047226F" w:rsidRPr="00BC5A62" w:rsidRDefault="0047226F" w:rsidP="0047226F">
      <w:pPr>
        <w:spacing w:after="120" w:line="240" w:lineRule="auto"/>
        <w:ind w:right="260" w:firstLine="567"/>
        <w:rPr>
          <w:rFonts w:ascii="Arial" w:hAnsi="Arial" w:cs="Arial"/>
          <w:iCs/>
        </w:rPr>
      </w:pPr>
      <w:r w:rsidRPr="00BC5A62">
        <w:rPr>
          <w:rFonts w:ascii="Arial" w:hAnsi="Arial" w:cs="Arial"/>
          <w:iCs/>
        </w:rPr>
        <w:t>International Conflict and Security</w:t>
      </w:r>
    </w:p>
    <w:p w14:paraId="45B6FBFD" w14:textId="77777777" w:rsidR="0047226F" w:rsidRPr="00BC5A62" w:rsidRDefault="0047226F" w:rsidP="0047226F">
      <w:pPr>
        <w:spacing w:after="120" w:line="240" w:lineRule="auto"/>
        <w:ind w:left="567" w:right="260"/>
        <w:rPr>
          <w:rFonts w:ascii="Arial" w:hAnsi="Arial" w:cs="Arial"/>
          <w:iCs/>
        </w:rPr>
      </w:pPr>
    </w:p>
    <w:p w14:paraId="17EDFD77" w14:textId="0FE91FFB" w:rsidR="0047226F" w:rsidRPr="00BC5A62" w:rsidRDefault="0047226F" w:rsidP="00653BEE">
      <w:pPr>
        <w:numPr>
          <w:ilvl w:val="0"/>
          <w:numId w:val="22"/>
        </w:numPr>
        <w:spacing w:after="120" w:line="240" w:lineRule="auto"/>
        <w:ind w:right="260"/>
        <w:rPr>
          <w:rFonts w:ascii="Arial" w:hAnsi="Arial" w:cs="Arial"/>
          <w:b/>
        </w:rPr>
      </w:pPr>
      <w:r w:rsidRPr="00BC5A62">
        <w:rPr>
          <w:rFonts w:ascii="Arial" w:hAnsi="Arial" w:cs="Arial"/>
          <w:b/>
        </w:rPr>
        <w:t>The intended subject specific learning outcomes.</w:t>
      </w:r>
      <w:r w:rsidRPr="00BC5A62">
        <w:rPr>
          <w:rFonts w:ascii="Arial" w:hAnsi="Arial" w:cs="Arial"/>
          <w:b/>
        </w:rPr>
        <w:br/>
        <w:t>On successfully completing the module students will:</w:t>
      </w:r>
    </w:p>
    <w:p w14:paraId="20218EEE" w14:textId="77777777" w:rsidR="0047226F" w:rsidRPr="00BC5A62" w:rsidRDefault="0047226F" w:rsidP="0047226F">
      <w:pPr>
        <w:spacing w:after="120" w:line="240" w:lineRule="auto"/>
        <w:ind w:left="567" w:right="260"/>
        <w:rPr>
          <w:rFonts w:ascii="Arial" w:hAnsi="Arial" w:cs="Arial"/>
        </w:rPr>
      </w:pPr>
    </w:p>
    <w:p w14:paraId="1D1D80F6" w14:textId="7BED77C4" w:rsidR="007C34D1" w:rsidRPr="00BC5A62" w:rsidRDefault="001D601F" w:rsidP="00653BEE">
      <w:pPr>
        <w:pStyle w:val="ListParagraph"/>
        <w:numPr>
          <w:ilvl w:val="1"/>
          <w:numId w:val="22"/>
        </w:numPr>
        <w:spacing w:after="120" w:line="240" w:lineRule="auto"/>
        <w:ind w:right="260"/>
        <w:rPr>
          <w:rFonts w:ascii="Arial" w:hAnsi="Arial" w:cs="Arial"/>
        </w:rPr>
      </w:pPr>
      <w:r>
        <w:rPr>
          <w:rFonts w:ascii="Arial" w:hAnsi="Arial" w:cs="Arial"/>
        </w:rPr>
        <w:t xml:space="preserve">demonstrate </w:t>
      </w:r>
      <w:r w:rsidR="007C34D1" w:rsidRPr="00BC5A62">
        <w:rPr>
          <w:rFonts w:ascii="Arial" w:hAnsi="Arial" w:cs="Arial"/>
        </w:rPr>
        <w:t>solid knowledge of trends and forms of contemporary violent conflicts</w:t>
      </w:r>
      <w:r w:rsidR="00DE57F3" w:rsidRPr="00BC5A62">
        <w:rPr>
          <w:rFonts w:ascii="Arial" w:hAnsi="Arial" w:cs="Arial"/>
        </w:rPr>
        <w:t>;</w:t>
      </w:r>
    </w:p>
    <w:p w14:paraId="42750BFD" w14:textId="64A374B9" w:rsidR="0047226F" w:rsidRPr="00BC5A62" w:rsidRDefault="001D601F" w:rsidP="00653BEE">
      <w:pPr>
        <w:pStyle w:val="ListParagraph"/>
        <w:numPr>
          <w:ilvl w:val="1"/>
          <w:numId w:val="22"/>
        </w:numPr>
        <w:spacing w:after="120" w:line="240" w:lineRule="auto"/>
        <w:ind w:right="260"/>
        <w:rPr>
          <w:rFonts w:ascii="Arial" w:hAnsi="Arial" w:cs="Arial"/>
        </w:rPr>
      </w:pPr>
      <w:r>
        <w:rPr>
          <w:rFonts w:ascii="Arial" w:hAnsi="Arial" w:cs="Arial"/>
        </w:rPr>
        <w:t>demonstrate</w:t>
      </w:r>
      <w:r w:rsidR="007C34D1" w:rsidRPr="00BC5A62">
        <w:rPr>
          <w:rFonts w:ascii="Arial" w:hAnsi="Arial" w:cs="Arial"/>
        </w:rPr>
        <w:t xml:space="preserve"> </w:t>
      </w:r>
      <w:r w:rsidR="002A7782" w:rsidRPr="00BC5A62">
        <w:rPr>
          <w:rFonts w:ascii="Arial" w:hAnsi="Arial" w:cs="Arial"/>
        </w:rPr>
        <w:t xml:space="preserve">a </w:t>
      </w:r>
      <w:r w:rsidR="007C34D1" w:rsidRPr="00BC5A62">
        <w:rPr>
          <w:rFonts w:ascii="Arial" w:hAnsi="Arial" w:cs="Arial"/>
        </w:rPr>
        <w:t>thorough command of key concepts in Peace Studies and the scholarly debates surrounding them</w:t>
      </w:r>
      <w:r w:rsidR="00DE57F3" w:rsidRPr="00BC5A62">
        <w:rPr>
          <w:rFonts w:ascii="Arial" w:hAnsi="Arial" w:cs="Arial"/>
        </w:rPr>
        <w:t>;</w:t>
      </w:r>
    </w:p>
    <w:p w14:paraId="46A4B11D" w14:textId="669DDC81" w:rsidR="007C34D1" w:rsidRPr="00BC5A62" w:rsidRDefault="00F65B75" w:rsidP="00653BEE">
      <w:pPr>
        <w:pStyle w:val="ListParagraph"/>
        <w:numPr>
          <w:ilvl w:val="1"/>
          <w:numId w:val="22"/>
        </w:numPr>
        <w:spacing w:after="120" w:line="240" w:lineRule="auto"/>
        <w:ind w:right="260"/>
        <w:rPr>
          <w:rFonts w:ascii="Arial" w:hAnsi="Arial" w:cs="Arial"/>
        </w:rPr>
      </w:pPr>
      <w:r>
        <w:rPr>
          <w:rFonts w:ascii="Arial" w:hAnsi="Arial" w:cs="Arial"/>
        </w:rPr>
        <w:t xml:space="preserve">be able to </w:t>
      </w:r>
      <w:r w:rsidR="007C34D1" w:rsidRPr="00BC5A62">
        <w:rPr>
          <w:rFonts w:ascii="Arial" w:hAnsi="Arial" w:cs="Arial"/>
        </w:rPr>
        <w:t>engage critically with the underlying philosophies as well as concrete trappings of the wide range of policies promoting peace, locally and globally</w:t>
      </w:r>
      <w:r w:rsidR="00DE57F3" w:rsidRPr="00BC5A62">
        <w:rPr>
          <w:rFonts w:ascii="Arial" w:hAnsi="Arial" w:cs="Arial"/>
        </w:rPr>
        <w:t>;</w:t>
      </w:r>
    </w:p>
    <w:p w14:paraId="1156B3C1" w14:textId="4E60D031" w:rsidR="007C34D1" w:rsidRPr="00BC5A62" w:rsidRDefault="007C34D1" w:rsidP="00653BEE">
      <w:pPr>
        <w:pStyle w:val="ListParagraph"/>
        <w:numPr>
          <w:ilvl w:val="1"/>
          <w:numId w:val="22"/>
        </w:numPr>
        <w:spacing w:after="120" w:line="240" w:lineRule="auto"/>
        <w:ind w:right="260"/>
        <w:rPr>
          <w:rFonts w:ascii="Arial" w:hAnsi="Arial" w:cs="Arial"/>
        </w:rPr>
      </w:pPr>
      <w:r w:rsidRPr="00BC5A62">
        <w:rPr>
          <w:rFonts w:ascii="Arial" w:hAnsi="Arial" w:cs="Arial"/>
        </w:rPr>
        <w:t xml:space="preserve">analyse </w:t>
      </w:r>
      <w:r w:rsidR="001D601F">
        <w:rPr>
          <w:rFonts w:ascii="Arial" w:hAnsi="Arial" w:cs="Arial"/>
        </w:rPr>
        <w:t xml:space="preserve">in-depth </w:t>
      </w:r>
      <w:r w:rsidRPr="00BC5A62">
        <w:rPr>
          <w:rFonts w:ascii="Arial" w:hAnsi="Arial" w:cs="Arial"/>
        </w:rPr>
        <w:t xml:space="preserve">a contemporary conflict and, on the basis of this analysis, </w:t>
      </w:r>
      <w:r w:rsidR="004E0B40" w:rsidRPr="00BC5A62">
        <w:rPr>
          <w:rFonts w:ascii="Arial" w:hAnsi="Arial" w:cs="Arial"/>
        </w:rPr>
        <w:t>assess</w:t>
      </w:r>
      <w:r w:rsidR="00C73ECC" w:rsidRPr="00BC5A62">
        <w:rPr>
          <w:rFonts w:ascii="Arial" w:hAnsi="Arial" w:cs="Arial"/>
        </w:rPr>
        <w:t xml:space="preserve"> alternative</w:t>
      </w:r>
      <w:r w:rsidRPr="00BC5A62">
        <w:rPr>
          <w:rFonts w:ascii="Arial" w:hAnsi="Arial" w:cs="Arial"/>
        </w:rPr>
        <w:t xml:space="preserve"> strategies for peace</w:t>
      </w:r>
    </w:p>
    <w:p w14:paraId="1F59C659" w14:textId="77777777" w:rsidR="0047226F" w:rsidRPr="00BC5A62" w:rsidRDefault="0047226F" w:rsidP="0047226F">
      <w:pPr>
        <w:spacing w:after="120" w:line="240" w:lineRule="auto"/>
        <w:ind w:left="567" w:right="260"/>
        <w:rPr>
          <w:rFonts w:ascii="Arial" w:hAnsi="Arial" w:cs="Arial"/>
        </w:rPr>
      </w:pPr>
    </w:p>
    <w:p w14:paraId="521B0B37" w14:textId="77777777" w:rsidR="0047226F" w:rsidRPr="00BC5A62" w:rsidRDefault="0047226F" w:rsidP="00653BEE">
      <w:pPr>
        <w:numPr>
          <w:ilvl w:val="0"/>
          <w:numId w:val="22"/>
        </w:numPr>
        <w:spacing w:after="120" w:line="240" w:lineRule="auto"/>
        <w:ind w:right="260"/>
        <w:rPr>
          <w:rFonts w:ascii="Arial" w:hAnsi="Arial" w:cs="Arial"/>
          <w:b/>
        </w:rPr>
      </w:pPr>
      <w:r w:rsidRPr="00BC5A62">
        <w:rPr>
          <w:rFonts w:ascii="Arial" w:hAnsi="Arial" w:cs="Arial"/>
          <w:b/>
        </w:rPr>
        <w:t>The intended generic learning outcomes.</w:t>
      </w:r>
      <w:r w:rsidRPr="00BC5A62">
        <w:rPr>
          <w:rFonts w:ascii="Arial" w:hAnsi="Arial" w:cs="Arial"/>
          <w:b/>
        </w:rPr>
        <w:br/>
        <w:t>On successfully completing the module students will be able to:</w:t>
      </w:r>
    </w:p>
    <w:p w14:paraId="728A105F" w14:textId="77777777" w:rsidR="0047226F" w:rsidRPr="00BC5A62" w:rsidRDefault="0047226F" w:rsidP="0047226F">
      <w:pPr>
        <w:pStyle w:val="Default"/>
        <w:spacing w:after="120"/>
        <w:ind w:left="567" w:right="260"/>
        <w:rPr>
          <w:color w:val="auto"/>
          <w:sz w:val="22"/>
          <w:szCs w:val="22"/>
        </w:rPr>
      </w:pPr>
    </w:p>
    <w:p w14:paraId="2D21869B" w14:textId="04964679"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t>work with</w:t>
      </w:r>
      <w:r w:rsidR="00F65B75">
        <w:rPr>
          <w:color w:val="auto"/>
          <w:sz w:val="22"/>
          <w:szCs w:val="22"/>
        </w:rPr>
        <w:t xml:space="preserve"> advanced</w:t>
      </w:r>
      <w:r w:rsidRPr="00BC5A62">
        <w:rPr>
          <w:color w:val="auto"/>
          <w:sz w:val="22"/>
          <w:szCs w:val="22"/>
        </w:rPr>
        <w:t xml:space="preserve"> theoretical knowledge and apply theory to key policy issues</w:t>
      </w:r>
      <w:r w:rsidR="00DE57F3" w:rsidRPr="00BC5A62">
        <w:rPr>
          <w:color w:val="auto"/>
          <w:sz w:val="22"/>
          <w:szCs w:val="22"/>
        </w:rPr>
        <w:t>;</w:t>
      </w:r>
    </w:p>
    <w:p w14:paraId="7A35BC3A" w14:textId="44B590FE"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t xml:space="preserve">undertake </w:t>
      </w:r>
      <w:r w:rsidR="00F65B75">
        <w:rPr>
          <w:color w:val="auto"/>
          <w:sz w:val="22"/>
          <w:szCs w:val="22"/>
        </w:rPr>
        <w:t xml:space="preserve">comprehensive </w:t>
      </w:r>
      <w:r w:rsidRPr="00BC5A62">
        <w:rPr>
          <w:color w:val="auto"/>
          <w:sz w:val="22"/>
          <w:szCs w:val="22"/>
        </w:rPr>
        <w:t>analysis of complex, incomplete or contradictory areas of knowledge and make carefully constructed arguments</w:t>
      </w:r>
      <w:r w:rsidR="00DE57F3" w:rsidRPr="00BC5A62">
        <w:rPr>
          <w:color w:val="auto"/>
          <w:sz w:val="22"/>
          <w:szCs w:val="22"/>
        </w:rPr>
        <w:t>;</w:t>
      </w:r>
    </w:p>
    <w:p w14:paraId="7A82E7B1" w14:textId="45A8B41D"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t>have a level of conceptual understanding that will allow them to critically evaluate research, policies, and practices and thus be better positioned to develop their own solutions to international challenges</w:t>
      </w:r>
      <w:r w:rsidR="00DE57F3" w:rsidRPr="00BC5A62">
        <w:rPr>
          <w:color w:val="auto"/>
          <w:sz w:val="22"/>
          <w:szCs w:val="22"/>
        </w:rPr>
        <w:t>;</w:t>
      </w:r>
    </w:p>
    <w:p w14:paraId="0AFF5D6D" w14:textId="4870F045"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lastRenderedPageBreak/>
        <w:t>be reflective and self-critical in their work</w:t>
      </w:r>
      <w:r w:rsidR="00DE57F3" w:rsidRPr="00BC5A62">
        <w:rPr>
          <w:color w:val="auto"/>
          <w:sz w:val="22"/>
          <w:szCs w:val="22"/>
        </w:rPr>
        <w:t>;</w:t>
      </w:r>
    </w:p>
    <w:p w14:paraId="01AFD646" w14:textId="2FBE53DF"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t>engage in academic and professional communication with others</w:t>
      </w:r>
      <w:r w:rsidR="00DE57F3" w:rsidRPr="00BC5A62">
        <w:rPr>
          <w:color w:val="auto"/>
          <w:sz w:val="22"/>
          <w:szCs w:val="22"/>
        </w:rPr>
        <w:t>;</w:t>
      </w:r>
    </w:p>
    <w:p w14:paraId="51BBED55" w14:textId="33A44C75"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t>have independent learning ability required for further study or professional work</w:t>
      </w:r>
      <w:r w:rsidR="00DE57F3" w:rsidRPr="00BC5A62">
        <w:rPr>
          <w:color w:val="auto"/>
          <w:sz w:val="22"/>
          <w:szCs w:val="22"/>
        </w:rPr>
        <w:t>;</w:t>
      </w:r>
    </w:p>
    <w:p w14:paraId="318CAEAC" w14:textId="4115F20E"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t>use the Internet, bibliographic search engines, online resources, and effectively conduct research</w:t>
      </w:r>
      <w:r w:rsidR="00DE57F3" w:rsidRPr="00BC5A62">
        <w:rPr>
          <w:color w:val="auto"/>
          <w:sz w:val="22"/>
          <w:szCs w:val="22"/>
        </w:rPr>
        <w:t>.</w:t>
      </w:r>
    </w:p>
    <w:p w14:paraId="4C1FEF29" w14:textId="77777777" w:rsidR="0047226F" w:rsidRPr="00BC5A62" w:rsidRDefault="0047226F" w:rsidP="0047226F">
      <w:pPr>
        <w:pStyle w:val="Default"/>
        <w:spacing w:after="120"/>
        <w:ind w:left="567" w:right="260"/>
        <w:rPr>
          <w:color w:val="auto"/>
          <w:sz w:val="22"/>
          <w:szCs w:val="22"/>
        </w:rPr>
      </w:pPr>
    </w:p>
    <w:p w14:paraId="0026CC45"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A synopsis of the curriculum</w:t>
      </w:r>
    </w:p>
    <w:p w14:paraId="6B771468" w14:textId="328AC14F" w:rsidR="0047226F" w:rsidRPr="00BC5A62" w:rsidRDefault="0047226F" w:rsidP="00C73ECC">
      <w:pPr>
        <w:spacing w:after="120" w:line="240" w:lineRule="auto"/>
        <w:ind w:left="426" w:right="260"/>
        <w:rPr>
          <w:rFonts w:ascii="Arial" w:hAnsi="Arial" w:cs="Arial"/>
          <w:iCs/>
        </w:rPr>
      </w:pPr>
      <w:r w:rsidRPr="00BC5A62">
        <w:rPr>
          <w:rFonts w:ascii="Arial" w:hAnsi="Arial" w:cs="Arial"/>
          <w:iCs/>
        </w:rPr>
        <w:t>The module will cover the following topics</w:t>
      </w:r>
      <w:r w:rsidR="00C73ECC" w:rsidRPr="00BC5A62">
        <w:rPr>
          <w:rFonts w:ascii="Arial" w:hAnsi="Arial" w:cs="Arial"/>
          <w:iCs/>
        </w:rPr>
        <w:t>, some of which will be directly illustrated by invited practitioners:</w:t>
      </w:r>
    </w:p>
    <w:p w14:paraId="5256D377" w14:textId="20232338"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Defining concepts. What is peace?</w:t>
      </w:r>
      <w:r w:rsidRPr="00BC5A62">
        <w:rPr>
          <w:rFonts w:ascii="Arial" w:hAnsi="Arial" w:cs="Arial"/>
          <w:sz w:val="22"/>
          <w:szCs w:val="22"/>
        </w:rPr>
        <w:t xml:space="preserve"> Peacemaking</w:t>
      </w:r>
      <w:r w:rsidR="00E13DFC" w:rsidRPr="00BC5A62">
        <w:rPr>
          <w:rFonts w:ascii="Arial" w:hAnsi="Arial" w:cs="Arial"/>
          <w:sz w:val="22"/>
          <w:szCs w:val="22"/>
        </w:rPr>
        <w:t>.</w:t>
      </w:r>
      <w:r w:rsidRPr="00BC5A62">
        <w:rPr>
          <w:rFonts w:ascii="Arial" w:hAnsi="Arial" w:cs="Arial"/>
          <w:sz w:val="22"/>
          <w:szCs w:val="22"/>
        </w:rPr>
        <w:t xml:space="preserve"> Peacekeeping</w:t>
      </w:r>
      <w:r w:rsidR="00E13DFC" w:rsidRPr="00BC5A62">
        <w:rPr>
          <w:rFonts w:ascii="Arial" w:hAnsi="Arial" w:cs="Arial"/>
          <w:sz w:val="22"/>
          <w:szCs w:val="22"/>
        </w:rPr>
        <w:t>.</w:t>
      </w:r>
      <w:r w:rsidRPr="00BC5A62">
        <w:rPr>
          <w:rFonts w:ascii="Arial" w:hAnsi="Arial" w:cs="Arial"/>
          <w:sz w:val="22"/>
          <w:szCs w:val="22"/>
        </w:rPr>
        <w:t xml:space="preserve"> Conflict resolution</w:t>
      </w:r>
      <w:r w:rsidR="00E13DFC" w:rsidRPr="00BC5A62">
        <w:rPr>
          <w:rFonts w:ascii="Arial" w:hAnsi="Arial" w:cs="Arial"/>
          <w:sz w:val="22"/>
          <w:szCs w:val="22"/>
        </w:rPr>
        <w:t>.</w:t>
      </w:r>
      <w:r w:rsidRPr="00BC5A62">
        <w:rPr>
          <w:rFonts w:ascii="Arial" w:hAnsi="Arial" w:cs="Arial"/>
          <w:sz w:val="22"/>
          <w:szCs w:val="22"/>
        </w:rPr>
        <w:t xml:space="preserve"> Conflict transformation</w:t>
      </w:r>
      <w:r w:rsidR="00E13DFC" w:rsidRPr="00BC5A62">
        <w:rPr>
          <w:rFonts w:ascii="Arial" w:hAnsi="Arial" w:cs="Arial"/>
          <w:sz w:val="22"/>
          <w:szCs w:val="22"/>
        </w:rPr>
        <w:t>.</w:t>
      </w:r>
    </w:p>
    <w:p w14:paraId="67FB63DB"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Contemporary wars</w:t>
      </w:r>
    </w:p>
    <w:p w14:paraId="3232AA6B"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xml:space="preserve">- When do conflicts escalate / de-escalate / end? </w:t>
      </w:r>
    </w:p>
    <w:p w14:paraId="5CC086E3"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Foreign interventions and peacekeeping</w:t>
      </w:r>
    </w:p>
    <w:p w14:paraId="61039F42"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Peacemaking</w:t>
      </w:r>
      <w:r w:rsidRPr="00BC5A62">
        <w:rPr>
          <w:rFonts w:ascii="Arial" w:hAnsi="Arial" w:cs="Arial"/>
          <w:sz w:val="22"/>
          <w:szCs w:val="22"/>
        </w:rPr>
        <w:t xml:space="preserve"> (inc. Mediation, Peace talks, Peace agreements)</w:t>
      </w:r>
    </w:p>
    <w:p w14:paraId="63019D49"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Legacies of war</w:t>
      </w:r>
    </w:p>
    <w:p w14:paraId="4FFBF274"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Post-conflict security governance</w:t>
      </w:r>
    </w:p>
    <w:p w14:paraId="0F912C6D"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Demobilisation, Disarmament, Reintegration</w:t>
      </w:r>
    </w:p>
    <w:p w14:paraId="4F6214BC"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Security sector reform</w:t>
      </w:r>
    </w:p>
    <w:p w14:paraId="00C2408D"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Accommodating divided societies. Peace and constitutional design</w:t>
      </w:r>
    </w:p>
    <w:p w14:paraId="373302F1"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Transforming economies of war / post-conflict recovery</w:t>
      </w:r>
    </w:p>
    <w:p w14:paraId="3B04A75A"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Reparations and justice</w:t>
      </w:r>
    </w:p>
    <w:p w14:paraId="3C94F7CB"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The politics of memorialisation</w:t>
      </w:r>
    </w:p>
    <w:p w14:paraId="39F30741" w14:textId="77777777" w:rsidR="0047226F" w:rsidRPr="00BC5A62" w:rsidRDefault="0047226F" w:rsidP="0047226F">
      <w:pPr>
        <w:spacing w:after="120" w:line="240" w:lineRule="auto"/>
        <w:ind w:left="426" w:right="260"/>
        <w:rPr>
          <w:rFonts w:ascii="Arial" w:hAnsi="Arial" w:cs="Arial"/>
          <w:iCs/>
        </w:rPr>
      </w:pPr>
    </w:p>
    <w:p w14:paraId="3B6A20A8"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Reading list (Indicative list, current at time of publication. Reading lists will be published annually)</w:t>
      </w:r>
    </w:p>
    <w:p w14:paraId="717390EA" w14:textId="77777777" w:rsidR="0047226F" w:rsidRPr="00BC5A62" w:rsidRDefault="0047226F" w:rsidP="0047226F">
      <w:pPr>
        <w:spacing w:after="120" w:line="240" w:lineRule="auto"/>
        <w:ind w:left="567" w:right="260"/>
        <w:jc w:val="both"/>
        <w:rPr>
          <w:rFonts w:ascii="Arial" w:hAnsi="Arial" w:cs="Arial"/>
          <w:b/>
        </w:rPr>
      </w:pPr>
    </w:p>
    <w:p w14:paraId="798B5093" w14:textId="77777777" w:rsidR="0047226F" w:rsidRPr="00BC5A62" w:rsidRDefault="0047226F" w:rsidP="0047226F">
      <w:pPr>
        <w:widowControl w:val="0"/>
        <w:autoSpaceDE w:val="0"/>
        <w:autoSpaceDN w:val="0"/>
        <w:adjustRightInd w:val="0"/>
        <w:spacing w:after="0" w:line="240" w:lineRule="auto"/>
        <w:ind w:left="360"/>
        <w:jc w:val="both"/>
        <w:rPr>
          <w:rFonts w:ascii="Arial" w:hAnsi="Arial" w:cs="Arial"/>
          <w:lang w:val="en-US"/>
        </w:rPr>
      </w:pPr>
      <w:r w:rsidRPr="00BC5A62">
        <w:rPr>
          <w:rFonts w:ascii="Arial" w:hAnsi="Arial" w:cs="Arial"/>
          <w:lang w:val="en-US"/>
        </w:rPr>
        <w:t xml:space="preserve">Berdal, Mats R. (2009) </w:t>
      </w:r>
      <w:r w:rsidRPr="00BC5A62">
        <w:rPr>
          <w:rFonts w:ascii="Arial" w:hAnsi="Arial" w:cs="Arial"/>
          <w:i/>
          <w:lang w:val="en-US"/>
        </w:rPr>
        <w:t>Building peace after war.</w:t>
      </w:r>
      <w:r w:rsidRPr="00BC5A62">
        <w:rPr>
          <w:rFonts w:ascii="Arial" w:hAnsi="Arial" w:cs="Arial"/>
          <w:lang w:val="en-US"/>
        </w:rPr>
        <w:t xml:space="preserve"> Abingdon: Routledge.</w:t>
      </w:r>
    </w:p>
    <w:p w14:paraId="1F45CA7E" w14:textId="77777777" w:rsidR="0047226F" w:rsidRPr="00BC5A62" w:rsidRDefault="0047226F" w:rsidP="0047226F">
      <w:pPr>
        <w:widowControl w:val="0"/>
        <w:autoSpaceDE w:val="0"/>
        <w:autoSpaceDN w:val="0"/>
        <w:adjustRightInd w:val="0"/>
        <w:spacing w:after="0" w:line="240" w:lineRule="auto"/>
        <w:ind w:left="360"/>
        <w:jc w:val="both"/>
        <w:rPr>
          <w:rFonts w:ascii="Arial" w:hAnsi="Arial" w:cs="Arial"/>
          <w:lang w:val="en-US"/>
        </w:rPr>
      </w:pPr>
      <w:r w:rsidRPr="00BC5A62">
        <w:rPr>
          <w:rFonts w:ascii="Arial" w:hAnsi="Arial" w:cs="Arial"/>
          <w:lang w:val="en-US"/>
        </w:rPr>
        <w:t>Campbell, Susanna, David Chandler and Meera Sabaratnam (2011) </w:t>
      </w:r>
      <w:r w:rsidRPr="00BC5A62">
        <w:rPr>
          <w:rFonts w:ascii="Arial" w:hAnsi="Arial" w:cs="Arial"/>
          <w:i/>
          <w:iCs/>
          <w:lang w:val="en-US"/>
        </w:rPr>
        <w:t>A Liberal Peace? The Problem and Practices of Peacebuilding</w:t>
      </w:r>
      <w:r w:rsidRPr="00BC5A62">
        <w:rPr>
          <w:rFonts w:ascii="Arial" w:hAnsi="Arial" w:cs="Arial"/>
          <w:lang w:val="en-US"/>
        </w:rPr>
        <w:t>. London: Zed Books.</w:t>
      </w:r>
    </w:p>
    <w:p w14:paraId="53760E7A" w14:textId="77777777" w:rsidR="0047226F" w:rsidRPr="00BC5A62" w:rsidRDefault="0047226F" w:rsidP="0047226F">
      <w:pPr>
        <w:spacing w:after="0" w:line="240" w:lineRule="auto"/>
        <w:ind w:left="360"/>
        <w:jc w:val="both"/>
        <w:rPr>
          <w:rFonts w:ascii="Arial" w:hAnsi="Arial" w:cs="Arial"/>
        </w:rPr>
      </w:pPr>
      <w:r w:rsidRPr="00BC5A62">
        <w:rPr>
          <w:rFonts w:ascii="Arial" w:hAnsi="Arial" w:cs="Arial"/>
        </w:rPr>
        <w:t xml:space="preserve">Philpott, Daniel (2015) </w:t>
      </w:r>
      <w:r w:rsidRPr="00BC5A62">
        <w:rPr>
          <w:rFonts w:ascii="Arial" w:hAnsi="Arial" w:cs="Arial"/>
          <w:i/>
        </w:rPr>
        <w:t>Just and Unjust Peace: An Ethic of Political Reconciliation</w:t>
      </w:r>
      <w:r w:rsidRPr="00BC5A62">
        <w:rPr>
          <w:rFonts w:ascii="Arial" w:hAnsi="Arial" w:cs="Arial"/>
        </w:rPr>
        <w:t>. Oxford: Oxford University Press.</w:t>
      </w:r>
    </w:p>
    <w:p w14:paraId="3702283B" w14:textId="77777777" w:rsidR="0047226F" w:rsidRPr="00BC5A62" w:rsidRDefault="0047226F" w:rsidP="0047226F">
      <w:pPr>
        <w:spacing w:after="0" w:line="240" w:lineRule="auto"/>
        <w:ind w:left="360"/>
        <w:jc w:val="both"/>
        <w:rPr>
          <w:rFonts w:ascii="Arial" w:hAnsi="Arial" w:cs="Arial"/>
        </w:rPr>
      </w:pPr>
      <w:r w:rsidRPr="00BC5A62">
        <w:rPr>
          <w:rFonts w:ascii="Arial" w:hAnsi="Arial" w:cs="Arial"/>
        </w:rPr>
        <w:t xml:space="preserve">Richmond, Oliver (2016) </w:t>
      </w:r>
      <w:r w:rsidRPr="00BC5A62">
        <w:rPr>
          <w:rFonts w:ascii="Arial" w:hAnsi="Arial" w:cs="Arial"/>
          <w:i/>
        </w:rPr>
        <w:t>Peace Formation and Political Order in Conflict Affected Societies</w:t>
      </w:r>
      <w:r w:rsidRPr="00BC5A62">
        <w:rPr>
          <w:rFonts w:ascii="Arial" w:hAnsi="Arial" w:cs="Arial"/>
        </w:rPr>
        <w:t>. Oxford: Oxford University Press.</w:t>
      </w:r>
    </w:p>
    <w:p w14:paraId="68CE2EC8" w14:textId="77777777" w:rsidR="0047226F" w:rsidRPr="00BC5A62" w:rsidRDefault="0047226F" w:rsidP="0047226F">
      <w:pPr>
        <w:spacing w:after="0" w:line="240" w:lineRule="auto"/>
        <w:ind w:left="360"/>
        <w:jc w:val="both"/>
        <w:rPr>
          <w:rFonts w:ascii="Arial" w:hAnsi="Arial" w:cs="Arial"/>
        </w:rPr>
      </w:pPr>
      <w:r w:rsidRPr="00BC5A62">
        <w:rPr>
          <w:rFonts w:ascii="Arial" w:hAnsi="Arial" w:cs="Arial"/>
        </w:rPr>
        <w:t xml:space="preserve">Richmond, Oliver and Sandra Poggoda (2016) </w:t>
      </w:r>
      <w:r w:rsidRPr="00BC5A62">
        <w:rPr>
          <w:rFonts w:ascii="Arial" w:hAnsi="Arial" w:cs="Arial"/>
          <w:i/>
        </w:rPr>
        <w:t>Post-Liberal Peace Transitions: Between Peace Formation and State Formation</w:t>
      </w:r>
      <w:r w:rsidRPr="00BC5A62">
        <w:rPr>
          <w:rFonts w:ascii="Arial" w:hAnsi="Arial" w:cs="Arial"/>
        </w:rPr>
        <w:t>. Edinburgh: Edinburgh University Press.</w:t>
      </w:r>
    </w:p>
    <w:p w14:paraId="48E59635" w14:textId="77777777" w:rsidR="0047226F" w:rsidRPr="00BC5A62" w:rsidRDefault="0047226F" w:rsidP="0047226F">
      <w:pPr>
        <w:spacing w:after="0" w:line="240" w:lineRule="auto"/>
        <w:ind w:left="360"/>
        <w:jc w:val="both"/>
        <w:rPr>
          <w:rFonts w:ascii="Arial" w:hAnsi="Arial" w:cs="Arial"/>
          <w:color w:val="000000"/>
        </w:rPr>
      </w:pPr>
      <w:r w:rsidRPr="00BC5A62">
        <w:rPr>
          <w:rFonts w:ascii="Arial" w:hAnsi="Arial" w:cs="Arial"/>
          <w:color w:val="000000"/>
          <w:lang w:val="en-US"/>
        </w:rPr>
        <w:t>Sriram, Chandra Lekha (2008) </w:t>
      </w:r>
      <w:r w:rsidRPr="00BC5A62">
        <w:rPr>
          <w:rFonts w:ascii="Arial" w:hAnsi="Arial" w:cs="Arial"/>
          <w:i/>
          <w:iCs/>
          <w:color w:val="000000"/>
          <w:lang w:val="en-US"/>
        </w:rPr>
        <w:t>Peace as governance: power-sharing, armed groups and contemporary peace negotiations</w:t>
      </w:r>
      <w:r w:rsidRPr="00BC5A62">
        <w:rPr>
          <w:rFonts w:ascii="Arial" w:hAnsi="Arial" w:cs="Arial"/>
          <w:color w:val="000000"/>
          <w:lang w:val="en-US"/>
        </w:rPr>
        <w:t>. Basingstoke: Palgrave Macmillan.</w:t>
      </w:r>
    </w:p>
    <w:p w14:paraId="2DE92D95" w14:textId="77777777" w:rsidR="0047226F" w:rsidRPr="00BC5A62" w:rsidRDefault="0047226F" w:rsidP="0047226F">
      <w:pPr>
        <w:spacing w:after="0" w:line="240" w:lineRule="auto"/>
        <w:ind w:left="360"/>
        <w:jc w:val="both"/>
        <w:rPr>
          <w:rFonts w:ascii="Arial" w:hAnsi="Arial" w:cs="Arial"/>
          <w:color w:val="000000"/>
        </w:rPr>
      </w:pPr>
      <w:r w:rsidRPr="00BC5A62">
        <w:rPr>
          <w:rFonts w:ascii="Arial" w:hAnsi="Arial" w:cs="Arial"/>
          <w:color w:val="000000"/>
          <w:lang w:val="en-US"/>
        </w:rPr>
        <w:t>Walter, Barbara F. (2002) </w:t>
      </w:r>
      <w:r w:rsidRPr="00BC5A62">
        <w:rPr>
          <w:rFonts w:ascii="Arial" w:hAnsi="Arial" w:cs="Arial"/>
          <w:i/>
          <w:iCs/>
          <w:color w:val="000000"/>
          <w:lang w:val="en-US"/>
        </w:rPr>
        <w:t>Committing to peace: the successful settlements of civil wars</w:t>
      </w:r>
      <w:r w:rsidRPr="00BC5A62">
        <w:rPr>
          <w:rFonts w:ascii="Arial" w:hAnsi="Arial" w:cs="Arial"/>
          <w:color w:val="000000"/>
          <w:lang w:val="en-US"/>
        </w:rPr>
        <w:t>. Princeton: Princeton University Press.</w:t>
      </w:r>
    </w:p>
    <w:p w14:paraId="6586732F" w14:textId="77777777" w:rsidR="0047226F" w:rsidRPr="00BC5A62" w:rsidRDefault="0047226F" w:rsidP="0047226F">
      <w:pPr>
        <w:spacing w:after="120" w:line="240" w:lineRule="auto"/>
        <w:ind w:left="567" w:right="260"/>
        <w:jc w:val="both"/>
        <w:rPr>
          <w:rFonts w:ascii="Arial" w:hAnsi="Arial" w:cs="Arial"/>
        </w:rPr>
      </w:pPr>
    </w:p>
    <w:p w14:paraId="71FDCBE8" w14:textId="77777777" w:rsidR="0047226F" w:rsidRPr="00BC5A62" w:rsidRDefault="0047226F" w:rsidP="00653BEE">
      <w:pPr>
        <w:numPr>
          <w:ilvl w:val="0"/>
          <w:numId w:val="22"/>
        </w:numPr>
        <w:spacing w:after="120" w:line="240" w:lineRule="auto"/>
        <w:ind w:right="260"/>
        <w:rPr>
          <w:rFonts w:ascii="Arial" w:hAnsi="Arial" w:cs="Arial"/>
          <w:i/>
          <w:iCs/>
        </w:rPr>
      </w:pPr>
      <w:r w:rsidRPr="00BC5A62">
        <w:rPr>
          <w:rFonts w:ascii="Arial" w:hAnsi="Arial" w:cs="Arial"/>
          <w:b/>
        </w:rPr>
        <w:t>Learning and teaching methods</w:t>
      </w:r>
    </w:p>
    <w:p w14:paraId="7FAD4CDF" w14:textId="5E30CE77" w:rsidR="00C73ECC" w:rsidRPr="00BC5A62" w:rsidRDefault="00C73ECC" w:rsidP="00C73ECC">
      <w:pPr>
        <w:spacing w:after="120" w:line="240" w:lineRule="auto"/>
        <w:ind w:left="426" w:right="260"/>
        <w:jc w:val="both"/>
        <w:rPr>
          <w:rFonts w:ascii="Arial" w:hAnsi="Arial" w:cs="Arial"/>
          <w:iCs/>
        </w:rPr>
      </w:pPr>
      <w:r w:rsidRPr="00BC5A62">
        <w:rPr>
          <w:rFonts w:ascii="Arial" w:hAnsi="Arial" w:cs="Arial"/>
          <w:iCs/>
        </w:rPr>
        <w:t>Total contact hours (lecture + seminar): 24</w:t>
      </w:r>
    </w:p>
    <w:p w14:paraId="366B12FB" w14:textId="77777777" w:rsidR="00C73ECC" w:rsidRPr="00BC5A62" w:rsidRDefault="00C73ECC" w:rsidP="00C73ECC">
      <w:pPr>
        <w:spacing w:after="120" w:line="240" w:lineRule="auto"/>
        <w:ind w:left="426" w:right="260"/>
        <w:jc w:val="both"/>
        <w:rPr>
          <w:rFonts w:ascii="Arial" w:hAnsi="Arial" w:cs="Arial"/>
          <w:iCs/>
        </w:rPr>
      </w:pPr>
      <w:r w:rsidRPr="00BC5A62">
        <w:rPr>
          <w:rFonts w:ascii="Arial" w:hAnsi="Arial" w:cs="Arial"/>
          <w:iCs/>
        </w:rPr>
        <w:t>Private study hours: 176</w:t>
      </w:r>
    </w:p>
    <w:p w14:paraId="44C3E659" w14:textId="77777777" w:rsidR="00C73ECC" w:rsidRPr="00BC5A62" w:rsidRDefault="00C73ECC" w:rsidP="00C73ECC">
      <w:pPr>
        <w:spacing w:after="120" w:line="240" w:lineRule="auto"/>
        <w:ind w:left="426" w:right="260"/>
        <w:jc w:val="both"/>
        <w:rPr>
          <w:rFonts w:ascii="Arial" w:hAnsi="Arial" w:cs="Arial"/>
          <w:iCs/>
        </w:rPr>
      </w:pPr>
      <w:r w:rsidRPr="00BC5A62">
        <w:rPr>
          <w:rFonts w:ascii="Arial" w:hAnsi="Arial" w:cs="Arial"/>
          <w:iCs/>
        </w:rPr>
        <w:t>Total study hours: 200</w:t>
      </w:r>
    </w:p>
    <w:p w14:paraId="689B0D9F" w14:textId="23402E80" w:rsidR="0047226F" w:rsidRDefault="0047226F" w:rsidP="00C73ECC">
      <w:pPr>
        <w:spacing w:after="120" w:line="240" w:lineRule="auto"/>
        <w:ind w:left="426" w:right="260"/>
        <w:rPr>
          <w:rFonts w:ascii="Arial" w:hAnsi="Arial" w:cs="Arial"/>
          <w:iCs/>
        </w:rPr>
      </w:pPr>
    </w:p>
    <w:p w14:paraId="7044A2FD" w14:textId="77777777" w:rsidR="00E84C9D" w:rsidRPr="00BC5A62" w:rsidRDefault="00E84C9D" w:rsidP="00C73ECC">
      <w:pPr>
        <w:spacing w:after="120" w:line="240" w:lineRule="auto"/>
        <w:ind w:left="426" w:right="260"/>
        <w:rPr>
          <w:rFonts w:ascii="Arial" w:hAnsi="Arial" w:cs="Arial"/>
          <w:iCs/>
        </w:rPr>
      </w:pPr>
    </w:p>
    <w:p w14:paraId="1F667331" w14:textId="77777777" w:rsidR="0047226F" w:rsidRPr="00BC5A62" w:rsidRDefault="0047226F" w:rsidP="00653BEE">
      <w:pPr>
        <w:numPr>
          <w:ilvl w:val="0"/>
          <w:numId w:val="22"/>
        </w:numPr>
        <w:spacing w:after="120" w:line="240" w:lineRule="auto"/>
        <w:ind w:right="260"/>
        <w:rPr>
          <w:rFonts w:ascii="Arial" w:hAnsi="Arial" w:cs="Arial"/>
          <w:i/>
          <w:iCs/>
        </w:rPr>
      </w:pPr>
      <w:r w:rsidRPr="00BC5A62">
        <w:rPr>
          <w:rFonts w:ascii="Arial" w:hAnsi="Arial" w:cs="Arial"/>
          <w:b/>
        </w:rPr>
        <w:t>Assessment methods</w:t>
      </w:r>
    </w:p>
    <w:p w14:paraId="1262FD57" w14:textId="7F889968" w:rsidR="00C73ECC" w:rsidRPr="00BC5A62" w:rsidRDefault="00BC5A62" w:rsidP="00C73ECC">
      <w:pPr>
        <w:spacing w:after="120"/>
        <w:ind w:left="360"/>
        <w:rPr>
          <w:rFonts w:ascii="Arial" w:hAnsi="Arial" w:cs="Arial"/>
          <w:iCs/>
        </w:rPr>
      </w:pPr>
      <w:r w:rsidRPr="00BC5A62">
        <w:rPr>
          <w:rFonts w:ascii="Arial" w:hAnsi="Arial" w:cs="Arial"/>
          <w:iCs/>
        </w:rPr>
        <w:t xml:space="preserve">13.1. </w:t>
      </w:r>
      <w:r w:rsidR="00C73ECC" w:rsidRPr="00BC5A62">
        <w:rPr>
          <w:rFonts w:ascii="Arial" w:hAnsi="Arial" w:cs="Arial"/>
          <w:iCs/>
        </w:rPr>
        <w:t>Main assessment methods</w:t>
      </w:r>
    </w:p>
    <w:p w14:paraId="7A9DAB53" w14:textId="4C446081" w:rsidR="00C73ECC" w:rsidRPr="00BC5A62" w:rsidRDefault="00ED4868" w:rsidP="00CA5771">
      <w:pPr>
        <w:pStyle w:val="ListParagraph"/>
        <w:numPr>
          <w:ilvl w:val="0"/>
          <w:numId w:val="24"/>
        </w:numPr>
        <w:spacing w:after="120"/>
        <w:rPr>
          <w:rFonts w:ascii="Arial" w:hAnsi="Arial" w:cs="Arial"/>
          <w:iCs/>
        </w:rPr>
      </w:pPr>
      <w:r w:rsidRPr="00BC5A62">
        <w:rPr>
          <w:rFonts w:ascii="Arial" w:hAnsi="Arial" w:cs="Arial"/>
          <w:iCs/>
        </w:rPr>
        <w:t xml:space="preserve">Mid-term exercise: </w:t>
      </w:r>
      <w:r w:rsidR="00C73ECC" w:rsidRPr="00BC5A62">
        <w:rPr>
          <w:rFonts w:ascii="Arial" w:hAnsi="Arial" w:cs="Arial"/>
          <w:iCs/>
        </w:rPr>
        <w:t>Dissecting a peace agreement</w:t>
      </w:r>
      <w:r w:rsidR="00BC5A62">
        <w:rPr>
          <w:rFonts w:ascii="Arial" w:hAnsi="Arial" w:cs="Arial"/>
          <w:iCs/>
        </w:rPr>
        <w:t>, 1,500 words</w:t>
      </w:r>
      <w:r w:rsidR="00C73ECC" w:rsidRPr="00BC5A62">
        <w:rPr>
          <w:rFonts w:ascii="Arial" w:hAnsi="Arial" w:cs="Arial"/>
          <w:iCs/>
        </w:rPr>
        <w:t xml:space="preserve"> (20%)</w:t>
      </w:r>
      <w:r w:rsidR="004E0B40" w:rsidRPr="00BC5A62">
        <w:rPr>
          <w:rFonts w:ascii="Arial" w:hAnsi="Arial" w:cs="Arial"/>
          <w:iCs/>
        </w:rPr>
        <w:t xml:space="preserve">. </w:t>
      </w:r>
    </w:p>
    <w:p w14:paraId="0DC27C40" w14:textId="77777777" w:rsidR="00C73ECC" w:rsidRPr="00BC5A62" w:rsidRDefault="00C73ECC" w:rsidP="00C73ECC">
      <w:pPr>
        <w:pStyle w:val="ListParagraph"/>
        <w:numPr>
          <w:ilvl w:val="0"/>
          <w:numId w:val="24"/>
        </w:numPr>
        <w:spacing w:after="120" w:line="240" w:lineRule="auto"/>
        <w:ind w:right="260"/>
        <w:jc w:val="both"/>
        <w:rPr>
          <w:rFonts w:ascii="Arial" w:hAnsi="Arial" w:cs="Arial"/>
          <w:b/>
          <w:iCs/>
        </w:rPr>
      </w:pPr>
      <w:r w:rsidRPr="00BC5A62">
        <w:rPr>
          <w:rFonts w:ascii="Arial" w:hAnsi="Arial" w:cs="Arial"/>
          <w:iCs/>
        </w:rPr>
        <w:t>Essay, 3500 words (80%)</w:t>
      </w:r>
    </w:p>
    <w:p w14:paraId="792568B5" w14:textId="77777777" w:rsidR="00C73ECC" w:rsidRPr="00BC5A62" w:rsidRDefault="00C73ECC" w:rsidP="00C73ECC">
      <w:pPr>
        <w:spacing w:after="120"/>
        <w:ind w:left="360"/>
        <w:rPr>
          <w:rFonts w:ascii="Arial" w:hAnsi="Arial" w:cs="Arial"/>
          <w:iCs/>
        </w:rPr>
      </w:pPr>
    </w:p>
    <w:p w14:paraId="2B2ED035" w14:textId="45203470" w:rsidR="00C73ECC" w:rsidRPr="00BC5A62" w:rsidRDefault="00BC5A62" w:rsidP="00C73ECC">
      <w:pPr>
        <w:spacing w:after="120"/>
        <w:ind w:left="360"/>
        <w:rPr>
          <w:rFonts w:ascii="Arial" w:hAnsi="Arial" w:cs="Arial"/>
          <w:iCs/>
        </w:rPr>
      </w:pPr>
      <w:r w:rsidRPr="00BC5A62">
        <w:rPr>
          <w:rFonts w:ascii="Arial" w:hAnsi="Arial" w:cs="Arial"/>
          <w:iCs/>
        </w:rPr>
        <w:t xml:space="preserve">13.2. </w:t>
      </w:r>
      <w:r w:rsidR="00C73ECC" w:rsidRPr="00BC5A62">
        <w:rPr>
          <w:rFonts w:ascii="Arial" w:hAnsi="Arial" w:cs="Arial"/>
          <w:iCs/>
        </w:rPr>
        <w:t xml:space="preserve">Reassessment methods </w:t>
      </w:r>
    </w:p>
    <w:p w14:paraId="3DF63CD3" w14:textId="77777777" w:rsidR="00C73ECC" w:rsidRPr="00BC5A62" w:rsidRDefault="00C73ECC" w:rsidP="00C73ECC">
      <w:pPr>
        <w:spacing w:after="120" w:line="240" w:lineRule="auto"/>
        <w:ind w:left="360" w:right="260"/>
        <w:jc w:val="both"/>
        <w:rPr>
          <w:rFonts w:ascii="Arial" w:hAnsi="Arial" w:cs="Arial"/>
          <w:b/>
          <w:iCs/>
        </w:rPr>
      </w:pPr>
      <w:r w:rsidRPr="00BC5A62">
        <w:rPr>
          <w:rFonts w:ascii="Arial" w:hAnsi="Arial" w:cs="Arial"/>
          <w:iCs/>
        </w:rPr>
        <w:t xml:space="preserve">Reassessment instrument: 100% coursework </w:t>
      </w:r>
    </w:p>
    <w:p w14:paraId="40499932" w14:textId="77777777" w:rsidR="0047226F" w:rsidRPr="00BC5A62" w:rsidRDefault="0047226F" w:rsidP="0047226F">
      <w:pPr>
        <w:spacing w:after="120" w:line="240" w:lineRule="auto"/>
        <w:ind w:left="567" w:right="260"/>
        <w:rPr>
          <w:rFonts w:ascii="Arial" w:hAnsi="Arial" w:cs="Arial"/>
          <w:iCs/>
        </w:rPr>
      </w:pPr>
    </w:p>
    <w:p w14:paraId="6286E92E" w14:textId="77777777" w:rsidR="0047226F" w:rsidRPr="00BC5A62" w:rsidRDefault="0047226F" w:rsidP="00653BEE">
      <w:pPr>
        <w:numPr>
          <w:ilvl w:val="0"/>
          <w:numId w:val="22"/>
        </w:numPr>
        <w:spacing w:after="120" w:line="240" w:lineRule="auto"/>
        <w:ind w:right="261"/>
        <w:jc w:val="both"/>
        <w:rPr>
          <w:rFonts w:ascii="Arial" w:hAnsi="Arial" w:cs="Arial"/>
          <w:b/>
          <w:i/>
          <w:iCs/>
        </w:rPr>
      </w:pPr>
      <w:r w:rsidRPr="00BC5A62">
        <w:rPr>
          <w:rFonts w:ascii="Arial" w:hAnsi="Arial" w:cs="Arial"/>
          <w:b/>
          <w:i/>
          <w:iCs/>
        </w:rPr>
        <w:t>Map of module learning outcomes (sections 8 &amp; 9) to learning and teaching methods (section12) and methods of assessment (section 13)</w:t>
      </w:r>
    </w:p>
    <w:p w14:paraId="6CAC77A1" w14:textId="77777777" w:rsidR="0047226F" w:rsidRPr="00BC5A62" w:rsidRDefault="0047226F" w:rsidP="0047226F">
      <w:pPr>
        <w:spacing w:after="120" w:line="240" w:lineRule="auto"/>
        <w:ind w:left="567" w:right="261"/>
        <w:jc w:val="both"/>
        <w:rPr>
          <w:rFonts w:ascii="Arial" w:hAnsi="Arial" w:cs="Arial"/>
          <w:i/>
          <w:iCs/>
        </w:rPr>
      </w:pPr>
    </w:p>
    <w:tbl>
      <w:tblPr>
        <w:tblStyle w:val="TableGrid"/>
        <w:tblW w:w="8682" w:type="dxa"/>
        <w:tblInd w:w="108" w:type="dxa"/>
        <w:tblLayout w:type="fixed"/>
        <w:tblLook w:val="04A0" w:firstRow="1" w:lastRow="0" w:firstColumn="1" w:lastColumn="0" w:noHBand="0" w:noVBand="1"/>
      </w:tblPr>
      <w:tblGrid>
        <w:gridCol w:w="2442"/>
        <w:gridCol w:w="568"/>
        <w:gridCol w:w="568"/>
        <w:gridCol w:w="568"/>
        <w:gridCol w:w="567"/>
        <w:gridCol w:w="567"/>
        <w:gridCol w:w="567"/>
        <w:gridCol w:w="567"/>
        <w:gridCol w:w="567"/>
        <w:gridCol w:w="567"/>
        <w:gridCol w:w="567"/>
        <w:gridCol w:w="567"/>
      </w:tblGrid>
      <w:tr w:rsidR="00C73ECC" w:rsidRPr="00BC5A62" w14:paraId="4F263188" w14:textId="3075C5BA" w:rsidTr="00C73ECC">
        <w:tc>
          <w:tcPr>
            <w:tcW w:w="2442" w:type="dxa"/>
            <w:shd w:val="clear" w:color="auto" w:fill="D9D9D9"/>
            <w:hideMark/>
          </w:tcPr>
          <w:p w14:paraId="2F76473D" w14:textId="77777777" w:rsidR="00C73ECC" w:rsidRPr="00BC5A62" w:rsidRDefault="00C73ECC" w:rsidP="00204F98">
            <w:pPr>
              <w:spacing w:after="120"/>
              <w:ind w:left="33"/>
              <w:rPr>
                <w:rFonts w:ascii="Arial" w:hAnsi="Arial" w:cs="Arial"/>
                <w:b/>
              </w:rPr>
            </w:pPr>
            <w:r w:rsidRPr="00BC5A62">
              <w:rPr>
                <w:rFonts w:ascii="Arial" w:hAnsi="Arial" w:cs="Arial"/>
                <w:b/>
              </w:rPr>
              <w:t>Module learning outcome</w:t>
            </w:r>
          </w:p>
        </w:tc>
        <w:tc>
          <w:tcPr>
            <w:tcW w:w="568" w:type="dxa"/>
            <w:hideMark/>
          </w:tcPr>
          <w:p w14:paraId="6797AA6D" w14:textId="77777777" w:rsidR="00C73ECC" w:rsidRPr="00BC5A62" w:rsidRDefault="00C73ECC" w:rsidP="00204F98">
            <w:pPr>
              <w:spacing w:after="120"/>
              <w:rPr>
                <w:rFonts w:ascii="Arial" w:hAnsi="Arial" w:cs="Arial"/>
              </w:rPr>
            </w:pPr>
            <w:r w:rsidRPr="00BC5A62">
              <w:rPr>
                <w:rFonts w:ascii="Arial" w:hAnsi="Arial" w:cs="Arial"/>
              </w:rPr>
              <w:t>8.1</w:t>
            </w:r>
          </w:p>
        </w:tc>
        <w:tc>
          <w:tcPr>
            <w:tcW w:w="568" w:type="dxa"/>
            <w:hideMark/>
          </w:tcPr>
          <w:p w14:paraId="40720B70" w14:textId="77777777" w:rsidR="00C73ECC" w:rsidRPr="00BC5A62" w:rsidRDefault="00C73ECC" w:rsidP="00204F98">
            <w:pPr>
              <w:spacing w:after="120"/>
              <w:rPr>
                <w:rFonts w:ascii="Arial" w:hAnsi="Arial" w:cs="Arial"/>
              </w:rPr>
            </w:pPr>
            <w:r w:rsidRPr="00BC5A62">
              <w:rPr>
                <w:rFonts w:ascii="Arial" w:hAnsi="Arial" w:cs="Arial"/>
              </w:rPr>
              <w:t>8.2</w:t>
            </w:r>
          </w:p>
        </w:tc>
        <w:tc>
          <w:tcPr>
            <w:tcW w:w="568" w:type="dxa"/>
            <w:hideMark/>
          </w:tcPr>
          <w:p w14:paraId="722D9A7B" w14:textId="77777777" w:rsidR="00C73ECC" w:rsidRPr="00BC5A62" w:rsidRDefault="00C73ECC" w:rsidP="00204F98">
            <w:pPr>
              <w:spacing w:after="120"/>
              <w:rPr>
                <w:rFonts w:ascii="Arial" w:hAnsi="Arial" w:cs="Arial"/>
              </w:rPr>
            </w:pPr>
            <w:r w:rsidRPr="00BC5A62">
              <w:rPr>
                <w:rFonts w:ascii="Arial" w:hAnsi="Arial" w:cs="Arial"/>
              </w:rPr>
              <w:t>8.3</w:t>
            </w:r>
          </w:p>
        </w:tc>
        <w:tc>
          <w:tcPr>
            <w:tcW w:w="567" w:type="dxa"/>
            <w:hideMark/>
          </w:tcPr>
          <w:p w14:paraId="5A8C55DF" w14:textId="77777777" w:rsidR="00C73ECC" w:rsidRPr="00BC5A62" w:rsidRDefault="00C73ECC" w:rsidP="00204F98">
            <w:pPr>
              <w:spacing w:after="120"/>
              <w:rPr>
                <w:rFonts w:ascii="Arial" w:hAnsi="Arial" w:cs="Arial"/>
              </w:rPr>
            </w:pPr>
            <w:r w:rsidRPr="00BC5A62">
              <w:rPr>
                <w:rFonts w:ascii="Arial" w:hAnsi="Arial" w:cs="Arial"/>
              </w:rPr>
              <w:t>8.4</w:t>
            </w:r>
          </w:p>
        </w:tc>
        <w:tc>
          <w:tcPr>
            <w:tcW w:w="567" w:type="dxa"/>
            <w:hideMark/>
          </w:tcPr>
          <w:p w14:paraId="7782682C" w14:textId="77777777" w:rsidR="00C73ECC" w:rsidRPr="00BC5A62" w:rsidRDefault="00C73ECC" w:rsidP="00204F98">
            <w:pPr>
              <w:spacing w:after="120"/>
              <w:rPr>
                <w:rFonts w:ascii="Arial" w:hAnsi="Arial" w:cs="Arial"/>
              </w:rPr>
            </w:pPr>
            <w:r w:rsidRPr="00BC5A62">
              <w:rPr>
                <w:rFonts w:ascii="Arial" w:hAnsi="Arial" w:cs="Arial"/>
              </w:rPr>
              <w:t>9.1</w:t>
            </w:r>
          </w:p>
        </w:tc>
        <w:tc>
          <w:tcPr>
            <w:tcW w:w="567" w:type="dxa"/>
            <w:hideMark/>
          </w:tcPr>
          <w:p w14:paraId="60E36A3A" w14:textId="77777777" w:rsidR="00C73ECC" w:rsidRPr="00BC5A62" w:rsidRDefault="00C73ECC" w:rsidP="00204F98">
            <w:pPr>
              <w:spacing w:after="120"/>
              <w:rPr>
                <w:rFonts w:ascii="Arial" w:hAnsi="Arial" w:cs="Arial"/>
              </w:rPr>
            </w:pPr>
            <w:r w:rsidRPr="00BC5A62">
              <w:rPr>
                <w:rFonts w:ascii="Arial" w:hAnsi="Arial" w:cs="Arial"/>
              </w:rPr>
              <w:t>9.2</w:t>
            </w:r>
          </w:p>
        </w:tc>
        <w:tc>
          <w:tcPr>
            <w:tcW w:w="567" w:type="dxa"/>
            <w:hideMark/>
          </w:tcPr>
          <w:p w14:paraId="0F6F11DC" w14:textId="77777777" w:rsidR="00C73ECC" w:rsidRPr="00BC5A62" w:rsidRDefault="00C73ECC" w:rsidP="00204F98">
            <w:pPr>
              <w:spacing w:after="120"/>
              <w:rPr>
                <w:rFonts w:ascii="Arial" w:hAnsi="Arial" w:cs="Arial"/>
              </w:rPr>
            </w:pPr>
            <w:r w:rsidRPr="00BC5A62">
              <w:rPr>
                <w:rFonts w:ascii="Arial" w:hAnsi="Arial" w:cs="Arial"/>
              </w:rPr>
              <w:t>9.3</w:t>
            </w:r>
          </w:p>
        </w:tc>
        <w:tc>
          <w:tcPr>
            <w:tcW w:w="567" w:type="dxa"/>
            <w:hideMark/>
          </w:tcPr>
          <w:p w14:paraId="330CCFC8" w14:textId="77777777" w:rsidR="00C73ECC" w:rsidRPr="00BC5A62" w:rsidRDefault="00C73ECC" w:rsidP="00204F98">
            <w:pPr>
              <w:spacing w:after="120"/>
              <w:rPr>
                <w:rFonts w:ascii="Arial" w:hAnsi="Arial" w:cs="Arial"/>
              </w:rPr>
            </w:pPr>
            <w:r w:rsidRPr="00BC5A62">
              <w:rPr>
                <w:rFonts w:ascii="Arial" w:hAnsi="Arial" w:cs="Arial"/>
              </w:rPr>
              <w:t>9.4</w:t>
            </w:r>
          </w:p>
        </w:tc>
        <w:tc>
          <w:tcPr>
            <w:tcW w:w="567" w:type="dxa"/>
            <w:hideMark/>
          </w:tcPr>
          <w:p w14:paraId="0D8C019A" w14:textId="77777777" w:rsidR="00C73ECC" w:rsidRPr="00BC5A62" w:rsidRDefault="00C73ECC" w:rsidP="00204F98">
            <w:pPr>
              <w:spacing w:after="120"/>
              <w:rPr>
                <w:rFonts w:ascii="Arial" w:hAnsi="Arial" w:cs="Arial"/>
              </w:rPr>
            </w:pPr>
            <w:r w:rsidRPr="00BC5A62">
              <w:rPr>
                <w:rFonts w:ascii="Arial" w:hAnsi="Arial" w:cs="Arial"/>
              </w:rPr>
              <w:t>9.5</w:t>
            </w:r>
          </w:p>
        </w:tc>
        <w:tc>
          <w:tcPr>
            <w:tcW w:w="567" w:type="dxa"/>
          </w:tcPr>
          <w:p w14:paraId="019CE987" w14:textId="7EF1F608" w:rsidR="00C73ECC" w:rsidRPr="00BC5A62" w:rsidRDefault="00C73ECC" w:rsidP="00204F98">
            <w:pPr>
              <w:spacing w:after="120"/>
              <w:rPr>
                <w:rFonts w:ascii="Arial" w:hAnsi="Arial" w:cs="Arial"/>
              </w:rPr>
            </w:pPr>
            <w:r w:rsidRPr="00BC5A62">
              <w:rPr>
                <w:rFonts w:ascii="Arial" w:hAnsi="Arial" w:cs="Arial"/>
              </w:rPr>
              <w:t>9.6</w:t>
            </w:r>
          </w:p>
        </w:tc>
        <w:tc>
          <w:tcPr>
            <w:tcW w:w="567" w:type="dxa"/>
          </w:tcPr>
          <w:p w14:paraId="312F3D26" w14:textId="437A79C3" w:rsidR="00C73ECC" w:rsidRPr="00BC5A62" w:rsidRDefault="00C73ECC" w:rsidP="00204F98">
            <w:pPr>
              <w:spacing w:after="120"/>
              <w:rPr>
                <w:rFonts w:ascii="Arial" w:hAnsi="Arial" w:cs="Arial"/>
              </w:rPr>
            </w:pPr>
            <w:r w:rsidRPr="00BC5A62">
              <w:rPr>
                <w:rFonts w:ascii="Arial" w:hAnsi="Arial" w:cs="Arial"/>
              </w:rPr>
              <w:t>9.7</w:t>
            </w:r>
          </w:p>
        </w:tc>
      </w:tr>
      <w:tr w:rsidR="00C73ECC" w:rsidRPr="00BC5A62" w14:paraId="34093137" w14:textId="7C49A6B4" w:rsidTr="00C73ECC">
        <w:tc>
          <w:tcPr>
            <w:tcW w:w="2442" w:type="dxa"/>
            <w:shd w:val="clear" w:color="auto" w:fill="D9D9D9"/>
            <w:hideMark/>
          </w:tcPr>
          <w:p w14:paraId="07471E47" w14:textId="77777777" w:rsidR="00C73ECC" w:rsidRPr="00BC5A62" w:rsidRDefault="00C73ECC" w:rsidP="00204F98">
            <w:pPr>
              <w:spacing w:after="120"/>
              <w:rPr>
                <w:rFonts w:ascii="Arial" w:hAnsi="Arial" w:cs="Arial"/>
                <w:b/>
              </w:rPr>
            </w:pPr>
            <w:r w:rsidRPr="00BC5A62">
              <w:rPr>
                <w:rFonts w:ascii="Arial" w:hAnsi="Arial" w:cs="Arial"/>
                <w:b/>
              </w:rPr>
              <w:t>Learning/ teaching method</w:t>
            </w:r>
          </w:p>
        </w:tc>
        <w:tc>
          <w:tcPr>
            <w:tcW w:w="568" w:type="dxa"/>
          </w:tcPr>
          <w:p w14:paraId="4E614489" w14:textId="77777777" w:rsidR="00C73ECC" w:rsidRPr="00BC5A62" w:rsidRDefault="00C73ECC" w:rsidP="00204F98">
            <w:pPr>
              <w:spacing w:after="120"/>
              <w:rPr>
                <w:rFonts w:ascii="Arial" w:hAnsi="Arial" w:cs="Arial"/>
                <w:b/>
              </w:rPr>
            </w:pPr>
          </w:p>
        </w:tc>
        <w:tc>
          <w:tcPr>
            <w:tcW w:w="568" w:type="dxa"/>
          </w:tcPr>
          <w:p w14:paraId="048F2533" w14:textId="77777777" w:rsidR="00C73ECC" w:rsidRPr="00BC5A62" w:rsidRDefault="00C73ECC" w:rsidP="00204F98">
            <w:pPr>
              <w:spacing w:after="120"/>
              <w:rPr>
                <w:rFonts w:ascii="Arial" w:hAnsi="Arial" w:cs="Arial"/>
                <w:b/>
              </w:rPr>
            </w:pPr>
          </w:p>
        </w:tc>
        <w:tc>
          <w:tcPr>
            <w:tcW w:w="568" w:type="dxa"/>
          </w:tcPr>
          <w:p w14:paraId="0292B873" w14:textId="77777777" w:rsidR="00C73ECC" w:rsidRPr="00BC5A62" w:rsidRDefault="00C73ECC" w:rsidP="00204F98">
            <w:pPr>
              <w:spacing w:after="120"/>
              <w:rPr>
                <w:rFonts w:ascii="Arial" w:hAnsi="Arial" w:cs="Arial"/>
                <w:b/>
              </w:rPr>
            </w:pPr>
          </w:p>
        </w:tc>
        <w:tc>
          <w:tcPr>
            <w:tcW w:w="567" w:type="dxa"/>
          </w:tcPr>
          <w:p w14:paraId="51BAB99E" w14:textId="77777777" w:rsidR="00C73ECC" w:rsidRPr="00BC5A62" w:rsidRDefault="00C73ECC" w:rsidP="00204F98">
            <w:pPr>
              <w:spacing w:after="120"/>
              <w:rPr>
                <w:rFonts w:ascii="Arial" w:hAnsi="Arial" w:cs="Arial"/>
                <w:b/>
              </w:rPr>
            </w:pPr>
          </w:p>
        </w:tc>
        <w:tc>
          <w:tcPr>
            <w:tcW w:w="567" w:type="dxa"/>
          </w:tcPr>
          <w:p w14:paraId="6F05CACF" w14:textId="77777777" w:rsidR="00C73ECC" w:rsidRPr="00BC5A62" w:rsidRDefault="00C73ECC" w:rsidP="00204F98">
            <w:pPr>
              <w:spacing w:after="120"/>
              <w:rPr>
                <w:rFonts w:ascii="Arial" w:hAnsi="Arial" w:cs="Arial"/>
                <w:b/>
              </w:rPr>
            </w:pPr>
          </w:p>
        </w:tc>
        <w:tc>
          <w:tcPr>
            <w:tcW w:w="567" w:type="dxa"/>
          </w:tcPr>
          <w:p w14:paraId="4C425B43" w14:textId="77777777" w:rsidR="00C73ECC" w:rsidRPr="00BC5A62" w:rsidRDefault="00C73ECC" w:rsidP="00204F98">
            <w:pPr>
              <w:spacing w:after="120"/>
              <w:rPr>
                <w:rFonts w:ascii="Arial" w:hAnsi="Arial" w:cs="Arial"/>
                <w:b/>
              </w:rPr>
            </w:pPr>
          </w:p>
        </w:tc>
        <w:tc>
          <w:tcPr>
            <w:tcW w:w="567" w:type="dxa"/>
          </w:tcPr>
          <w:p w14:paraId="28B4011E" w14:textId="77777777" w:rsidR="00C73ECC" w:rsidRPr="00BC5A62" w:rsidRDefault="00C73ECC" w:rsidP="00204F98">
            <w:pPr>
              <w:spacing w:after="120"/>
              <w:rPr>
                <w:rFonts w:ascii="Arial" w:hAnsi="Arial" w:cs="Arial"/>
                <w:b/>
              </w:rPr>
            </w:pPr>
          </w:p>
        </w:tc>
        <w:tc>
          <w:tcPr>
            <w:tcW w:w="567" w:type="dxa"/>
          </w:tcPr>
          <w:p w14:paraId="1C9BA555" w14:textId="77777777" w:rsidR="00C73ECC" w:rsidRPr="00BC5A62" w:rsidRDefault="00C73ECC" w:rsidP="00204F98">
            <w:pPr>
              <w:spacing w:after="120"/>
              <w:rPr>
                <w:rFonts w:ascii="Arial" w:hAnsi="Arial" w:cs="Arial"/>
                <w:b/>
              </w:rPr>
            </w:pPr>
          </w:p>
        </w:tc>
        <w:tc>
          <w:tcPr>
            <w:tcW w:w="567" w:type="dxa"/>
          </w:tcPr>
          <w:p w14:paraId="1A2261A8" w14:textId="77777777" w:rsidR="00C73ECC" w:rsidRPr="00BC5A62" w:rsidRDefault="00C73ECC" w:rsidP="00204F98">
            <w:pPr>
              <w:spacing w:after="120"/>
              <w:rPr>
                <w:rFonts w:ascii="Arial" w:hAnsi="Arial" w:cs="Arial"/>
                <w:b/>
              </w:rPr>
            </w:pPr>
          </w:p>
        </w:tc>
        <w:tc>
          <w:tcPr>
            <w:tcW w:w="567" w:type="dxa"/>
          </w:tcPr>
          <w:p w14:paraId="4DE238A2" w14:textId="77777777" w:rsidR="00C73ECC" w:rsidRPr="00BC5A62" w:rsidRDefault="00C73ECC" w:rsidP="00204F98">
            <w:pPr>
              <w:spacing w:after="120"/>
              <w:rPr>
                <w:rFonts w:ascii="Arial" w:hAnsi="Arial" w:cs="Arial"/>
                <w:b/>
              </w:rPr>
            </w:pPr>
          </w:p>
        </w:tc>
        <w:tc>
          <w:tcPr>
            <w:tcW w:w="567" w:type="dxa"/>
          </w:tcPr>
          <w:p w14:paraId="308D47AB" w14:textId="77777777" w:rsidR="00C73ECC" w:rsidRPr="00BC5A62" w:rsidRDefault="00C73ECC" w:rsidP="00204F98">
            <w:pPr>
              <w:spacing w:after="120"/>
              <w:rPr>
                <w:rFonts w:ascii="Arial" w:hAnsi="Arial" w:cs="Arial"/>
                <w:b/>
              </w:rPr>
            </w:pPr>
          </w:p>
        </w:tc>
      </w:tr>
      <w:tr w:rsidR="00C73ECC" w:rsidRPr="00BC5A62" w14:paraId="34491200" w14:textId="370343C3" w:rsidTr="00C73ECC">
        <w:tc>
          <w:tcPr>
            <w:tcW w:w="2442" w:type="dxa"/>
            <w:hideMark/>
          </w:tcPr>
          <w:p w14:paraId="5FB1D3E2" w14:textId="3C500694" w:rsidR="00C73ECC" w:rsidRPr="00BC5A62" w:rsidRDefault="00ED4868" w:rsidP="00204F98">
            <w:pPr>
              <w:spacing w:after="120"/>
              <w:rPr>
                <w:rFonts w:ascii="Arial" w:hAnsi="Arial" w:cs="Arial"/>
              </w:rPr>
            </w:pPr>
            <w:r w:rsidRPr="00BC5A62">
              <w:rPr>
                <w:rFonts w:ascii="Arial" w:hAnsi="Arial" w:cs="Arial"/>
              </w:rPr>
              <w:t xml:space="preserve">Lecture </w:t>
            </w:r>
          </w:p>
        </w:tc>
        <w:tc>
          <w:tcPr>
            <w:tcW w:w="568" w:type="dxa"/>
          </w:tcPr>
          <w:p w14:paraId="441A7B30" w14:textId="7BFF8800"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46F4C477" w14:textId="151155C6"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3721F5E1" w14:textId="55144473"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CE27AC0" w14:textId="0592E079"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EE55DD9" w14:textId="6EBA3CA0"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604E1802" w14:textId="79B4A894"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EFBFE30" w14:textId="3EFF633F"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4533BC6" w14:textId="4F4D0BE1"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5828E795" w14:textId="59CD972B"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6E7657A8" w14:textId="6C5C4055"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34B651C" w14:textId="77777777" w:rsidR="00C73ECC" w:rsidRPr="00BC5A62" w:rsidRDefault="00C73ECC" w:rsidP="00204F98">
            <w:pPr>
              <w:spacing w:after="120"/>
              <w:rPr>
                <w:rFonts w:ascii="Arial" w:hAnsi="Arial" w:cs="Arial"/>
                <w:b/>
              </w:rPr>
            </w:pPr>
          </w:p>
        </w:tc>
      </w:tr>
      <w:tr w:rsidR="00C73ECC" w:rsidRPr="00BC5A62" w14:paraId="65697923" w14:textId="4E72B1C5" w:rsidTr="00C73ECC">
        <w:tc>
          <w:tcPr>
            <w:tcW w:w="2442" w:type="dxa"/>
          </w:tcPr>
          <w:p w14:paraId="72445FCA" w14:textId="4A7BC4F7" w:rsidR="00C73ECC" w:rsidRPr="00BC5A62" w:rsidRDefault="00ED4868" w:rsidP="00204F98">
            <w:pPr>
              <w:spacing w:after="120"/>
              <w:rPr>
                <w:rFonts w:ascii="Arial" w:hAnsi="Arial" w:cs="Arial"/>
              </w:rPr>
            </w:pPr>
            <w:r w:rsidRPr="00BC5A62">
              <w:rPr>
                <w:rFonts w:ascii="Arial" w:hAnsi="Arial" w:cs="Arial"/>
              </w:rPr>
              <w:t>Seminar</w:t>
            </w:r>
          </w:p>
        </w:tc>
        <w:tc>
          <w:tcPr>
            <w:tcW w:w="568" w:type="dxa"/>
          </w:tcPr>
          <w:p w14:paraId="441BC7C3" w14:textId="2A1CEC00"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78CB5595" w14:textId="32967DDD"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2B9F3BDA" w14:textId="52675429"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6C7E474" w14:textId="611490AB"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7E7EC3AE" w14:textId="6CFEDFE9"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6025DD99" w14:textId="08E0EE26"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7B32C4C" w14:textId="381CEF10"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FB720CD" w14:textId="490C08B0"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4F720CFF" w14:textId="6DB6138A"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39C84FF" w14:textId="7D187989"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11AC12A" w14:textId="77777777" w:rsidR="00C73ECC" w:rsidRPr="00BC5A62" w:rsidRDefault="00C73ECC" w:rsidP="00204F98">
            <w:pPr>
              <w:spacing w:after="120"/>
              <w:rPr>
                <w:rFonts w:ascii="Arial" w:hAnsi="Arial" w:cs="Arial"/>
                <w:b/>
              </w:rPr>
            </w:pPr>
          </w:p>
        </w:tc>
      </w:tr>
      <w:tr w:rsidR="00C73ECC" w:rsidRPr="00BC5A62" w14:paraId="4BF7F9B6" w14:textId="1A711FA2" w:rsidTr="00C73ECC">
        <w:tc>
          <w:tcPr>
            <w:tcW w:w="2442" w:type="dxa"/>
          </w:tcPr>
          <w:p w14:paraId="1A592024" w14:textId="5E829F36" w:rsidR="00C73ECC" w:rsidRPr="00BC5A62" w:rsidRDefault="00ED4868" w:rsidP="00204F98">
            <w:pPr>
              <w:spacing w:after="120"/>
              <w:rPr>
                <w:rFonts w:ascii="Arial" w:hAnsi="Arial" w:cs="Arial"/>
              </w:rPr>
            </w:pPr>
            <w:r w:rsidRPr="00BC5A62">
              <w:rPr>
                <w:rFonts w:ascii="Arial" w:hAnsi="Arial" w:cs="Arial"/>
              </w:rPr>
              <w:t>Private study</w:t>
            </w:r>
          </w:p>
        </w:tc>
        <w:tc>
          <w:tcPr>
            <w:tcW w:w="568" w:type="dxa"/>
          </w:tcPr>
          <w:p w14:paraId="6832B22F" w14:textId="34B2ED79"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7BEA9C3F" w14:textId="52A23AB4"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727921A8" w14:textId="04B298F2"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C0D2524" w14:textId="4C0C0898"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086BC14B" w14:textId="71CC775C"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8E30AE0" w14:textId="15AEE679"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92508CC" w14:textId="6DC41036"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0CCF3049" w14:textId="3D908ED3"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037C2083" w14:textId="77777777" w:rsidR="00C73ECC" w:rsidRPr="00BC5A62" w:rsidRDefault="00C73ECC" w:rsidP="00204F98">
            <w:pPr>
              <w:spacing w:after="120"/>
              <w:rPr>
                <w:rFonts w:ascii="Arial" w:hAnsi="Arial" w:cs="Arial"/>
                <w:b/>
              </w:rPr>
            </w:pPr>
          </w:p>
        </w:tc>
        <w:tc>
          <w:tcPr>
            <w:tcW w:w="567" w:type="dxa"/>
          </w:tcPr>
          <w:p w14:paraId="0C9AD994" w14:textId="2265FC66"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00D7463F" w14:textId="668F4C10" w:rsidR="00C73ECC" w:rsidRPr="00BC5A62" w:rsidRDefault="00ED4868" w:rsidP="00204F98">
            <w:pPr>
              <w:spacing w:after="120"/>
              <w:rPr>
                <w:rFonts w:ascii="Arial" w:hAnsi="Arial" w:cs="Arial"/>
                <w:b/>
              </w:rPr>
            </w:pPr>
            <w:r w:rsidRPr="00BC5A62">
              <w:rPr>
                <w:rFonts w:ascii="Arial" w:hAnsi="Arial" w:cs="Arial"/>
                <w:b/>
              </w:rPr>
              <w:t>X</w:t>
            </w:r>
          </w:p>
        </w:tc>
      </w:tr>
      <w:tr w:rsidR="00C73ECC" w:rsidRPr="00BC5A62" w14:paraId="34A6EF2B" w14:textId="070061D6" w:rsidTr="00C73ECC">
        <w:tc>
          <w:tcPr>
            <w:tcW w:w="2442" w:type="dxa"/>
            <w:shd w:val="clear" w:color="auto" w:fill="D9D9D9"/>
            <w:hideMark/>
          </w:tcPr>
          <w:p w14:paraId="2B003BCD" w14:textId="77777777" w:rsidR="00C73ECC" w:rsidRPr="00BC5A62" w:rsidRDefault="00C73ECC" w:rsidP="00204F98">
            <w:pPr>
              <w:spacing w:after="120"/>
              <w:rPr>
                <w:rFonts w:ascii="Arial" w:hAnsi="Arial" w:cs="Arial"/>
                <w:b/>
              </w:rPr>
            </w:pPr>
            <w:r w:rsidRPr="00BC5A62">
              <w:rPr>
                <w:rFonts w:ascii="Arial" w:hAnsi="Arial" w:cs="Arial"/>
                <w:b/>
              </w:rPr>
              <w:t>Assessment method</w:t>
            </w:r>
          </w:p>
        </w:tc>
        <w:tc>
          <w:tcPr>
            <w:tcW w:w="568" w:type="dxa"/>
          </w:tcPr>
          <w:p w14:paraId="4302FE9D" w14:textId="77777777" w:rsidR="00C73ECC" w:rsidRPr="00BC5A62" w:rsidRDefault="00C73ECC" w:rsidP="00204F98">
            <w:pPr>
              <w:spacing w:after="120"/>
              <w:rPr>
                <w:rFonts w:ascii="Arial" w:hAnsi="Arial" w:cs="Arial"/>
                <w:b/>
              </w:rPr>
            </w:pPr>
          </w:p>
        </w:tc>
        <w:tc>
          <w:tcPr>
            <w:tcW w:w="568" w:type="dxa"/>
          </w:tcPr>
          <w:p w14:paraId="64EEB063" w14:textId="77777777" w:rsidR="00C73ECC" w:rsidRPr="00BC5A62" w:rsidRDefault="00C73ECC" w:rsidP="00204F98">
            <w:pPr>
              <w:spacing w:after="120"/>
              <w:rPr>
                <w:rFonts w:ascii="Arial" w:hAnsi="Arial" w:cs="Arial"/>
                <w:b/>
              </w:rPr>
            </w:pPr>
          </w:p>
        </w:tc>
        <w:tc>
          <w:tcPr>
            <w:tcW w:w="568" w:type="dxa"/>
          </w:tcPr>
          <w:p w14:paraId="33F1C0A0" w14:textId="77777777" w:rsidR="00C73ECC" w:rsidRPr="00BC5A62" w:rsidRDefault="00C73ECC" w:rsidP="00204F98">
            <w:pPr>
              <w:spacing w:after="120"/>
              <w:rPr>
                <w:rFonts w:ascii="Arial" w:hAnsi="Arial" w:cs="Arial"/>
                <w:b/>
              </w:rPr>
            </w:pPr>
          </w:p>
        </w:tc>
        <w:tc>
          <w:tcPr>
            <w:tcW w:w="567" w:type="dxa"/>
          </w:tcPr>
          <w:p w14:paraId="5C777ADD" w14:textId="77777777" w:rsidR="00C73ECC" w:rsidRPr="00BC5A62" w:rsidRDefault="00C73ECC" w:rsidP="00204F98">
            <w:pPr>
              <w:spacing w:after="120"/>
              <w:rPr>
                <w:rFonts w:ascii="Arial" w:hAnsi="Arial" w:cs="Arial"/>
                <w:b/>
              </w:rPr>
            </w:pPr>
          </w:p>
        </w:tc>
        <w:tc>
          <w:tcPr>
            <w:tcW w:w="567" w:type="dxa"/>
          </w:tcPr>
          <w:p w14:paraId="22198370" w14:textId="77777777" w:rsidR="00C73ECC" w:rsidRPr="00BC5A62" w:rsidRDefault="00C73ECC" w:rsidP="00204F98">
            <w:pPr>
              <w:spacing w:after="120"/>
              <w:rPr>
                <w:rFonts w:ascii="Arial" w:hAnsi="Arial" w:cs="Arial"/>
                <w:b/>
              </w:rPr>
            </w:pPr>
          </w:p>
        </w:tc>
        <w:tc>
          <w:tcPr>
            <w:tcW w:w="567" w:type="dxa"/>
          </w:tcPr>
          <w:p w14:paraId="47D423A6" w14:textId="77777777" w:rsidR="00C73ECC" w:rsidRPr="00BC5A62" w:rsidRDefault="00C73ECC" w:rsidP="00204F98">
            <w:pPr>
              <w:spacing w:after="120"/>
              <w:rPr>
                <w:rFonts w:ascii="Arial" w:hAnsi="Arial" w:cs="Arial"/>
                <w:b/>
              </w:rPr>
            </w:pPr>
          </w:p>
        </w:tc>
        <w:tc>
          <w:tcPr>
            <w:tcW w:w="567" w:type="dxa"/>
          </w:tcPr>
          <w:p w14:paraId="3068677B" w14:textId="77777777" w:rsidR="00C73ECC" w:rsidRPr="00BC5A62" w:rsidRDefault="00C73ECC" w:rsidP="00204F98">
            <w:pPr>
              <w:spacing w:after="120"/>
              <w:rPr>
                <w:rFonts w:ascii="Arial" w:hAnsi="Arial" w:cs="Arial"/>
                <w:b/>
              </w:rPr>
            </w:pPr>
          </w:p>
        </w:tc>
        <w:tc>
          <w:tcPr>
            <w:tcW w:w="567" w:type="dxa"/>
          </w:tcPr>
          <w:p w14:paraId="30569ACC" w14:textId="77777777" w:rsidR="00C73ECC" w:rsidRPr="00BC5A62" w:rsidRDefault="00C73ECC" w:rsidP="00204F98">
            <w:pPr>
              <w:spacing w:after="120"/>
              <w:rPr>
                <w:rFonts w:ascii="Arial" w:hAnsi="Arial" w:cs="Arial"/>
                <w:b/>
              </w:rPr>
            </w:pPr>
          </w:p>
        </w:tc>
        <w:tc>
          <w:tcPr>
            <w:tcW w:w="567" w:type="dxa"/>
          </w:tcPr>
          <w:p w14:paraId="057D5808" w14:textId="77777777" w:rsidR="00C73ECC" w:rsidRPr="00BC5A62" w:rsidRDefault="00C73ECC" w:rsidP="00204F98">
            <w:pPr>
              <w:spacing w:after="120"/>
              <w:rPr>
                <w:rFonts w:ascii="Arial" w:hAnsi="Arial" w:cs="Arial"/>
                <w:b/>
              </w:rPr>
            </w:pPr>
          </w:p>
        </w:tc>
        <w:tc>
          <w:tcPr>
            <w:tcW w:w="567" w:type="dxa"/>
          </w:tcPr>
          <w:p w14:paraId="23929E7B" w14:textId="77777777" w:rsidR="00C73ECC" w:rsidRPr="00BC5A62" w:rsidRDefault="00C73ECC" w:rsidP="00204F98">
            <w:pPr>
              <w:spacing w:after="120"/>
              <w:rPr>
                <w:rFonts w:ascii="Arial" w:hAnsi="Arial" w:cs="Arial"/>
                <w:b/>
              </w:rPr>
            </w:pPr>
          </w:p>
        </w:tc>
        <w:tc>
          <w:tcPr>
            <w:tcW w:w="567" w:type="dxa"/>
          </w:tcPr>
          <w:p w14:paraId="34B61567" w14:textId="77777777" w:rsidR="00C73ECC" w:rsidRPr="00BC5A62" w:rsidRDefault="00C73ECC" w:rsidP="00204F98">
            <w:pPr>
              <w:spacing w:after="120"/>
              <w:rPr>
                <w:rFonts w:ascii="Arial" w:hAnsi="Arial" w:cs="Arial"/>
                <w:b/>
              </w:rPr>
            </w:pPr>
          </w:p>
        </w:tc>
      </w:tr>
      <w:tr w:rsidR="00C73ECC" w:rsidRPr="00BC5A62" w14:paraId="701D559F" w14:textId="485FCEE8" w:rsidTr="00C73ECC">
        <w:tc>
          <w:tcPr>
            <w:tcW w:w="2442" w:type="dxa"/>
          </w:tcPr>
          <w:p w14:paraId="03320A4F" w14:textId="59B1FB40" w:rsidR="00C73ECC" w:rsidRPr="00BC5A62" w:rsidRDefault="00ED4868" w:rsidP="00204F98">
            <w:pPr>
              <w:spacing w:after="120"/>
              <w:rPr>
                <w:rFonts w:ascii="Arial" w:hAnsi="Arial" w:cs="Arial"/>
              </w:rPr>
            </w:pPr>
            <w:r w:rsidRPr="00BC5A62">
              <w:rPr>
                <w:rFonts w:ascii="Arial" w:hAnsi="Arial" w:cs="Arial"/>
              </w:rPr>
              <w:t>Essay</w:t>
            </w:r>
          </w:p>
        </w:tc>
        <w:tc>
          <w:tcPr>
            <w:tcW w:w="568" w:type="dxa"/>
          </w:tcPr>
          <w:p w14:paraId="31C22954" w14:textId="2EFB65E5"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00B850F1" w14:textId="7D80D608"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3A05D45D" w14:textId="529FFAEC"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0CB0D113" w14:textId="5E6A200D"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3133F2AF" w14:textId="285C7747"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30F1F253" w14:textId="7E58AF7D"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4CEA3052" w14:textId="2B51404E"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4F4C8F48" w14:textId="671CA768"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4721A0A9" w14:textId="514F2E07"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7628E54" w14:textId="65A595F0"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E9186DB" w14:textId="1C75F866" w:rsidR="00C73ECC" w:rsidRPr="00BC5A62" w:rsidRDefault="00ED4868" w:rsidP="00204F98">
            <w:pPr>
              <w:spacing w:after="120"/>
              <w:rPr>
                <w:rFonts w:ascii="Arial" w:hAnsi="Arial" w:cs="Arial"/>
                <w:b/>
              </w:rPr>
            </w:pPr>
            <w:r w:rsidRPr="00BC5A62">
              <w:rPr>
                <w:rFonts w:ascii="Arial" w:hAnsi="Arial" w:cs="Arial"/>
                <w:b/>
              </w:rPr>
              <w:t>X</w:t>
            </w:r>
          </w:p>
        </w:tc>
      </w:tr>
      <w:tr w:rsidR="00C73ECC" w:rsidRPr="00BC5A62" w14:paraId="19279A52" w14:textId="4FEF3A9A" w:rsidTr="00C73ECC">
        <w:tc>
          <w:tcPr>
            <w:tcW w:w="2442" w:type="dxa"/>
          </w:tcPr>
          <w:p w14:paraId="306AB9FC" w14:textId="2949FC0F" w:rsidR="00C73ECC" w:rsidRPr="00BC5A62" w:rsidRDefault="00ED4868" w:rsidP="00204F98">
            <w:pPr>
              <w:spacing w:after="120"/>
              <w:rPr>
                <w:rFonts w:ascii="Arial" w:hAnsi="Arial" w:cs="Arial"/>
              </w:rPr>
            </w:pPr>
            <w:r w:rsidRPr="00BC5A62">
              <w:rPr>
                <w:rFonts w:ascii="Arial" w:hAnsi="Arial" w:cs="Arial"/>
              </w:rPr>
              <w:t>Mid-term exercise</w:t>
            </w:r>
          </w:p>
        </w:tc>
        <w:tc>
          <w:tcPr>
            <w:tcW w:w="568" w:type="dxa"/>
          </w:tcPr>
          <w:p w14:paraId="096DD0E4" w14:textId="74C71D38"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54F37439" w14:textId="15B8E814"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1ABE8DCB" w14:textId="71AC0F1F"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B526B7B" w14:textId="70CCF984"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38D53487" w14:textId="028D3478"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664D00D3" w14:textId="7E228847"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33257A11" w14:textId="0DD2FDD7"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3FC8A8BB" w14:textId="7260D6D4"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0FFDDD83" w14:textId="081E65ED"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5AB9C808" w14:textId="1138DF96"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7A804E2" w14:textId="4DE63098" w:rsidR="00C73ECC" w:rsidRPr="00BC5A62" w:rsidRDefault="00ED4868" w:rsidP="00204F98">
            <w:pPr>
              <w:spacing w:after="120"/>
              <w:rPr>
                <w:rFonts w:ascii="Arial" w:hAnsi="Arial" w:cs="Arial"/>
                <w:b/>
              </w:rPr>
            </w:pPr>
            <w:r w:rsidRPr="00BC5A62">
              <w:rPr>
                <w:rFonts w:ascii="Arial" w:hAnsi="Arial" w:cs="Arial"/>
                <w:b/>
              </w:rPr>
              <w:t>X</w:t>
            </w:r>
          </w:p>
        </w:tc>
      </w:tr>
    </w:tbl>
    <w:p w14:paraId="7ED659EE" w14:textId="77777777" w:rsidR="0047226F" w:rsidRPr="00BC5A62" w:rsidRDefault="0047226F" w:rsidP="0047226F">
      <w:pPr>
        <w:spacing w:after="120" w:line="240" w:lineRule="auto"/>
        <w:ind w:left="426" w:right="260"/>
        <w:rPr>
          <w:rFonts w:ascii="Arial" w:hAnsi="Arial" w:cs="Arial"/>
          <w:b/>
          <w:iCs/>
        </w:rPr>
      </w:pPr>
    </w:p>
    <w:p w14:paraId="00450AC2" w14:textId="77777777" w:rsidR="0047226F" w:rsidRPr="00BC5A62" w:rsidRDefault="0047226F" w:rsidP="00653BEE">
      <w:pPr>
        <w:numPr>
          <w:ilvl w:val="0"/>
          <w:numId w:val="22"/>
        </w:numPr>
        <w:spacing w:after="120" w:line="240" w:lineRule="auto"/>
        <w:ind w:right="260"/>
        <w:jc w:val="both"/>
        <w:rPr>
          <w:rFonts w:ascii="Arial" w:hAnsi="Arial" w:cs="Arial"/>
          <w:iCs/>
        </w:rPr>
      </w:pPr>
      <w:r w:rsidRPr="00BC5A62">
        <w:rPr>
          <w:rFonts w:ascii="Arial" w:hAnsi="Arial" w:cs="Arial"/>
          <w:b/>
          <w:bCs/>
        </w:rPr>
        <w:t xml:space="preserve">Inclusive module design </w:t>
      </w:r>
    </w:p>
    <w:p w14:paraId="73BA5B5D" w14:textId="77777777" w:rsidR="0047226F" w:rsidRPr="00BC5A62" w:rsidRDefault="0047226F" w:rsidP="0047226F">
      <w:pPr>
        <w:autoSpaceDE w:val="0"/>
        <w:autoSpaceDN w:val="0"/>
        <w:adjustRightInd w:val="0"/>
        <w:spacing w:after="120" w:line="240" w:lineRule="auto"/>
        <w:ind w:left="567" w:right="260"/>
        <w:jc w:val="both"/>
        <w:rPr>
          <w:rFonts w:ascii="Arial" w:hAnsi="Arial" w:cs="Arial"/>
        </w:rPr>
      </w:pPr>
      <w:r w:rsidRPr="00BC5A62">
        <w:rPr>
          <w:rFonts w:ascii="Arial" w:hAnsi="Arial" w:cs="Arial"/>
        </w:rPr>
        <w:t xml:space="preserve">The School/Collaborative Partner </w:t>
      </w:r>
      <w:r w:rsidRPr="00BC5A62">
        <w:rPr>
          <w:rFonts w:ascii="Arial" w:hAnsi="Arial" w:cs="Arial"/>
          <w:i/>
        </w:rPr>
        <w:t>(delete as applicable)</w:t>
      </w:r>
      <w:r w:rsidRPr="00BC5A6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4FE30A" w14:textId="77777777" w:rsidR="0047226F" w:rsidRPr="00BC5A62" w:rsidRDefault="0047226F" w:rsidP="0047226F">
      <w:pPr>
        <w:autoSpaceDE w:val="0"/>
        <w:autoSpaceDN w:val="0"/>
        <w:adjustRightInd w:val="0"/>
        <w:spacing w:after="120" w:line="240" w:lineRule="auto"/>
        <w:ind w:left="567" w:right="260"/>
        <w:jc w:val="both"/>
        <w:rPr>
          <w:rFonts w:ascii="Arial" w:hAnsi="Arial" w:cs="Arial"/>
        </w:rPr>
      </w:pPr>
      <w:r w:rsidRPr="00BC5A62">
        <w:rPr>
          <w:rFonts w:ascii="Arial" w:hAnsi="Arial" w:cs="Arial"/>
        </w:rPr>
        <w:t>The inclusive practices in the guidance (see Annex B Appendix A) have been considered in order to support all students in the following areas:</w:t>
      </w:r>
    </w:p>
    <w:p w14:paraId="46C5E035" w14:textId="77777777" w:rsidR="0047226F" w:rsidRPr="00BC5A62" w:rsidRDefault="0047226F" w:rsidP="0047226F">
      <w:pPr>
        <w:autoSpaceDE w:val="0"/>
        <w:autoSpaceDN w:val="0"/>
        <w:adjustRightInd w:val="0"/>
        <w:spacing w:after="120" w:line="240" w:lineRule="auto"/>
        <w:ind w:left="567" w:right="260"/>
        <w:jc w:val="both"/>
        <w:rPr>
          <w:rFonts w:ascii="Arial" w:hAnsi="Arial" w:cs="Arial"/>
          <w:bCs/>
        </w:rPr>
      </w:pPr>
      <w:r w:rsidRPr="00BC5A62">
        <w:rPr>
          <w:rFonts w:ascii="Arial" w:hAnsi="Arial" w:cs="Arial"/>
        </w:rPr>
        <w:t xml:space="preserve">a) </w:t>
      </w:r>
      <w:r w:rsidRPr="00BC5A62">
        <w:rPr>
          <w:rFonts w:ascii="Arial" w:hAnsi="Arial" w:cs="Arial"/>
          <w:bCs/>
        </w:rPr>
        <w:t>Accessible resources and curriculum</w:t>
      </w:r>
    </w:p>
    <w:p w14:paraId="30372879" w14:textId="77777777" w:rsidR="0047226F" w:rsidRPr="00BC5A62" w:rsidRDefault="0047226F" w:rsidP="0047226F">
      <w:pPr>
        <w:tabs>
          <w:tab w:val="left" w:pos="567"/>
        </w:tabs>
        <w:autoSpaceDE w:val="0"/>
        <w:autoSpaceDN w:val="0"/>
        <w:adjustRightInd w:val="0"/>
        <w:spacing w:after="120" w:line="240" w:lineRule="auto"/>
        <w:ind w:left="567" w:right="260"/>
        <w:jc w:val="both"/>
        <w:rPr>
          <w:rFonts w:ascii="Arial" w:hAnsi="Arial" w:cs="Arial"/>
          <w:color w:val="000000"/>
        </w:rPr>
      </w:pPr>
      <w:r w:rsidRPr="00BC5A62">
        <w:rPr>
          <w:rFonts w:ascii="Arial" w:hAnsi="Arial" w:cs="Arial"/>
        </w:rPr>
        <w:t xml:space="preserve">b) </w:t>
      </w:r>
      <w:r w:rsidRPr="00BC5A62">
        <w:rPr>
          <w:rFonts w:ascii="Arial" w:hAnsi="Arial" w:cs="Arial"/>
          <w:bCs/>
        </w:rPr>
        <w:t>Learning, teaching and assessment methods</w:t>
      </w:r>
    </w:p>
    <w:p w14:paraId="4F186DEB" w14:textId="77777777" w:rsidR="0047226F" w:rsidRPr="00BC5A62" w:rsidRDefault="0047226F" w:rsidP="0047226F">
      <w:pPr>
        <w:spacing w:after="120" w:line="240" w:lineRule="auto"/>
        <w:ind w:left="567" w:right="260"/>
        <w:rPr>
          <w:rFonts w:ascii="Arial" w:hAnsi="Arial" w:cs="Arial"/>
          <w:i/>
          <w:iCs/>
        </w:rPr>
      </w:pPr>
    </w:p>
    <w:p w14:paraId="773DA08B" w14:textId="77777777" w:rsidR="0047226F" w:rsidRPr="00BC5A62" w:rsidRDefault="0047226F" w:rsidP="0047226F">
      <w:pPr>
        <w:spacing w:after="120" w:line="240" w:lineRule="auto"/>
        <w:ind w:left="426" w:right="260"/>
        <w:rPr>
          <w:rFonts w:ascii="Arial" w:hAnsi="Arial" w:cs="Arial"/>
          <w:i/>
          <w:iCs/>
        </w:rPr>
      </w:pPr>
    </w:p>
    <w:p w14:paraId="1244DBFA"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Campus(es) or centre(s) where module will be delivered</w:t>
      </w:r>
    </w:p>
    <w:p w14:paraId="76B7B373" w14:textId="77777777" w:rsidR="0047226F" w:rsidRPr="00BC5A62" w:rsidRDefault="0047226F" w:rsidP="0047226F">
      <w:pPr>
        <w:spacing w:after="120" w:line="240" w:lineRule="auto"/>
        <w:ind w:left="567" w:right="260"/>
        <w:rPr>
          <w:rFonts w:ascii="Arial" w:hAnsi="Arial" w:cs="Arial"/>
        </w:rPr>
      </w:pPr>
    </w:p>
    <w:p w14:paraId="006C345F" w14:textId="77777777" w:rsidR="0047226F" w:rsidRPr="00BC5A62" w:rsidRDefault="0047226F" w:rsidP="0047226F">
      <w:pPr>
        <w:spacing w:after="120" w:line="240" w:lineRule="auto"/>
        <w:ind w:left="567" w:right="260"/>
        <w:rPr>
          <w:rFonts w:ascii="Arial" w:hAnsi="Arial" w:cs="Arial"/>
        </w:rPr>
      </w:pPr>
      <w:r w:rsidRPr="00BC5A62">
        <w:rPr>
          <w:rFonts w:ascii="Arial" w:hAnsi="Arial" w:cs="Arial"/>
        </w:rPr>
        <w:t>Brussels</w:t>
      </w:r>
    </w:p>
    <w:p w14:paraId="5221E213" w14:textId="2C59AB8D" w:rsidR="0047226F" w:rsidRDefault="0047226F" w:rsidP="0047226F">
      <w:pPr>
        <w:spacing w:after="120" w:line="240" w:lineRule="auto"/>
        <w:ind w:left="567" w:right="260"/>
        <w:rPr>
          <w:rFonts w:ascii="Arial" w:hAnsi="Arial" w:cs="Arial"/>
          <w:iCs/>
        </w:rPr>
      </w:pPr>
    </w:p>
    <w:p w14:paraId="0717175E" w14:textId="77777777" w:rsidR="00E84C9D" w:rsidRPr="00BC5A62" w:rsidRDefault="00E84C9D" w:rsidP="0047226F">
      <w:pPr>
        <w:spacing w:after="120" w:line="240" w:lineRule="auto"/>
        <w:ind w:left="567" w:right="260"/>
        <w:rPr>
          <w:rFonts w:ascii="Arial" w:hAnsi="Arial" w:cs="Arial"/>
          <w:iCs/>
        </w:rPr>
      </w:pPr>
    </w:p>
    <w:p w14:paraId="78EACA44" w14:textId="77777777" w:rsidR="0047226F" w:rsidRPr="00BC5A62" w:rsidRDefault="0047226F" w:rsidP="00653BEE">
      <w:pPr>
        <w:numPr>
          <w:ilvl w:val="0"/>
          <w:numId w:val="22"/>
        </w:numPr>
        <w:spacing w:after="120" w:line="240" w:lineRule="auto"/>
        <w:ind w:right="261"/>
        <w:jc w:val="both"/>
        <w:rPr>
          <w:rFonts w:ascii="Arial" w:hAnsi="Arial" w:cs="Arial"/>
          <w:b/>
        </w:rPr>
      </w:pPr>
      <w:r w:rsidRPr="00BC5A62">
        <w:rPr>
          <w:rFonts w:ascii="Arial" w:hAnsi="Arial" w:cs="Arial"/>
          <w:b/>
        </w:rPr>
        <w:t xml:space="preserve">Internationalisation </w:t>
      </w:r>
    </w:p>
    <w:p w14:paraId="625E966D" w14:textId="4C9DFEB0" w:rsidR="0047226F" w:rsidRPr="00BC5A62" w:rsidRDefault="0047226F" w:rsidP="0047226F">
      <w:pPr>
        <w:spacing w:after="120" w:line="240" w:lineRule="auto"/>
        <w:ind w:left="567" w:right="260"/>
        <w:rPr>
          <w:rFonts w:ascii="Arial" w:hAnsi="Arial" w:cs="Arial"/>
          <w:iCs/>
        </w:rPr>
      </w:pPr>
    </w:p>
    <w:p w14:paraId="64407F66" w14:textId="2168639A" w:rsidR="00C73ECC" w:rsidRPr="00BC5A62" w:rsidRDefault="00C73ECC" w:rsidP="0047226F">
      <w:pPr>
        <w:spacing w:after="120" w:line="240" w:lineRule="auto"/>
        <w:ind w:left="567" w:right="260"/>
        <w:rPr>
          <w:rFonts w:ascii="Arial" w:hAnsi="Arial" w:cs="Arial"/>
          <w:iCs/>
        </w:rPr>
      </w:pPr>
      <w:r w:rsidRPr="00BC5A62">
        <w:rPr>
          <w:rFonts w:ascii="Arial" w:hAnsi="Arial" w:cs="Arial"/>
          <w:iCs/>
        </w:rPr>
        <w:t>The module is by design addressing global challenges and policies. Teachers and invited guests will all have significant experiences of conflict transformation in various international contexts</w:t>
      </w:r>
      <w:r w:rsidR="00632E29" w:rsidRPr="00BC5A62">
        <w:rPr>
          <w:rFonts w:ascii="Arial" w:hAnsi="Arial" w:cs="Arial"/>
          <w:iCs/>
        </w:rPr>
        <w:t>.</w:t>
      </w:r>
    </w:p>
    <w:p w14:paraId="61BDBA06" w14:textId="77777777" w:rsidR="0047226F" w:rsidRPr="00BC5A62" w:rsidRDefault="0047226F" w:rsidP="0047226F">
      <w:pPr>
        <w:spacing w:after="120" w:line="240" w:lineRule="auto"/>
        <w:ind w:left="567" w:right="260"/>
        <w:rPr>
          <w:rFonts w:ascii="Arial" w:hAnsi="Arial" w:cs="Arial"/>
          <w:iCs/>
        </w:rPr>
      </w:pPr>
    </w:p>
    <w:p w14:paraId="46965DA2" w14:textId="77777777" w:rsidR="0047226F" w:rsidRPr="00BC5A62" w:rsidRDefault="0047226F" w:rsidP="0047226F">
      <w:pPr>
        <w:spacing w:after="120" w:line="240" w:lineRule="auto"/>
        <w:ind w:right="260"/>
        <w:jc w:val="both"/>
        <w:rPr>
          <w:rFonts w:ascii="Arial" w:hAnsi="Arial" w:cs="Arial"/>
          <w:b/>
        </w:rPr>
      </w:pPr>
      <w:r w:rsidRPr="00BC5A62">
        <w:rPr>
          <w:rFonts w:ascii="Arial" w:hAnsi="Arial" w:cs="Arial"/>
          <w:b/>
        </w:rPr>
        <w:t>If the module is part of a programme in a Partner College or Validated Institution, please complete sections 18 and 19. If the module is not part of a programme in a Partner College or Validated Institution these sections can be deleted.</w:t>
      </w:r>
    </w:p>
    <w:p w14:paraId="1192E772" w14:textId="77777777" w:rsidR="0047226F" w:rsidRPr="00BC5A62" w:rsidRDefault="0047226F" w:rsidP="0047226F">
      <w:pPr>
        <w:spacing w:after="120" w:line="240" w:lineRule="auto"/>
        <w:ind w:right="260"/>
        <w:rPr>
          <w:rFonts w:ascii="Arial" w:hAnsi="Arial" w:cs="Arial"/>
          <w:b/>
        </w:rPr>
      </w:pPr>
    </w:p>
    <w:p w14:paraId="5154327E" w14:textId="77777777" w:rsidR="0047226F" w:rsidRPr="00BC5A62" w:rsidRDefault="0047226F" w:rsidP="0047226F">
      <w:pPr>
        <w:spacing w:after="120" w:line="240" w:lineRule="auto"/>
        <w:ind w:right="260"/>
        <w:rPr>
          <w:rFonts w:ascii="Arial" w:hAnsi="Arial" w:cs="Arial"/>
          <w:b/>
        </w:rPr>
      </w:pPr>
    </w:p>
    <w:p w14:paraId="2621D9A0" w14:textId="77777777" w:rsidR="0047226F" w:rsidRPr="00BC5A62" w:rsidRDefault="0047226F" w:rsidP="0047226F">
      <w:pPr>
        <w:pBdr>
          <w:bottom w:val="single" w:sz="6" w:space="1" w:color="auto"/>
        </w:pBdr>
        <w:spacing w:after="120" w:line="240" w:lineRule="auto"/>
        <w:ind w:right="260"/>
        <w:rPr>
          <w:rFonts w:ascii="Arial" w:hAnsi="Arial" w:cs="Arial"/>
        </w:rPr>
      </w:pPr>
    </w:p>
    <w:p w14:paraId="7BA69E65" w14:textId="77777777" w:rsidR="0047226F" w:rsidRPr="00BC5A62" w:rsidRDefault="0047226F" w:rsidP="0047226F">
      <w:pPr>
        <w:spacing w:after="120" w:line="240" w:lineRule="auto"/>
        <w:ind w:right="260"/>
        <w:rPr>
          <w:rFonts w:ascii="Arial" w:hAnsi="Arial" w:cs="Arial"/>
          <w:b/>
        </w:rPr>
      </w:pPr>
      <w:r w:rsidRPr="00BC5A62">
        <w:rPr>
          <w:rFonts w:ascii="Arial" w:hAnsi="Arial" w:cs="Arial"/>
          <w:b/>
        </w:rPr>
        <w:t xml:space="preserve">FACULTIES SUPPORT OFFICE USE ONLY </w:t>
      </w:r>
    </w:p>
    <w:p w14:paraId="42178FA3" w14:textId="77777777" w:rsidR="0047226F" w:rsidRPr="00BC5A62" w:rsidRDefault="0047226F" w:rsidP="0047226F">
      <w:pPr>
        <w:spacing w:after="120" w:line="240" w:lineRule="auto"/>
        <w:ind w:right="260"/>
        <w:rPr>
          <w:rFonts w:ascii="Arial" w:hAnsi="Arial" w:cs="Arial"/>
          <w:b/>
        </w:rPr>
      </w:pPr>
      <w:r w:rsidRPr="00BC5A62">
        <w:rPr>
          <w:rFonts w:ascii="Arial" w:hAnsi="Arial" w:cs="Arial"/>
          <w:b/>
        </w:rPr>
        <w:t>Revision record – all revisions must be recorded in the grid and full details of the change retained in the appropriate committee records.</w:t>
      </w:r>
    </w:p>
    <w:p w14:paraId="1CEE3F4D" w14:textId="77777777" w:rsidR="0047226F" w:rsidRPr="00BC5A62" w:rsidRDefault="0047226F" w:rsidP="0047226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47226F" w:rsidRPr="00BC5A62" w14:paraId="0A86AE60" w14:textId="77777777" w:rsidTr="00204F98">
        <w:trPr>
          <w:trHeight w:val="317"/>
        </w:trPr>
        <w:tc>
          <w:tcPr>
            <w:tcW w:w="1526" w:type="dxa"/>
            <w:hideMark/>
          </w:tcPr>
          <w:p w14:paraId="7AFF33B4" w14:textId="77777777" w:rsidR="0047226F" w:rsidRPr="00BC5A62" w:rsidRDefault="0047226F" w:rsidP="00204F98">
            <w:pPr>
              <w:spacing w:after="120"/>
              <w:ind w:right="-330"/>
              <w:rPr>
                <w:rFonts w:ascii="Arial" w:hAnsi="Arial" w:cs="Arial"/>
              </w:rPr>
            </w:pPr>
            <w:r w:rsidRPr="00BC5A62">
              <w:rPr>
                <w:rFonts w:ascii="Arial" w:hAnsi="Arial" w:cs="Arial"/>
              </w:rPr>
              <w:t>Date approved</w:t>
            </w:r>
          </w:p>
        </w:tc>
        <w:tc>
          <w:tcPr>
            <w:tcW w:w="1701" w:type="dxa"/>
            <w:hideMark/>
          </w:tcPr>
          <w:p w14:paraId="2B6F6C37" w14:textId="77777777" w:rsidR="0047226F" w:rsidRPr="00BC5A62" w:rsidRDefault="0047226F" w:rsidP="00204F98">
            <w:pPr>
              <w:spacing w:after="120"/>
              <w:rPr>
                <w:rFonts w:ascii="Arial" w:hAnsi="Arial" w:cs="Arial"/>
              </w:rPr>
            </w:pPr>
            <w:r w:rsidRPr="00BC5A62">
              <w:rPr>
                <w:rFonts w:ascii="Arial" w:hAnsi="Arial" w:cs="Arial"/>
              </w:rPr>
              <w:t>Major/minor revision</w:t>
            </w:r>
          </w:p>
        </w:tc>
        <w:tc>
          <w:tcPr>
            <w:tcW w:w="1871" w:type="dxa"/>
            <w:hideMark/>
          </w:tcPr>
          <w:p w14:paraId="6C973C24" w14:textId="77777777" w:rsidR="0047226F" w:rsidRPr="00BC5A62" w:rsidRDefault="0047226F" w:rsidP="00204F98">
            <w:pPr>
              <w:spacing w:after="120"/>
              <w:ind w:right="-34"/>
              <w:rPr>
                <w:rFonts w:ascii="Arial" w:hAnsi="Arial" w:cs="Arial"/>
              </w:rPr>
            </w:pPr>
            <w:r w:rsidRPr="00BC5A62">
              <w:rPr>
                <w:rFonts w:ascii="Arial" w:hAnsi="Arial" w:cs="Arial"/>
              </w:rPr>
              <w:t>Start date of delivery of revised version</w:t>
            </w:r>
          </w:p>
        </w:tc>
        <w:tc>
          <w:tcPr>
            <w:tcW w:w="2552" w:type="dxa"/>
            <w:hideMark/>
          </w:tcPr>
          <w:p w14:paraId="00EB19D5" w14:textId="77777777" w:rsidR="0047226F" w:rsidRPr="00BC5A62" w:rsidRDefault="0047226F" w:rsidP="00204F98">
            <w:pPr>
              <w:spacing w:after="120"/>
              <w:ind w:right="-330"/>
              <w:rPr>
                <w:rFonts w:ascii="Arial" w:hAnsi="Arial" w:cs="Arial"/>
              </w:rPr>
            </w:pPr>
            <w:r w:rsidRPr="00BC5A62">
              <w:rPr>
                <w:rFonts w:ascii="Arial" w:hAnsi="Arial" w:cs="Arial"/>
              </w:rPr>
              <w:t>Section revised</w:t>
            </w:r>
          </w:p>
        </w:tc>
        <w:tc>
          <w:tcPr>
            <w:tcW w:w="3032" w:type="dxa"/>
            <w:hideMark/>
          </w:tcPr>
          <w:p w14:paraId="564AB175" w14:textId="77777777" w:rsidR="0047226F" w:rsidRPr="00BC5A62" w:rsidRDefault="0047226F" w:rsidP="00204F98">
            <w:pPr>
              <w:spacing w:after="120"/>
              <w:ind w:right="-330"/>
              <w:rPr>
                <w:rFonts w:ascii="Arial" w:hAnsi="Arial" w:cs="Arial"/>
              </w:rPr>
            </w:pPr>
            <w:r w:rsidRPr="00BC5A62">
              <w:rPr>
                <w:rFonts w:ascii="Arial" w:hAnsi="Arial" w:cs="Arial"/>
              </w:rPr>
              <w:t>Impacts PLOs (Q6&amp;7 cover sheet)</w:t>
            </w:r>
          </w:p>
        </w:tc>
      </w:tr>
      <w:tr w:rsidR="0047226F" w:rsidRPr="00BC5A62" w14:paraId="50CC9C9C" w14:textId="77777777" w:rsidTr="00204F98">
        <w:trPr>
          <w:trHeight w:val="305"/>
        </w:trPr>
        <w:tc>
          <w:tcPr>
            <w:tcW w:w="1526" w:type="dxa"/>
          </w:tcPr>
          <w:p w14:paraId="6BDC41C9" w14:textId="77777777" w:rsidR="0047226F" w:rsidRPr="00BC5A62" w:rsidRDefault="0047226F" w:rsidP="00204F98">
            <w:pPr>
              <w:spacing w:after="120"/>
              <w:ind w:right="-330"/>
              <w:rPr>
                <w:rFonts w:ascii="Arial" w:hAnsi="Arial" w:cs="Arial"/>
              </w:rPr>
            </w:pPr>
          </w:p>
        </w:tc>
        <w:tc>
          <w:tcPr>
            <w:tcW w:w="1701" w:type="dxa"/>
          </w:tcPr>
          <w:p w14:paraId="7BD49C99" w14:textId="77777777" w:rsidR="0047226F" w:rsidRPr="00BC5A62" w:rsidRDefault="0047226F" w:rsidP="00204F98">
            <w:pPr>
              <w:spacing w:after="120"/>
              <w:ind w:right="-330"/>
              <w:rPr>
                <w:rFonts w:ascii="Arial" w:hAnsi="Arial" w:cs="Arial"/>
              </w:rPr>
            </w:pPr>
          </w:p>
        </w:tc>
        <w:tc>
          <w:tcPr>
            <w:tcW w:w="1871" w:type="dxa"/>
          </w:tcPr>
          <w:p w14:paraId="26889F08" w14:textId="77777777" w:rsidR="0047226F" w:rsidRPr="00BC5A62" w:rsidRDefault="0047226F" w:rsidP="00204F98">
            <w:pPr>
              <w:spacing w:after="120"/>
              <w:ind w:right="-330"/>
              <w:rPr>
                <w:rFonts w:ascii="Arial" w:hAnsi="Arial" w:cs="Arial"/>
              </w:rPr>
            </w:pPr>
          </w:p>
        </w:tc>
        <w:tc>
          <w:tcPr>
            <w:tcW w:w="2552" w:type="dxa"/>
          </w:tcPr>
          <w:p w14:paraId="6249BCB6" w14:textId="77777777" w:rsidR="0047226F" w:rsidRPr="00BC5A62" w:rsidRDefault="0047226F" w:rsidP="00204F98">
            <w:pPr>
              <w:spacing w:after="120"/>
              <w:ind w:right="-330"/>
              <w:rPr>
                <w:rFonts w:ascii="Arial" w:hAnsi="Arial" w:cs="Arial"/>
              </w:rPr>
            </w:pPr>
          </w:p>
        </w:tc>
        <w:tc>
          <w:tcPr>
            <w:tcW w:w="3032" w:type="dxa"/>
          </w:tcPr>
          <w:p w14:paraId="41D984E8" w14:textId="77777777" w:rsidR="0047226F" w:rsidRPr="00BC5A62" w:rsidRDefault="0047226F" w:rsidP="00204F98">
            <w:pPr>
              <w:spacing w:after="120"/>
              <w:ind w:right="-330"/>
              <w:rPr>
                <w:rFonts w:ascii="Arial" w:hAnsi="Arial" w:cs="Arial"/>
              </w:rPr>
            </w:pPr>
          </w:p>
        </w:tc>
      </w:tr>
      <w:tr w:rsidR="0047226F" w:rsidRPr="00BC5A62" w14:paraId="33FD72C5" w14:textId="77777777" w:rsidTr="00204F98">
        <w:trPr>
          <w:trHeight w:val="305"/>
        </w:trPr>
        <w:tc>
          <w:tcPr>
            <w:tcW w:w="1526" w:type="dxa"/>
          </w:tcPr>
          <w:p w14:paraId="54A0EED4" w14:textId="77777777" w:rsidR="0047226F" w:rsidRPr="00BC5A62" w:rsidRDefault="0047226F" w:rsidP="00204F98">
            <w:pPr>
              <w:spacing w:after="120"/>
              <w:ind w:right="-330"/>
              <w:rPr>
                <w:rFonts w:ascii="Arial" w:hAnsi="Arial" w:cs="Arial"/>
              </w:rPr>
            </w:pPr>
          </w:p>
        </w:tc>
        <w:tc>
          <w:tcPr>
            <w:tcW w:w="1701" w:type="dxa"/>
          </w:tcPr>
          <w:p w14:paraId="3CF712E8" w14:textId="77777777" w:rsidR="0047226F" w:rsidRPr="00BC5A62" w:rsidRDefault="0047226F" w:rsidP="00204F98">
            <w:pPr>
              <w:spacing w:after="120"/>
              <w:ind w:right="-330"/>
              <w:rPr>
                <w:rFonts w:ascii="Arial" w:hAnsi="Arial" w:cs="Arial"/>
              </w:rPr>
            </w:pPr>
          </w:p>
        </w:tc>
        <w:tc>
          <w:tcPr>
            <w:tcW w:w="1871" w:type="dxa"/>
          </w:tcPr>
          <w:p w14:paraId="6D9D2A97" w14:textId="77777777" w:rsidR="0047226F" w:rsidRPr="00BC5A62" w:rsidRDefault="0047226F" w:rsidP="00204F98">
            <w:pPr>
              <w:spacing w:after="120"/>
              <w:ind w:right="-330"/>
              <w:rPr>
                <w:rFonts w:ascii="Arial" w:hAnsi="Arial" w:cs="Arial"/>
              </w:rPr>
            </w:pPr>
          </w:p>
        </w:tc>
        <w:tc>
          <w:tcPr>
            <w:tcW w:w="2552" w:type="dxa"/>
          </w:tcPr>
          <w:p w14:paraId="4177DAAB" w14:textId="77777777" w:rsidR="0047226F" w:rsidRPr="00BC5A62" w:rsidRDefault="0047226F" w:rsidP="00204F98">
            <w:pPr>
              <w:spacing w:after="120"/>
              <w:ind w:right="-330"/>
              <w:rPr>
                <w:rFonts w:ascii="Arial" w:hAnsi="Arial" w:cs="Arial"/>
              </w:rPr>
            </w:pPr>
          </w:p>
        </w:tc>
        <w:tc>
          <w:tcPr>
            <w:tcW w:w="3032" w:type="dxa"/>
          </w:tcPr>
          <w:p w14:paraId="2E0C96AF" w14:textId="77777777" w:rsidR="0047226F" w:rsidRPr="00BC5A62" w:rsidRDefault="0047226F" w:rsidP="00204F98">
            <w:pPr>
              <w:spacing w:after="120"/>
              <w:ind w:right="-330"/>
              <w:rPr>
                <w:rFonts w:ascii="Arial" w:hAnsi="Arial" w:cs="Arial"/>
              </w:rPr>
            </w:pPr>
          </w:p>
        </w:tc>
      </w:tr>
    </w:tbl>
    <w:p w14:paraId="1D28B614" w14:textId="77777777" w:rsidR="0047226F" w:rsidRPr="00BC5A62" w:rsidRDefault="0047226F" w:rsidP="0047226F">
      <w:pPr>
        <w:spacing w:after="120" w:line="240" w:lineRule="auto"/>
        <w:ind w:right="-330"/>
        <w:rPr>
          <w:rFonts w:ascii="Arial" w:hAnsi="Arial" w:cs="Arial"/>
        </w:rPr>
      </w:pPr>
    </w:p>
    <w:p w14:paraId="3DDDCDD2" w14:textId="77777777" w:rsidR="0047226F" w:rsidRPr="00BC5A62" w:rsidRDefault="0047226F" w:rsidP="0047226F">
      <w:pPr>
        <w:rPr>
          <w:rFonts w:ascii="Arial" w:hAnsi="Arial" w:cs="Arial"/>
        </w:rPr>
      </w:pPr>
    </w:p>
    <w:p w14:paraId="0B88DC2B" w14:textId="77777777" w:rsidR="00D83563" w:rsidRPr="00BC5A62" w:rsidRDefault="00D83563" w:rsidP="0047226F">
      <w:pPr>
        <w:rPr>
          <w:rFonts w:ascii="Arial" w:hAnsi="Arial" w:cs="Arial"/>
        </w:rPr>
      </w:pPr>
    </w:p>
    <w:sectPr w:rsidR="00D83563" w:rsidRPr="00BC5A62"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960F0" w14:textId="77777777" w:rsidR="00951CDA" w:rsidRDefault="00951CDA" w:rsidP="009A2D37">
      <w:pPr>
        <w:spacing w:after="0" w:line="240" w:lineRule="auto"/>
      </w:pPr>
      <w:r>
        <w:separator/>
      </w:r>
    </w:p>
  </w:endnote>
  <w:endnote w:type="continuationSeparator" w:id="0">
    <w:p w14:paraId="675494EA" w14:textId="77777777" w:rsidR="00951CDA" w:rsidRDefault="00951CDA" w:rsidP="009A2D37">
      <w:pPr>
        <w:spacing w:after="0" w:line="240" w:lineRule="auto"/>
      </w:pPr>
      <w:r>
        <w:continuationSeparator/>
      </w:r>
    </w:p>
  </w:endnote>
  <w:endnote w:type="continuationNotice" w:id="1">
    <w:p w14:paraId="173FA988" w14:textId="77777777" w:rsidR="00951CDA" w:rsidRDefault="00951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0A49" w14:textId="77777777" w:rsidR="002F0AB7" w:rsidRDefault="002F0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88DC35" w14:textId="3707C86E" w:rsidR="008B2543" w:rsidRDefault="0019787E" w:rsidP="009A2D37">
        <w:pPr>
          <w:pStyle w:val="Footer"/>
          <w:jc w:val="center"/>
        </w:pPr>
        <w:r>
          <w:fldChar w:fldCharType="begin"/>
        </w:r>
        <w:r>
          <w:instrText xml:space="preserve"> PAGE   \* MERGEFORMAT </w:instrText>
        </w:r>
        <w:r>
          <w:fldChar w:fldCharType="separate"/>
        </w:r>
        <w:r w:rsidR="002F0AB7">
          <w:rPr>
            <w:noProof/>
          </w:rPr>
          <w:t>2</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AB79" w14:textId="77777777" w:rsidR="002F0AB7" w:rsidRDefault="002F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3741" w14:textId="77777777" w:rsidR="00951CDA" w:rsidRDefault="00951CDA" w:rsidP="009A2D37">
      <w:pPr>
        <w:spacing w:after="0" w:line="240" w:lineRule="auto"/>
      </w:pPr>
      <w:r>
        <w:separator/>
      </w:r>
    </w:p>
  </w:footnote>
  <w:footnote w:type="continuationSeparator" w:id="0">
    <w:p w14:paraId="5E7C811E" w14:textId="77777777" w:rsidR="00951CDA" w:rsidRDefault="00951CDA" w:rsidP="009A2D37">
      <w:pPr>
        <w:spacing w:after="0" w:line="240" w:lineRule="auto"/>
      </w:pPr>
      <w:r>
        <w:continuationSeparator/>
      </w:r>
    </w:p>
  </w:footnote>
  <w:footnote w:type="continuationNotice" w:id="1">
    <w:p w14:paraId="5F533082" w14:textId="77777777" w:rsidR="00951CDA" w:rsidRDefault="00951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4860" w14:textId="77777777" w:rsidR="002F0AB7" w:rsidRDefault="002F0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7" w14:textId="6808A22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A2D16"/>
    <w:multiLevelType w:val="hybridMultilevel"/>
    <w:tmpl w:val="A6B04AA0"/>
    <w:lvl w:ilvl="0" w:tplc="F32683C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650073"/>
    <w:multiLevelType w:val="hybridMultilevel"/>
    <w:tmpl w:val="CA16602A"/>
    <w:lvl w:ilvl="0" w:tplc="48D0C3AC">
      <w:start w:val="9"/>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E2849"/>
    <w:multiLevelType w:val="hybridMultilevel"/>
    <w:tmpl w:val="CD08415A"/>
    <w:lvl w:ilvl="0" w:tplc="1490436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9A345D9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55F93"/>
    <w:multiLevelType w:val="hybridMultilevel"/>
    <w:tmpl w:val="9A345D9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470DA"/>
    <w:multiLevelType w:val="hybridMultilevel"/>
    <w:tmpl w:val="D812A47A"/>
    <w:lvl w:ilvl="0" w:tplc="7758ED5A">
      <w:start w:val="10"/>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11497B"/>
    <w:multiLevelType w:val="hybridMultilevel"/>
    <w:tmpl w:val="79E83B92"/>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894822"/>
    <w:multiLevelType w:val="hybridMultilevel"/>
    <w:tmpl w:val="E6642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F740A29"/>
    <w:multiLevelType w:val="hybridMultilevel"/>
    <w:tmpl w:val="EB060688"/>
    <w:lvl w:ilvl="0" w:tplc="D99A63BA">
      <w:start w:val="1"/>
      <w:numFmt w:val="decimal"/>
      <w:lvlText w:val="%1."/>
      <w:lvlJc w:val="left"/>
      <w:pPr>
        <w:ind w:left="1287" w:hanging="360"/>
      </w:pPr>
      <w:rPr>
        <w:rFonts w:ascii="Arial" w:eastAsiaTheme="minorEastAsia" w:hAnsi="Arial" w:cs="Arial"/>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65495"/>
    <w:multiLevelType w:val="hybridMultilevel"/>
    <w:tmpl w:val="46BE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10D41C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17"/>
  </w:num>
  <w:num w:numId="6">
    <w:abstractNumId w:val="15"/>
  </w:num>
  <w:num w:numId="7">
    <w:abstractNumId w:val="18"/>
  </w:num>
  <w:num w:numId="8">
    <w:abstractNumId w:val="16"/>
  </w:num>
  <w:num w:numId="9">
    <w:abstractNumId w:val="10"/>
  </w:num>
  <w:num w:numId="10">
    <w:abstractNumId w:val="13"/>
  </w:num>
  <w:num w:numId="11">
    <w:abstractNumId w:val="12"/>
  </w:num>
  <w:num w:numId="12">
    <w:abstractNumId w:val="6"/>
  </w:num>
  <w:num w:numId="13">
    <w:abstractNumId w:val="3"/>
  </w:num>
  <w:num w:numId="14">
    <w:abstractNumId w:val="11"/>
  </w:num>
  <w:num w:numId="15">
    <w:abstractNumId w:val="1"/>
  </w:num>
  <w:num w:numId="16">
    <w:abstractNumId w:val="7"/>
  </w:num>
  <w:num w:numId="17">
    <w:abstractNumId w:val="14"/>
  </w:num>
  <w:num w:numId="18">
    <w:abstractNumId w:val="4"/>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B73"/>
    <w:rsid w:val="00005661"/>
    <w:rsid w:val="00010A16"/>
    <w:rsid w:val="0001243F"/>
    <w:rsid w:val="000210C1"/>
    <w:rsid w:val="00021EA0"/>
    <w:rsid w:val="00025992"/>
    <w:rsid w:val="00025D6F"/>
    <w:rsid w:val="00027937"/>
    <w:rsid w:val="00030C9E"/>
    <w:rsid w:val="00031E67"/>
    <w:rsid w:val="000404C9"/>
    <w:rsid w:val="000408CC"/>
    <w:rsid w:val="00045373"/>
    <w:rsid w:val="00063A2F"/>
    <w:rsid w:val="00067558"/>
    <w:rsid w:val="000678D3"/>
    <w:rsid w:val="00094810"/>
    <w:rsid w:val="00096DA4"/>
    <w:rsid w:val="000A5E79"/>
    <w:rsid w:val="000B796C"/>
    <w:rsid w:val="000C0294"/>
    <w:rsid w:val="000C3A7E"/>
    <w:rsid w:val="000C7A1C"/>
    <w:rsid w:val="000D2A8A"/>
    <w:rsid w:val="000D32AC"/>
    <w:rsid w:val="000D4B0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72793"/>
    <w:rsid w:val="00180558"/>
    <w:rsid w:val="001811E5"/>
    <w:rsid w:val="00183B34"/>
    <w:rsid w:val="00185F46"/>
    <w:rsid w:val="0018674E"/>
    <w:rsid w:val="00196C6A"/>
    <w:rsid w:val="0019787E"/>
    <w:rsid w:val="001A425B"/>
    <w:rsid w:val="001A7762"/>
    <w:rsid w:val="001B1B28"/>
    <w:rsid w:val="001B27FB"/>
    <w:rsid w:val="001C1787"/>
    <w:rsid w:val="001C4A85"/>
    <w:rsid w:val="001C5443"/>
    <w:rsid w:val="001D0C7D"/>
    <w:rsid w:val="001D1F2D"/>
    <w:rsid w:val="001D2314"/>
    <w:rsid w:val="001D601F"/>
    <w:rsid w:val="001D6398"/>
    <w:rsid w:val="001E1F45"/>
    <w:rsid w:val="001E62C1"/>
    <w:rsid w:val="001F0779"/>
    <w:rsid w:val="001F3C3E"/>
    <w:rsid w:val="00201C5F"/>
    <w:rsid w:val="0020243A"/>
    <w:rsid w:val="00204081"/>
    <w:rsid w:val="00206A93"/>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782"/>
    <w:rsid w:val="002B20F5"/>
    <w:rsid w:val="002B2A1A"/>
    <w:rsid w:val="002B71F2"/>
    <w:rsid w:val="002E71C0"/>
    <w:rsid w:val="002F05F4"/>
    <w:rsid w:val="002F0AB7"/>
    <w:rsid w:val="002F0CE4"/>
    <w:rsid w:val="002F23EF"/>
    <w:rsid w:val="002F2626"/>
    <w:rsid w:val="00302082"/>
    <w:rsid w:val="00306620"/>
    <w:rsid w:val="003262B9"/>
    <w:rsid w:val="00334A02"/>
    <w:rsid w:val="00335875"/>
    <w:rsid w:val="00335FBE"/>
    <w:rsid w:val="00351D4F"/>
    <w:rsid w:val="00352D8E"/>
    <w:rsid w:val="00356B68"/>
    <w:rsid w:val="0035702D"/>
    <w:rsid w:val="00357659"/>
    <w:rsid w:val="003604D4"/>
    <w:rsid w:val="003627B0"/>
    <w:rsid w:val="00374DF6"/>
    <w:rsid w:val="003759B0"/>
    <w:rsid w:val="00375F84"/>
    <w:rsid w:val="00376E34"/>
    <w:rsid w:val="003804E7"/>
    <w:rsid w:val="00390B45"/>
    <w:rsid w:val="003934D2"/>
    <w:rsid w:val="003973A1"/>
    <w:rsid w:val="003A5DA0"/>
    <w:rsid w:val="003A5EEB"/>
    <w:rsid w:val="003A6143"/>
    <w:rsid w:val="003B35F4"/>
    <w:rsid w:val="003B7A07"/>
    <w:rsid w:val="003B7C76"/>
    <w:rsid w:val="003C3E0C"/>
    <w:rsid w:val="003C776B"/>
    <w:rsid w:val="003D4A1C"/>
    <w:rsid w:val="003D7AA0"/>
    <w:rsid w:val="003E1FF7"/>
    <w:rsid w:val="003E311D"/>
    <w:rsid w:val="003F3578"/>
    <w:rsid w:val="003F4470"/>
    <w:rsid w:val="003F5A04"/>
    <w:rsid w:val="003F67CD"/>
    <w:rsid w:val="00402ED7"/>
    <w:rsid w:val="004114F8"/>
    <w:rsid w:val="0041463E"/>
    <w:rsid w:val="00422B69"/>
    <w:rsid w:val="00423D86"/>
    <w:rsid w:val="00424C90"/>
    <w:rsid w:val="00436BE9"/>
    <w:rsid w:val="00441E76"/>
    <w:rsid w:val="004443DA"/>
    <w:rsid w:val="00446A75"/>
    <w:rsid w:val="004474A2"/>
    <w:rsid w:val="00460925"/>
    <w:rsid w:val="00471C6C"/>
    <w:rsid w:val="00472023"/>
    <w:rsid w:val="0047226F"/>
    <w:rsid w:val="00486993"/>
    <w:rsid w:val="00492DA4"/>
    <w:rsid w:val="00493CDB"/>
    <w:rsid w:val="00496AA3"/>
    <w:rsid w:val="00497C98"/>
    <w:rsid w:val="004A39D7"/>
    <w:rsid w:val="004A55FA"/>
    <w:rsid w:val="004B5D03"/>
    <w:rsid w:val="004C1EC4"/>
    <w:rsid w:val="004D035C"/>
    <w:rsid w:val="004E0B40"/>
    <w:rsid w:val="004E6C7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586E"/>
    <w:rsid w:val="005D7CD0"/>
    <w:rsid w:val="005E1A3A"/>
    <w:rsid w:val="005E6ADC"/>
    <w:rsid w:val="005E6D10"/>
    <w:rsid w:val="005E6D38"/>
    <w:rsid w:val="005E7B3F"/>
    <w:rsid w:val="005F040F"/>
    <w:rsid w:val="005F2C42"/>
    <w:rsid w:val="006043FC"/>
    <w:rsid w:val="006050CF"/>
    <w:rsid w:val="00610A54"/>
    <w:rsid w:val="0062219E"/>
    <w:rsid w:val="006253AA"/>
    <w:rsid w:val="00626023"/>
    <w:rsid w:val="00632E29"/>
    <w:rsid w:val="00633150"/>
    <w:rsid w:val="006377FD"/>
    <w:rsid w:val="00637A50"/>
    <w:rsid w:val="00641D6D"/>
    <w:rsid w:val="0064364E"/>
    <w:rsid w:val="006438F3"/>
    <w:rsid w:val="00647907"/>
    <w:rsid w:val="00651A82"/>
    <w:rsid w:val="006525E9"/>
    <w:rsid w:val="00653BEE"/>
    <w:rsid w:val="0066508C"/>
    <w:rsid w:val="0066747B"/>
    <w:rsid w:val="006725EC"/>
    <w:rsid w:val="00674D8D"/>
    <w:rsid w:val="00674ED0"/>
    <w:rsid w:val="00682650"/>
    <w:rsid w:val="00683609"/>
    <w:rsid w:val="00684851"/>
    <w:rsid w:val="00694309"/>
    <w:rsid w:val="00695285"/>
    <w:rsid w:val="00696FF5"/>
    <w:rsid w:val="006A1836"/>
    <w:rsid w:val="006A6BB4"/>
    <w:rsid w:val="006A7FB0"/>
    <w:rsid w:val="006C2A9A"/>
    <w:rsid w:val="006C423D"/>
    <w:rsid w:val="006C46EF"/>
    <w:rsid w:val="006C4C67"/>
    <w:rsid w:val="006D13C0"/>
    <w:rsid w:val="006D41AB"/>
    <w:rsid w:val="006D444F"/>
    <w:rsid w:val="006E4505"/>
    <w:rsid w:val="006E4F7B"/>
    <w:rsid w:val="006E4FEA"/>
    <w:rsid w:val="006F1A15"/>
    <w:rsid w:val="006F3B77"/>
    <w:rsid w:val="006F3F8B"/>
    <w:rsid w:val="006F6AD5"/>
    <w:rsid w:val="00700488"/>
    <w:rsid w:val="00703404"/>
    <w:rsid w:val="00703890"/>
    <w:rsid w:val="00703F92"/>
    <w:rsid w:val="00704637"/>
    <w:rsid w:val="007105E4"/>
    <w:rsid w:val="00714EE5"/>
    <w:rsid w:val="00720270"/>
    <w:rsid w:val="00724362"/>
    <w:rsid w:val="00727780"/>
    <w:rsid w:val="0073792C"/>
    <w:rsid w:val="00754069"/>
    <w:rsid w:val="00756B0A"/>
    <w:rsid w:val="007667DF"/>
    <w:rsid w:val="0077080B"/>
    <w:rsid w:val="0077696B"/>
    <w:rsid w:val="00787070"/>
    <w:rsid w:val="007906FD"/>
    <w:rsid w:val="00790838"/>
    <w:rsid w:val="00797197"/>
    <w:rsid w:val="007972A7"/>
    <w:rsid w:val="007A2BA2"/>
    <w:rsid w:val="007A6245"/>
    <w:rsid w:val="007B1DB2"/>
    <w:rsid w:val="007B375B"/>
    <w:rsid w:val="007B412A"/>
    <w:rsid w:val="007B635E"/>
    <w:rsid w:val="007B7724"/>
    <w:rsid w:val="007B7CDC"/>
    <w:rsid w:val="007C0DD1"/>
    <w:rsid w:val="007C34D1"/>
    <w:rsid w:val="007C496A"/>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54535"/>
    <w:rsid w:val="00856EB3"/>
    <w:rsid w:val="00863C96"/>
    <w:rsid w:val="00864A72"/>
    <w:rsid w:val="0086554E"/>
    <w:rsid w:val="008702E0"/>
    <w:rsid w:val="00873E9F"/>
    <w:rsid w:val="00874047"/>
    <w:rsid w:val="008778CB"/>
    <w:rsid w:val="00881545"/>
    <w:rsid w:val="00883204"/>
    <w:rsid w:val="00883A3E"/>
    <w:rsid w:val="0089059C"/>
    <w:rsid w:val="0089148D"/>
    <w:rsid w:val="00891E0D"/>
    <w:rsid w:val="008A0F36"/>
    <w:rsid w:val="008A2DD1"/>
    <w:rsid w:val="008B069A"/>
    <w:rsid w:val="008B2543"/>
    <w:rsid w:val="008B4B6E"/>
    <w:rsid w:val="008D7401"/>
    <w:rsid w:val="00903DF6"/>
    <w:rsid w:val="00921CF6"/>
    <w:rsid w:val="00922E9E"/>
    <w:rsid w:val="00924EF0"/>
    <w:rsid w:val="00934D7B"/>
    <w:rsid w:val="009403B5"/>
    <w:rsid w:val="00947180"/>
    <w:rsid w:val="00951CDA"/>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B45"/>
    <w:rsid w:val="009F3A2A"/>
    <w:rsid w:val="009F731F"/>
    <w:rsid w:val="009F7D33"/>
    <w:rsid w:val="00A021FE"/>
    <w:rsid w:val="00A1270E"/>
    <w:rsid w:val="00A15342"/>
    <w:rsid w:val="00A15C45"/>
    <w:rsid w:val="00A3007E"/>
    <w:rsid w:val="00A304D9"/>
    <w:rsid w:val="00A32048"/>
    <w:rsid w:val="00A41F06"/>
    <w:rsid w:val="00A50FD4"/>
    <w:rsid w:val="00A52DB4"/>
    <w:rsid w:val="00A618E1"/>
    <w:rsid w:val="00A629B9"/>
    <w:rsid w:val="00A70C20"/>
    <w:rsid w:val="00A74292"/>
    <w:rsid w:val="00A776DE"/>
    <w:rsid w:val="00A80640"/>
    <w:rsid w:val="00A812CB"/>
    <w:rsid w:val="00A87FFD"/>
    <w:rsid w:val="00A97038"/>
    <w:rsid w:val="00A97CB8"/>
    <w:rsid w:val="00AA3C15"/>
    <w:rsid w:val="00AA6330"/>
    <w:rsid w:val="00AC7501"/>
    <w:rsid w:val="00AD748B"/>
    <w:rsid w:val="00AE4865"/>
    <w:rsid w:val="00AF50EE"/>
    <w:rsid w:val="00B03DC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C47"/>
    <w:rsid w:val="00B7664D"/>
    <w:rsid w:val="00B80989"/>
    <w:rsid w:val="00B9109B"/>
    <w:rsid w:val="00B927AE"/>
    <w:rsid w:val="00B93721"/>
    <w:rsid w:val="00B937B1"/>
    <w:rsid w:val="00BA453C"/>
    <w:rsid w:val="00BA4E02"/>
    <w:rsid w:val="00BB2045"/>
    <w:rsid w:val="00BB2A6D"/>
    <w:rsid w:val="00BB4189"/>
    <w:rsid w:val="00BC19F7"/>
    <w:rsid w:val="00BC41ED"/>
    <w:rsid w:val="00BC5A62"/>
    <w:rsid w:val="00BD009E"/>
    <w:rsid w:val="00BD0EF8"/>
    <w:rsid w:val="00BD35A5"/>
    <w:rsid w:val="00BD7A8C"/>
    <w:rsid w:val="00BE2126"/>
    <w:rsid w:val="00BE3B17"/>
    <w:rsid w:val="00BF51AB"/>
    <w:rsid w:val="00BF716B"/>
    <w:rsid w:val="00BF7233"/>
    <w:rsid w:val="00C02AA2"/>
    <w:rsid w:val="00C04C95"/>
    <w:rsid w:val="00C120FB"/>
    <w:rsid w:val="00C12613"/>
    <w:rsid w:val="00C16DEF"/>
    <w:rsid w:val="00C2492F"/>
    <w:rsid w:val="00C3744A"/>
    <w:rsid w:val="00C4002A"/>
    <w:rsid w:val="00C46912"/>
    <w:rsid w:val="00C612A8"/>
    <w:rsid w:val="00C618D2"/>
    <w:rsid w:val="00C67631"/>
    <w:rsid w:val="00C709C6"/>
    <w:rsid w:val="00C729D7"/>
    <w:rsid w:val="00C73ECC"/>
    <w:rsid w:val="00C83354"/>
    <w:rsid w:val="00C84004"/>
    <w:rsid w:val="00C843F6"/>
    <w:rsid w:val="00C84507"/>
    <w:rsid w:val="00C862C7"/>
    <w:rsid w:val="00C94D30"/>
    <w:rsid w:val="00CA3254"/>
    <w:rsid w:val="00CA5771"/>
    <w:rsid w:val="00CB11CE"/>
    <w:rsid w:val="00CC25A2"/>
    <w:rsid w:val="00CD7F07"/>
    <w:rsid w:val="00CE04F3"/>
    <w:rsid w:val="00CE12D8"/>
    <w:rsid w:val="00CE4574"/>
    <w:rsid w:val="00CE70E6"/>
    <w:rsid w:val="00CF0170"/>
    <w:rsid w:val="00CF0BCA"/>
    <w:rsid w:val="00CF2E1E"/>
    <w:rsid w:val="00D02E99"/>
    <w:rsid w:val="00D10CF1"/>
    <w:rsid w:val="00D13357"/>
    <w:rsid w:val="00D13A13"/>
    <w:rsid w:val="00D2689A"/>
    <w:rsid w:val="00D43962"/>
    <w:rsid w:val="00D65506"/>
    <w:rsid w:val="00D773CF"/>
    <w:rsid w:val="00D83563"/>
    <w:rsid w:val="00D8448F"/>
    <w:rsid w:val="00D96302"/>
    <w:rsid w:val="00DA64B6"/>
    <w:rsid w:val="00DB539E"/>
    <w:rsid w:val="00DB5C9D"/>
    <w:rsid w:val="00DD02E6"/>
    <w:rsid w:val="00DE57F3"/>
    <w:rsid w:val="00DF665B"/>
    <w:rsid w:val="00E0152A"/>
    <w:rsid w:val="00E03394"/>
    <w:rsid w:val="00E066E5"/>
    <w:rsid w:val="00E13DFC"/>
    <w:rsid w:val="00E22F03"/>
    <w:rsid w:val="00E233C1"/>
    <w:rsid w:val="00E3044F"/>
    <w:rsid w:val="00E51404"/>
    <w:rsid w:val="00E51A0F"/>
    <w:rsid w:val="00E574C9"/>
    <w:rsid w:val="00E608D0"/>
    <w:rsid w:val="00E610DE"/>
    <w:rsid w:val="00E66167"/>
    <w:rsid w:val="00E71F2F"/>
    <w:rsid w:val="00E77786"/>
    <w:rsid w:val="00E806FB"/>
    <w:rsid w:val="00E84C9D"/>
    <w:rsid w:val="00EA3A69"/>
    <w:rsid w:val="00EB1C2D"/>
    <w:rsid w:val="00EC1810"/>
    <w:rsid w:val="00EC3FCC"/>
    <w:rsid w:val="00ED32FF"/>
    <w:rsid w:val="00ED4868"/>
    <w:rsid w:val="00EF039B"/>
    <w:rsid w:val="00EF4933"/>
    <w:rsid w:val="00EF5044"/>
    <w:rsid w:val="00EF6D25"/>
    <w:rsid w:val="00F01956"/>
    <w:rsid w:val="00F116CE"/>
    <w:rsid w:val="00F1405A"/>
    <w:rsid w:val="00F16F93"/>
    <w:rsid w:val="00F176DE"/>
    <w:rsid w:val="00F21C47"/>
    <w:rsid w:val="00F244E2"/>
    <w:rsid w:val="00F24625"/>
    <w:rsid w:val="00F317D7"/>
    <w:rsid w:val="00F340DE"/>
    <w:rsid w:val="00F43542"/>
    <w:rsid w:val="00F44BAB"/>
    <w:rsid w:val="00F454E2"/>
    <w:rsid w:val="00F527CB"/>
    <w:rsid w:val="00F562AA"/>
    <w:rsid w:val="00F65B75"/>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3A8"/>
    <w:rsid w:val="00FC0291"/>
    <w:rsid w:val="00FC1C92"/>
    <w:rsid w:val="00FC6AD7"/>
    <w:rsid w:val="00FD0D8E"/>
    <w:rsid w:val="00FD333B"/>
    <w:rsid w:val="00FD42AA"/>
    <w:rsid w:val="00FD689C"/>
    <w:rsid w:val="00FD705C"/>
    <w:rsid w:val="00FD777A"/>
    <w:rsid w:val="00FD788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8DAE3"/>
  <w15:docId w15:val="{A8C2CCD9-3675-4C1C-B451-E8AE3D13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0331">
      <w:bodyDiv w:val="1"/>
      <w:marLeft w:val="0"/>
      <w:marRight w:val="0"/>
      <w:marTop w:val="0"/>
      <w:marBottom w:val="0"/>
      <w:divBdr>
        <w:top w:val="none" w:sz="0" w:space="0" w:color="auto"/>
        <w:left w:val="none" w:sz="0" w:space="0" w:color="auto"/>
        <w:bottom w:val="none" w:sz="0" w:space="0" w:color="auto"/>
        <w:right w:val="none" w:sz="0" w:space="0" w:color="auto"/>
      </w:divBdr>
    </w:div>
    <w:div w:id="88016995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39564714">
      <w:bodyDiv w:val="1"/>
      <w:marLeft w:val="0"/>
      <w:marRight w:val="0"/>
      <w:marTop w:val="0"/>
      <w:marBottom w:val="0"/>
      <w:divBdr>
        <w:top w:val="none" w:sz="0" w:space="0" w:color="auto"/>
        <w:left w:val="none" w:sz="0" w:space="0" w:color="auto"/>
        <w:bottom w:val="none" w:sz="0" w:space="0" w:color="auto"/>
        <w:right w:val="none" w:sz="0" w:space="0" w:color="auto"/>
      </w:divBdr>
    </w:div>
    <w:div w:id="18471365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47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878FC29ECD861498FE666746895CF8A" ma:contentTypeVersion="0" ma:contentTypeDescription="Create a new document." ma:contentTypeScope="" ma:versionID="6261d7e0e0c2a0ec86ef048d3fc78a23">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66F2-373A-47EC-89EF-34B246F5DE53}">
  <ds:schemaRefs>
    <ds:schemaRef ds:uri="http://purl.org/dc/dcmitype/"/>
    <ds:schemaRef ds:uri="http://schemas.microsoft.com/office/infopath/2007/PartnerControls"/>
    <ds:schemaRef ds:uri="8a91d5aa-b8cb-4c75-ba4a-a9588da318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3.xml><?xml version="1.0" encoding="utf-8"?>
<ds:datastoreItem xmlns:ds="http://schemas.openxmlformats.org/officeDocument/2006/customXml" ds:itemID="{19CEFC01-3214-4FA8-A2C3-342241805550}"/>
</file>

<file path=customXml/itemProps4.xml><?xml version="1.0" encoding="utf-8"?>
<ds:datastoreItem xmlns:ds="http://schemas.openxmlformats.org/officeDocument/2006/customXml" ds:itemID="{D8A49C89-6C08-431E-A1AD-4BA8D33E4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A5ECBA-D136-4A30-B515-C62C166F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2018-09-28T10:15:00Z</cp:lastPrinted>
  <dcterms:created xsi:type="dcterms:W3CDTF">2019-03-01T13:54:00Z</dcterms:created>
  <dcterms:modified xsi:type="dcterms:W3CDTF">2019-03-01T13:54:00Z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0438ed33-e7fa-4801-ba24-44fc79e0ee9c</vt:lpwstr>
  </property>
</Properties>
</file>