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B770F" w14:textId="77777777" w:rsidR="009403B5" w:rsidRPr="001838E1" w:rsidRDefault="009403B5" w:rsidP="009403B5">
      <w:pPr>
        <w:numPr>
          <w:ilvl w:val="0"/>
          <w:numId w:val="1"/>
        </w:numPr>
        <w:spacing w:after="120" w:line="240" w:lineRule="auto"/>
        <w:ind w:left="567" w:right="260" w:hanging="567"/>
        <w:jc w:val="both"/>
        <w:rPr>
          <w:rFonts w:ascii="Arial" w:hAnsi="Arial" w:cs="Arial"/>
          <w:b/>
        </w:rPr>
      </w:pPr>
      <w:r w:rsidRPr="001838E1">
        <w:rPr>
          <w:rFonts w:ascii="Arial" w:hAnsi="Arial" w:cs="Arial"/>
          <w:b/>
        </w:rPr>
        <w:t>Title of the module</w:t>
      </w:r>
    </w:p>
    <w:p w14:paraId="10478FBC" w14:textId="61AE4916" w:rsidR="009403B5" w:rsidRPr="001838E1" w:rsidRDefault="00850E60" w:rsidP="000A5E79">
      <w:pPr>
        <w:spacing w:after="120" w:line="240" w:lineRule="auto"/>
        <w:ind w:left="426" w:right="260" w:firstLine="141"/>
        <w:jc w:val="both"/>
        <w:rPr>
          <w:rFonts w:ascii="Arial" w:hAnsi="Arial" w:cs="Arial"/>
        </w:rPr>
      </w:pPr>
      <w:r>
        <w:rPr>
          <w:rFonts w:ascii="Arial" w:hAnsi="Arial" w:cs="Arial"/>
        </w:rPr>
        <w:t xml:space="preserve">POLI7010 (PO701) </w:t>
      </w:r>
      <w:r w:rsidR="000A5E79" w:rsidRPr="001838E1">
        <w:rPr>
          <w:rFonts w:ascii="Arial" w:hAnsi="Arial" w:cs="Arial"/>
        </w:rPr>
        <w:t>Advocacy and Campaigning</w:t>
      </w:r>
    </w:p>
    <w:p w14:paraId="6FF0C430" w14:textId="77777777" w:rsidR="000A5E79" w:rsidRPr="001838E1" w:rsidRDefault="000A5E79" w:rsidP="000A5E79">
      <w:pPr>
        <w:spacing w:after="120" w:line="240" w:lineRule="auto"/>
        <w:ind w:left="426" w:right="260" w:firstLine="141"/>
        <w:jc w:val="both"/>
        <w:rPr>
          <w:rFonts w:ascii="Arial" w:hAnsi="Arial" w:cs="Arial"/>
        </w:rPr>
      </w:pPr>
    </w:p>
    <w:p w14:paraId="2461DAB8" w14:textId="77777777" w:rsidR="009403B5" w:rsidRPr="001838E1" w:rsidRDefault="009403B5" w:rsidP="009403B5">
      <w:pPr>
        <w:numPr>
          <w:ilvl w:val="0"/>
          <w:numId w:val="1"/>
        </w:numPr>
        <w:spacing w:after="120" w:line="240" w:lineRule="auto"/>
        <w:ind w:left="567" w:right="260" w:hanging="567"/>
        <w:jc w:val="both"/>
        <w:rPr>
          <w:rFonts w:ascii="Arial" w:hAnsi="Arial" w:cs="Arial"/>
          <w:b/>
        </w:rPr>
      </w:pPr>
      <w:r w:rsidRPr="001838E1">
        <w:rPr>
          <w:rFonts w:ascii="Arial" w:hAnsi="Arial" w:cs="Arial"/>
          <w:b/>
        </w:rPr>
        <w:t>School or partner institution which will be responsible for management of the module</w:t>
      </w:r>
    </w:p>
    <w:p w14:paraId="682110BE" w14:textId="0498A990" w:rsidR="009403B5" w:rsidRPr="001838E1" w:rsidRDefault="000A5E79" w:rsidP="00D401C2">
      <w:pPr>
        <w:spacing w:after="120" w:line="240" w:lineRule="auto"/>
        <w:ind w:left="567" w:right="260"/>
        <w:rPr>
          <w:rFonts w:ascii="Arial" w:hAnsi="Arial" w:cs="Arial"/>
          <w:iCs/>
        </w:rPr>
      </w:pPr>
      <w:r w:rsidRPr="001838E1">
        <w:rPr>
          <w:rFonts w:ascii="Arial" w:hAnsi="Arial" w:cs="Arial"/>
          <w:iCs/>
        </w:rPr>
        <w:t>School of Politics and International Relations</w:t>
      </w:r>
    </w:p>
    <w:p w14:paraId="2F80D2EA" w14:textId="77777777" w:rsidR="000A5E79" w:rsidRPr="001838E1" w:rsidRDefault="000A5E79" w:rsidP="009403B5">
      <w:pPr>
        <w:spacing w:after="120" w:line="240" w:lineRule="auto"/>
        <w:ind w:left="426" w:right="260"/>
        <w:rPr>
          <w:rFonts w:ascii="Arial" w:hAnsi="Arial" w:cs="Arial"/>
          <w:i/>
          <w:iCs/>
        </w:rPr>
      </w:pPr>
    </w:p>
    <w:p w14:paraId="578C3EF6" w14:textId="77777777" w:rsidR="009403B5" w:rsidRPr="001838E1" w:rsidRDefault="009403B5" w:rsidP="009403B5">
      <w:pPr>
        <w:numPr>
          <w:ilvl w:val="0"/>
          <w:numId w:val="1"/>
        </w:numPr>
        <w:spacing w:after="120" w:line="240" w:lineRule="auto"/>
        <w:ind w:left="567" w:right="260" w:hanging="567"/>
        <w:jc w:val="both"/>
        <w:rPr>
          <w:rFonts w:ascii="Arial" w:hAnsi="Arial" w:cs="Arial"/>
          <w:b/>
        </w:rPr>
      </w:pPr>
      <w:r w:rsidRPr="001838E1">
        <w:rPr>
          <w:rFonts w:ascii="Arial" w:hAnsi="Arial" w:cs="Arial"/>
          <w:b/>
        </w:rPr>
        <w:t>The level of the module (Level 4, Level 5, Level 6 or Level 7)</w:t>
      </w:r>
    </w:p>
    <w:p w14:paraId="3A583976" w14:textId="77777777" w:rsidR="009403B5" w:rsidRPr="001838E1" w:rsidRDefault="009403B5" w:rsidP="009403B5">
      <w:pPr>
        <w:spacing w:after="120" w:line="240" w:lineRule="auto"/>
        <w:ind w:left="567" w:right="260"/>
        <w:jc w:val="both"/>
        <w:rPr>
          <w:rFonts w:ascii="Arial" w:hAnsi="Arial" w:cs="Arial"/>
        </w:rPr>
      </w:pPr>
      <w:r w:rsidRPr="001838E1">
        <w:rPr>
          <w:rFonts w:ascii="Arial" w:hAnsi="Arial" w:cs="Arial"/>
        </w:rPr>
        <w:t xml:space="preserve">Level 7 </w:t>
      </w:r>
    </w:p>
    <w:p w14:paraId="65A13264" w14:textId="77777777" w:rsidR="009403B5" w:rsidRPr="001838E1" w:rsidRDefault="009403B5" w:rsidP="009403B5">
      <w:pPr>
        <w:spacing w:after="120" w:line="240" w:lineRule="auto"/>
        <w:ind w:left="426" w:right="260"/>
        <w:rPr>
          <w:rFonts w:ascii="Arial" w:hAnsi="Arial" w:cs="Arial"/>
          <w:i/>
          <w:iCs/>
        </w:rPr>
      </w:pPr>
    </w:p>
    <w:p w14:paraId="74170DF3" w14:textId="77777777" w:rsidR="009403B5" w:rsidRPr="001838E1" w:rsidRDefault="009403B5" w:rsidP="009403B5">
      <w:pPr>
        <w:numPr>
          <w:ilvl w:val="0"/>
          <w:numId w:val="1"/>
        </w:numPr>
        <w:spacing w:after="120" w:line="240" w:lineRule="auto"/>
        <w:ind w:left="567" w:right="260" w:hanging="567"/>
        <w:jc w:val="both"/>
        <w:rPr>
          <w:rFonts w:ascii="Arial" w:hAnsi="Arial" w:cs="Arial"/>
          <w:b/>
        </w:rPr>
      </w:pPr>
      <w:r w:rsidRPr="001838E1">
        <w:rPr>
          <w:rFonts w:ascii="Arial" w:hAnsi="Arial" w:cs="Arial"/>
          <w:b/>
        </w:rPr>
        <w:t xml:space="preserve">The number of credits and the ECTS value which the module represents </w:t>
      </w:r>
    </w:p>
    <w:p w14:paraId="337F2B80" w14:textId="101BCA4A" w:rsidR="009403B5" w:rsidRPr="001838E1" w:rsidRDefault="000A5E79" w:rsidP="009403B5">
      <w:pPr>
        <w:pStyle w:val="NormalWeb"/>
        <w:spacing w:before="0" w:beforeAutospacing="0" w:after="120" w:afterAutospacing="0"/>
        <w:ind w:left="567" w:right="260"/>
        <w:rPr>
          <w:rFonts w:ascii="Arial" w:hAnsi="Arial" w:cs="Arial"/>
          <w:sz w:val="22"/>
          <w:szCs w:val="22"/>
        </w:rPr>
      </w:pPr>
      <w:r w:rsidRPr="001838E1">
        <w:rPr>
          <w:rFonts w:ascii="Arial" w:hAnsi="Arial" w:cs="Arial"/>
          <w:sz w:val="22"/>
          <w:szCs w:val="22"/>
        </w:rPr>
        <w:t xml:space="preserve">20 </w:t>
      </w:r>
      <w:r w:rsidR="009403B5" w:rsidRPr="001838E1">
        <w:rPr>
          <w:rFonts w:ascii="Arial" w:hAnsi="Arial" w:cs="Arial"/>
          <w:sz w:val="22"/>
          <w:szCs w:val="22"/>
        </w:rPr>
        <w:t>credits (</w:t>
      </w:r>
      <w:r w:rsidRPr="001838E1">
        <w:rPr>
          <w:rFonts w:ascii="Arial" w:hAnsi="Arial" w:cs="Arial"/>
          <w:sz w:val="22"/>
          <w:szCs w:val="22"/>
        </w:rPr>
        <w:t>10</w:t>
      </w:r>
      <w:r w:rsidR="009403B5" w:rsidRPr="001838E1">
        <w:rPr>
          <w:rFonts w:ascii="Arial" w:hAnsi="Arial" w:cs="Arial"/>
          <w:sz w:val="22"/>
          <w:szCs w:val="22"/>
        </w:rPr>
        <w:t xml:space="preserve"> ECTS)</w:t>
      </w:r>
    </w:p>
    <w:p w14:paraId="30B48985" w14:textId="77777777" w:rsidR="009403B5" w:rsidRPr="001838E1" w:rsidRDefault="009403B5" w:rsidP="009403B5">
      <w:pPr>
        <w:spacing w:after="120" w:line="240" w:lineRule="auto"/>
        <w:ind w:left="426" w:right="260"/>
        <w:rPr>
          <w:rFonts w:ascii="Arial" w:hAnsi="Arial" w:cs="Arial"/>
          <w:i/>
        </w:rPr>
      </w:pPr>
      <w:bookmarkStart w:id="0" w:name="_GoBack"/>
      <w:bookmarkEnd w:id="0"/>
    </w:p>
    <w:p w14:paraId="190C79C0" w14:textId="77777777" w:rsidR="009403B5" w:rsidRPr="001838E1" w:rsidRDefault="009403B5" w:rsidP="009403B5">
      <w:pPr>
        <w:numPr>
          <w:ilvl w:val="0"/>
          <w:numId w:val="1"/>
        </w:numPr>
        <w:spacing w:after="120" w:line="240" w:lineRule="auto"/>
        <w:ind w:left="567" w:right="260" w:hanging="567"/>
        <w:jc w:val="both"/>
        <w:rPr>
          <w:rFonts w:ascii="Arial" w:hAnsi="Arial" w:cs="Arial"/>
          <w:b/>
        </w:rPr>
      </w:pPr>
      <w:r w:rsidRPr="001838E1">
        <w:rPr>
          <w:rFonts w:ascii="Arial" w:hAnsi="Arial" w:cs="Arial"/>
          <w:b/>
        </w:rPr>
        <w:t>Which term(s) the module is to be taught in (or other teaching pattern)</w:t>
      </w:r>
    </w:p>
    <w:p w14:paraId="0EA78AB4" w14:textId="76409910" w:rsidR="009403B5" w:rsidRPr="001838E1" w:rsidRDefault="009403B5" w:rsidP="009403B5">
      <w:pPr>
        <w:spacing w:after="120" w:line="240" w:lineRule="auto"/>
        <w:ind w:left="567" w:right="260"/>
        <w:rPr>
          <w:rFonts w:ascii="Arial" w:hAnsi="Arial" w:cs="Arial"/>
          <w:i/>
          <w:iCs/>
        </w:rPr>
      </w:pPr>
      <w:r w:rsidRPr="001838E1">
        <w:rPr>
          <w:rFonts w:ascii="Arial" w:hAnsi="Arial" w:cs="Arial"/>
          <w:iCs/>
        </w:rPr>
        <w:t xml:space="preserve">Autumn </w:t>
      </w:r>
      <w:r w:rsidR="000A5E79" w:rsidRPr="001838E1">
        <w:rPr>
          <w:rFonts w:ascii="Arial" w:hAnsi="Arial" w:cs="Arial"/>
          <w:iCs/>
        </w:rPr>
        <w:t>or Spring</w:t>
      </w:r>
    </w:p>
    <w:p w14:paraId="4C80C799" w14:textId="77777777" w:rsidR="009403B5" w:rsidRPr="001838E1" w:rsidRDefault="009403B5" w:rsidP="009403B5">
      <w:pPr>
        <w:spacing w:after="120" w:line="240" w:lineRule="auto"/>
        <w:ind w:left="426" w:right="260"/>
        <w:rPr>
          <w:rFonts w:ascii="Arial" w:hAnsi="Arial" w:cs="Arial"/>
          <w:i/>
          <w:iCs/>
        </w:rPr>
      </w:pPr>
    </w:p>
    <w:p w14:paraId="037618DE" w14:textId="77777777" w:rsidR="009403B5" w:rsidRPr="001838E1" w:rsidRDefault="009403B5" w:rsidP="009403B5">
      <w:pPr>
        <w:numPr>
          <w:ilvl w:val="0"/>
          <w:numId w:val="1"/>
        </w:numPr>
        <w:spacing w:after="120" w:line="240" w:lineRule="auto"/>
        <w:ind w:left="567" w:right="260" w:hanging="567"/>
        <w:jc w:val="both"/>
        <w:rPr>
          <w:rFonts w:ascii="Arial" w:hAnsi="Arial" w:cs="Arial"/>
          <w:b/>
        </w:rPr>
      </w:pPr>
      <w:r w:rsidRPr="001838E1">
        <w:rPr>
          <w:rFonts w:ascii="Arial" w:hAnsi="Arial" w:cs="Arial"/>
          <w:b/>
        </w:rPr>
        <w:t>Prerequisite and co-requisite modules</w:t>
      </w:r>
    </w:p>
    <w:p w14:paraId="1F5E5245" w14:textId="5905E397" w:rsidR="009403B5" w:rsidRPr="001838E1" w:rsidRDefault="000A5E79" w:rsidP="009403B5">
      <w:pPr>
        <w:spacing w:after="120" w:line="240" w:lineRule="auto"/>
        <w:ind w:left="567" w:right="260"/>
        <w:jc w:val="both"/>
        <w:rPr>
          <w:rFonts w:ascii="Arial" w:hAnsi="Arial" w:cs="Arial"/>
          <w:iCs/>
        </w:rPr>
      </w:pPr>
      <w:r w:rsidRPr="001838E1">
        <w:rPr>
          <w:rFonts w:ascii="Arial" w:hAnsi="Arial" w:cs="Arial"/>
          <w:iCs/>
        </w:rPr>
        <w:t>None</w:t>
      </w:r>
    </w:p>
    <w:p w14:paraId="0086E927" w14:textId="77777777" w:rsidR="009403B5" w:rsidRPr="001838E1" w:rsidRDefault="009403B5" w:rsidP="009403B5">
      <w:pPr>
        <w:spacing w:after="120" w:line="240" w:lineRule="auto"/>
        <w:ind w:left="426" w:right="260"/>
        <w:rPr>
          <w:rFonts w:ascii="Arial" w:hAnsi="Arial" w:cs="Arial"/>
          <w:i/>
          <w:iCs/>
        </w:rPr>
      </w:pPr>
    </w:p>
    <w:p w14:paraId="52AB269A" w14:textId="77777777" w:rsidR="009403B5" w:rsidRPr="001838E1" w:rsidRDefault="009403B5" w:rsidP="009403B5">
      <w:pPr>
        <w:numPr>
          <w:ilvl w:val="0"/>
          <w:numId w:val="1"/>
        </w:numPr>
        <w:spacing w:after="120" w:line="240" w:lineRule="auto"/>
        <w:ind w:left="567" w:right="260" w:hanging="567"/>
        <w:jc w:val="both"/>
        <w:rPr>
          <w:rFonts w:ascii="Arial" w:hAnsi="Arial" w:cs="Arial"/>
          <w:b/>
        </w:rPr>
      </w:pPr>
      <w:r w:rsidRPr="001838E1">
        <w:rPr>
          <w:rFonts w:ascii="Arial" w:hAnsi="Arial" w:cs="Arial"/>
          <w:b/>
        </w:rPr>
        <w:t>The programmes of study to which the module contributes</w:t>
      </w:r>
    </w:p>
    <w:p w14:paraId="25CEF331" w14:textId="039CBB5B" w:rsidR="009403B5" w:rsidRPr="001838E1" w:rsidRDefault="009403B5" w:rsidP="009403B5">
      <w:pPr>
        <w:spacing w:after="60"/>
        <w:ind w:left="360" w:firstLine="66"/>
        <w:rPr>
          <w:rFonts w:ascii="Arial" w:hAnsi="Arial" w:cs="Arial"/>
          <w:i/>
          <w:iCs/>
        </w:rPr>
      </w:pPr>
    </w:p>
    <w:p w14:paraId="4091162B" w14:textId="77777777" w:rsidR="00D43962" w:rsidRPr="001838E1" w:rsidRDefault="00D43962" w:rsidP="00D43962">
      <w:pPr>
        <w:spacing w:after="120" w:line="240" w:lineRule="auto"/>
        <w:ind w:left="567" w:right="260"/>
        <w:rPr>
          <w:rFonts w:ascii="Arial" w:hAnsi="Arial" w:cs="Arial"/>
          <w:iCs/>
        </w:rPr>
      </w:pPr>
      <w:r w:rsidRPr="001838E1">
        <w:rPr>
          <w:rFonts w:ascii="Arial" w:hAnsi="Arial" w:cs="Arial"/>
          <w:iCs/>
        </w:rPr>
        <w:t>MA Political Strategy and Communication (as a core/mandatory module); as an elective module to all MA programmes at BSIS</w:t>
      </w:r>
    </w:p>
    <w:p w14:paraId="0F546503" w14:textId="77777777" w:rsidR="009403B5" w:rsidRPr="001838E1" w:rsidRDefault="009403B5" w:rsidP="001838E1">
      <w:pPr>
        <w:spacing w:after="60"/>
        <w:ind w:left="360" w:firstLine="66"/>
        <w:rPr>
          <w:rFonts w:ascii="Arial" w:hAnsi="Arial" w:cs="Arial"/>
          <w:i/>
          <w:iCs/>
        </w:rPr>
      </w:pPr>
    </w:p>
    <w:p w14:paraId="33B3DF22" w14:textId="77777777" w:rsidR="009403B5" w:rsidRPr="001838E1" w:rsidRDefault="009403B5" w:rsidP="009403B5">
      <w:pPr>
        <w:numPr>
          <w:ilvl w:val="0"/>
          <w:numId w:val="1"/>
        </w:numPr>
        <w:spacing w:after="120" w:line="240" w:lineRule="auto"/>
        <w:ind w:left="567" w:right="260" w:hanging="567"/>
        <w:rPr>
          <w:rFonts w:ascii="Arial" w:hAnsi="Arial" w:cs="Arial"/>
          <w:b/>
        </w:rPr>
      </w:pPr>
      <w:r w:rsidRPr="001838E1">
        <w:rPr>
          <w:rFonts w:ascii="Arial" w:hAnsi="Arial" w:cs="Arial"/>
          <w:b/>
        </w:rPr>
        <w:t>The intended subject specific learning outcomes.</w:t>
      </w:r>
      <w:r w:rsidRPr="001838E1">
        <w:rPr>
          <w:rFonts w:ascii="Arial" w:hAnsi="Arial" w:cs="Arial"/>
          <w:b/>
        </w:rPr>
        <w:br/>
        <w:t>On successfully completing the module students will be able to:</w:t>
      </w:r>
    </w:p>
    <w:p w14:paraId="7556A516" w14:textId="333CAC4F" w:rsidR="00D43962" w:rsidRPr="001838E1" w:rsidRDefault="00D43962" w:rsidP="00D43962">
      <w:pPr>
        <w:pStyle w:val="ListParagraph"/>
        <w:numPr>
          <w:ilvl w:val="0"/>
          <w:numId w:val="12"/>
        </w:numPr>
        <w:spacing w:after="120" w:line="240" w:lineRule="auto"/>
        <w:ind w:left="1191" w:right="260"/>
        <w:contextualSpacing w:val="0"/>
        <w:jc w:val="both"/>
        <w:rPr>
          <w:rFonts w:ascii="Arial" w:hAnsi="Arial" w:cs="Arial"/>
          <w:iCs/>
        </w:rPr>
      </w:pPr>
      <w:r w:rsidRPr="001838E1">
        <w:rPr>
          <w:rFonts w:ascii="Arial" w:hAnsi="Arial" w:cs="Arial"/>
          <w:iCs/>
        </w:rPr>
        <w:t>Develop</w:t>
      </w:r>
      <w:r w:rsidR="001838E1">
        <w:rPr>
          <w:rFonts w:ascii="Arial" w:hAnsi="Arial" w:cs="Arial"/>
          <w:iCs/>
        </w:rPr>
        <w:t xml:space="preserve"> </w:t>
      </w:r>
      <w:r w:rsidRPr="001838E1">
        <w:rPr>
          <w:rFonts w:ascii="Arial" w:hAnsi="Arial" w:cs="Arial"/>
          <w:iCs/>
        </w:rPr>
        <w:t>familiarity with the history of political mobilisation and social change as well as with some key theoretical frameworks used in the analysis of these phenomena</w:t>
      </w:r>
      <w:r w:rsidR="001838E1">
        <w:rPr>
          <w:rFonts w:ascii="Arial" w:hAnsi="Arial" w:cs="Arial"/>
          <w:iCs/>
        </w:rPr>
        <w:t>;</w:t>
      </w:r>
      <w:r w:rsidRPr="001838E1">
        <w:rPr>
          <w:rFonts w:ascii="Arial" w:hAnsi="Arial" w:cs="Arial"/>
          <w:iCs/>
        </w:rPr>
        <w:t xml:space="preserve"> </w:t>
      </w:r>
    </w:p>
    <w:p w14:paraId="1808461D" w14:textId="093B63E7" w:rsidR="00D43962" w:rsidRPr="001838E1" w:rsidRDefault="00D43962" w:rsidP="00D43962">
      <w:pPr>
        <w:pStyle w:val="ListParagraph"/>
        <w:numPr>
          <w:ilvl w:val="0"/>
          <w:numId w:val="12"/>
        </w:numPr>
        <w:spacing w:after="120" w:line="240" w:lineRule="auto"/>
        <w:ind w:left="1191" w:right="260"/>
        <w:contextualSpacing w:val="0"/>
        <w:jc w:val="both"/>
        <w:rPr>
          <w:rFonts w:ascii="Arial" w:hAnsi="Arial" w:cs="Arial"/>
          <w:iCs/>
        </w:rPr>
      </w:pPr>
      <w:r w:rsidRPr="001838E1">
        <w:rPr>
          <w:rFonts w:ascii="Arial" w:hAnsi="Arial" w:cs="Arial"/>
          <w:iCs/>
        </w:rPr>
        <w:t xml:space="preserve">Accrue a comprehensive knowledge and </w:t>
      </w:r>
      <w:r w:rsidR="001838E1">
        <w:rPr>
          <w:rFonts w:ascii="Arial" w:hAnsi="Arial" w:cs="Arial"/>
          <w:iCs/>
        </w:rPr>
        <w:t>in-depth</w:t>
      </w:r>
      <w:r w:rsidRPr="001838E1">
        <w:rPr>
          <w:rFonts w:ascii="Arial" w:hAnsi="Arial" w:cs="Arial"/>
          <w:iCs/>
        </w:rPr>
        <w:t xml:space="preserve"> understanding of the practice of political </w:t>
      </w:r>
      <w:r w:rsidRPr="001838E1">
        <w:rPr>
          <w:rFonts w:ascii="Arial" w:eastAsia="Times New Roman" w:hAnsi="Arial" w:cs="Arial"/>
          <w:color w:val="000000"/>
        </w:rPr>
        <w:t>campaigning and advocacy;</w:t>
      </w:r>
      <w:r w:rsidRPr="001838E1">
        <w:rPr>
          <w:rFonts w:ascii="Arial" w:hAnsi="Arial" w:cs="Arial"/>
          <w:iCs/>
        </w:rPr>
        <w:t xml:space="preserve"> </w:t>
      </w:r>
    </w:p>
    <w:p w14:paraId="10768999" w14:textId="77777777" w:rsidR="00D43962" w:rsidRPr="001838E1" w:rsidRDefault="00D43962" w:rsidP="00D43962">
      <w:pPr>
        <w:pStyle w:val="ListParagraph"/>
        <w:numPr>
          <w:ilvl w:val="0"/>
          <w:numId w:val="12"/>
        </w:numPr>
        <w:spacing w:after="120" w:line="240" w:lineRule="auto"/>
        <w:ind w:left="1191" w:right="260"/>
        <w:contextualSpacing w:val="0"/>
        <w:jc w:val="both"/>
        <w:rPr>
          <w:rFonts w:ascii="Arial" w:hAnsi="Arial" w:cs="Arial"/>
          <w:iCs/>
        </w:rPr>
      </w:pPr>
      <w:r w:rsidRPr="001838E1">
        <w:rPr>
          <w:rFonts w:ascii="Arial" w:hAnsi="Arial" w:cs="Arial"/>
          <w:iCs/>
        </w:rPr>
        <w:t xml:space="preserve">Inculcate a critical and reflexive attitude towards the various forms of political mobilisation (from lobbying to electoral campaigning); </w:t>
      </w:r>
    </w:p>
    <w:p w14:paraId="2E897BDD" w14:textId="77777777" w:rsidR="00D43962" w:rsidRPr="001838E1" w:rsidRDefault="00D43962" w:rsidP="00D43962">
      <w:pPr>
        <w:pStyle w:val="ListParagraph"/>
        <w:numPr>
          <w:ilvl w:val="0"/>
          <w:numId w:val="12"/>
        </w:numPr>
        <w:spacing w:after="120" w:line="240" w:lineRule="auto"/>
        <w:ind w:left="1191" w:right="260"/>
        <w:contextualSpacing w:val="0"/>
        <w:rPr>
          <w:rFonts w:ascii="Arial" w:hAnsi="Arial" w:cs="Arial"/>
          <w:iCs/>
        </w:rPr>
      </w:pPr>
      <w:r w:rsidRPr="001838E1">
        <w:rPr>
          <w:rFonts w:ascii="Arial" w:hAnsi="Arial" w:cs="Arial"/>
          <w:iCs/>
        </w:rPr>
        <w:t xml:space="preserve">Demonstrate and evaluate the utility of different approaches to political campaigning and advocacy; </w:t>
      </w:r>
    </w:p>
    <w:p w14:paraId="6B61997C" w14:textId="6E601A57" w:rsidR="00D43962" w:rsidRPr="001838E1" w:rsidRDefault="00D43962" w:rsidP="00D43962">
      <w:pPr>
        <w:pStyle w:val="ListParagraph"/>
        <w:numPr>
          <w:ilvl w:val="0"/>
          <w:numId w:val="12"/>
        </w:numPr>
        <w:spacing w:after="120" w:line="240" w:lineRule="auto"/>
        <w:ind w:left="1191" w:right="260"/>
        <w:contextualSpacing w:val="0"/>
        <w:rPr>
          <w:rFonts w:ascii="Arial" w:hAnsi="Arial" w:cs="Arial"/>
          <w:iCs/>
        </w:rPr>
      </w:pPr>
      <w:r w:rsidRPr="001838E1">
        <w:rPr>
          <w:rFonts w:ascii="Arial" w:hAnsi="Arial" w:cs="Arial"/>
          <w:iCs/>
        </w:rPr>
        <w:t xml:space="preserve">Apply </w:t>
      </w:r>
      <w:r w:rsidR="001838E1">
        <w:rPr>
          <w:rFonts w:ascii="Arial" w:hAnsi="Arial" w:cs="Arial"/>
          <w:iCs/>
        </w:rPr>
        <w:t xml:space="preserve">advanced </w:t>
      </w:r>
      <w:r w:rsidRPr="001838E1">
        <w:rPr>
          <w:rFonts w:ascii="Arial" w:hAnsi="Arial" w:cs="Arial"/>
          <w:iCs/>
        </w:rPr>
        <w:t>theoretical perspectives to case studie</w:t>
      </w:r>
      <w:r w:rsidR="00CA5EC2">
        <w:rPr>
          <w:rFonts w:ascii="Arial" w:hAnsi="Arial" w:cs="Arial"/>
          <w:iCs/>
        </w:rPr>
        <w:t>s;</w:t>
      </w:r>
    </w:p>
    <w:p w14:paraId="1A4A1FD6" w14:textId="186D0ADC" w:rsidR="00D43962" w:rsidRPr="001838E1" w:rsidRDefault="00D43962" w:rsidP="00D43962">
      <w:pPr>
        <w:pStyle w:val="ListParagraph"/>
        <w:numPr>
          <w:ilvl w:val="0"/>
          <w:numId w:val="12"/>
        </w:numPr>
        <w:spacing w:after="120" w:line="240" w:lineRule="auto"/>
        <w:ind w:left="1191" w:right="260"/>
        <w:contextualSpacing w:val="0"/>
        <w:rPr>
          <w:rFonts w:ascii="Arial" w:hAnsi="Arial" w:cs="Arial"/>
          <w:iCs/>
        </w:rPr>
      </w:pPr>
      <w:r w:rsidRPr="001838E1">
        <w:rPr>
          <w:rFonts w:ascii="Arial" w:hAnsi="Arial" w:cs="Arial"/>
          <w:iCs/>
        </w:rPr>
        <w:t xml:space="preserve">Find, select, </w:t>
      </w:r>
      <w:r w:rsidR="001838E1" w:rsidRPr="001838E1">
        <w:rPr>
          <w:rFonts w:ascii="Arial" w:hAnsi="Arial" w:cs="Arial"/>
          <w:iCs/>
        </w:rPr>
        <w:t>analyse</w:t>
      </w:r>
      <w:r w:rsidRPr="001838E1">
        <w:rPr>
          <w:rFonts w:ascii="Arial" w:hAnsi="Arial" w:cs="Arial"/>
          <w:iCs/>
        </w:rPr>
        <w:t>, and use empirical material relating to political mobilization</w:t>
      </w:r>
    </w:p>
    <w:p w14:paraId="28B41CE6" w14:textId="77777777" w:rsidR="00D43962" w:rsidRPr="001838E1" w:rsidRDefault="00D43962" w:rsidP="00D43962">
      <w:pPr>
        <w:pStyle w:val="ListParagraph"/>
        <w:numPr>
          <w:ilvl w:val="0"/>
          <w:numId w:val="12"/>
        </w:numPr>
        <w:spacing w:after="120" w:line="240" w:lineRule="auto"/>
        <w:ind w:left="1191" w:right="260"/>
        <w:contextualSpacing w:val="0"/>
        <w:rPr>
          <w:rFonts w:ascii="Arial" w:hAnsi="Arial" w:cs="Arial"/>
          <w:iCs/>
        </w:rPr>
      </w:pPr>
      <w:r w:rsidRPr="001838E1">
        <w:rPr>
          <w:rFonts w:ascii="Arial" w:hAnsi="Arial" w:cs="Arial"/>
          <w:iCs/>
        </w:rPr>
        <w:t xml:space="preserve">Be able to conduct polling and surveys in politics, as well as critically assess surveys and use them in analyses of political mobilisation. </w:t>
      </w:r>
    </w:p>
    <w:p w14:paraId="52F282AA" w14:textId="69B1AA15" w:rsidR="00D43962" w:rsidRPr="001838E1" w:rsidRDefault="00D43962" w:rsidP="00D43962">
      <w:pPr>
        <w:pStyle w:val="ListParagraph"/>
        <w:numPr>
          <w:ilvl w:val="0"/>
          <w:numId w:val="12"/>
        </w:numPr>
        <w:spacing w:after="120" w:line="240" w:lineRule="auto"/>
        <w:ind w:left="1191" w:right="260"/>
        <w:contextualSpacing w:val="0"/>
        <w:rPr>
          <w:rFonts w:ascii="Arial" w:hAnsi="Arial" w:cs="Arial"/>
        </w:rPr>
      </w:pPr>
      <w:r w:rsidRPr="001838E1">
        <w:rPr>
          <w:rFonts w:ascii="Arial" w:hAnsi="Arial" w:cs="Arial"/>
          <w:iCs/>
        </w:rPr>
        <w:t>Recogni</w:t>
      </w:r>
      <w:r w:rsidR="001838E1">
        <w:rPr>
          <w:rFonts w:ascii="Arial" w:hAnsi="Arial" w:cs="Arial"/>
          <w:iCs/>
        </w:rPr>
        <w:t>s</w:t>
      </w:r>
      <w:r w:rsidRPr="001838E1">
        <w:rPr>
          <w:rFonts w:ascii="Arial" w:hAnsi="Arial" w:cs="Arial"/>
          <w:iCs/>
        </w:rPr>
        <w:t>e the normative dimensions of choices about the forms and means of political mobilization</w:t>
      </w:r>
    </w:p>
    <w:p w14:paraId="4D175845" w14:textId="77777777" w:rsidR="009403B5" w:rsidRPr="001838E1" w:rsidRDefault="009403B5" w:rsidP="009403B5">
      <w:pPr>
        <w:spacing w:after="120" w:line="240" w:lineRule="auto"/>
        <w:ind w:left="1437" w:right="260" w:hanging="870"/>
        <w:rPr>
          <w:rFonts w:ascii="Arial" w:hAnsi="Arial" w:cs="Arial"/>
        </w:rPr>
      </w:pPr>
    </w:p>
    <w:p w14:paraId="13A23A5E" w14:textId="77777777" w:rsidR="009403B5" w:rsidRPr="001838E1" w:rsidRDefault="009403B5" w:rsidP="00D43962">
      <w:pPr>
        <w:numPr>
          <w:ilvl w:val="0"/>
          <w:numId w:val="13"/>
        </w:numPr>
        <w:spacing w:after="120" w:line="240" w:lineRule="auto"/>
        <w:ind w:right="260"/>
        <w:rPr>
          <w:rFonts w:ascii="Arial" w:hAnsi="Arial" w:cs="Arial"/>
          <w:b/>
        </w:rPr>
      </w:pPr>
      <w:r w:rsidRPr="001838E1">
        <w:rPr>
          <w:rFonts w:ascii="Arial" w:hAnsi="Arial" w:cs="Arial"/>
          <w:b/>
        </w:rPr>
        <w:t>The intended generic learning outcomes.</w:t>
      </w:r>
      <w:r w:rsidRPr="001838E1">
        <w:rPr>
          <w:rFonts w:ascii="Arial" w:hAnsi="Arial" w:cs="Arial"/>
          <w:b/>
        </w:rPr>
        <w:br/>
        <w:t>On successfully completing the module students will be able to:</w:t>
      </w:r>
    </w:p>
    <w:p w14:paraId="19464288" w14:textId="77777777" w:rsidR="00D43962" w:rsidRPr="001838E1" w:rsidRDefault="00D43962" w:rsidP="00D43962">
      <w:pPr>
        <w:pStyle w:val="Default"/>
        <w:numPr>
          <w:ilvl w:val="0"/>
          <w:numId w:val="15"/>
        </w:numPr>
        <w:spacing w:after="120"/>
        <w:ind w:left="1191" w:right="260"/>
        <w:rPr>
          <w:color w:val="auto"/>
          <w:sz w:val="22"/>
          <w:szCs w:val="22"/>
        </w:rPr>
      </w:pPr>
      <w:r w:rsidRPr="001838E1">
        <w:rPr>
          <w:color w:val="auto"/>
          <w:sz w:val="22"/>
          <w:szCs w:val="22"/>
        </w:rPr>
        <w:lastRenderedPageBreak/>
        <w:t>work with theoretical knowledge and apply theory to key policy issues</w:t>
      </w:r>
    </w:p>
    <w:p w14:paraId="37732463" w14:textId="77777777" w:rsidR="00D43962" w:rsidRPr="001838E1" w:rsidRDefault="00D43962" w:rsidP="00D43962">
      <w:pPr>
        <w:pStyle w:val="Default"/>
        <w:numPr>
          <w:ilvl w:val="0"/>
          <w:numId w:val="15"/>
        </w:numPr>
        <w:spacing w:after="120"/>
        <w:ind w:left="1191" w:right="260"/>
        <w:rPr>
          <w:color w:val="auto"/>
          <w:sz w:val="22"/>
          <w:szCs w:val="22"/>
        </w:rPr>
      </w:pPr>
      <w:r w:rsidRPr="001838E1">
        <w:rPr>
          <w:color w:val="auto"/>
          <w:sz w:val="22"/>
          <w:szCs w:val="22"/>
        </w:rPr>
        <w:t>undertake analysis of complex, incomplete or contradictory areas of knowledge and make carefully constructed arguments</w:t>
      </w:r>
    </w:p>
    <w:p w14:paraId="5747C0A8" w14:textId="77777777" w:rsidR="00D43962" w:rsidRPr="001838E1" w:rsidRDefault="00D43962" w:rsidP="00D43962">
      <w:pPr>
        <w:pStyle w:val="Default"/>
        <w:numPr>
          <w:ilvl w:val="0"/>
          <w:numId w:val="15"/>
        </w:numPr>
        <w:spacing w:after="120"/>
        <w:ind w:left="1191" w:right="260"/>
        <w:rPr>
          <w:color w:val="auto"/>
          <w:sz w:val="22"/>
          <w:szCs w:val="22"/>
        </w:rPr>
      </w:pPr>
      <w:r w:rsidRPr="001838E1">
        <w:rPr>
          <w:color w:val="auto"/>
          <w:sz w:val="22"/>
          <w:szCs w:val="22"/>
        </w:rPr>
        <w:t>have a level of conceptual understanding that will allow them to critically evaluate research, policies, and practices and thus be better positioned to develop their own solutions to international challenges.</w:t>
      </w:r>
    </w:p>
    <w:p w14:paraId="5DE10035" w14:textId="77777777" w:rsidR="00D43962" w:rsidRPr="001838E1" w:rsidRDefault="00D43962" w:rsidP="00D43962">
      <w:pPr>
        <w:pStyle w:val="Default"/>
        <w:numPr>
          <w:ilvl w:val="0"/>
          <w:numId w:val="15"/>
        </w:numPr>
        <w:spacing w:after="120"/>
        <w:ind w:left="1191" w:right="260"/>
        <w:rPr>
          <w:color w:val="auto"/>
          <w:sz w:val="22"/>
          <w:szCs w:val="22"/>
        </w:rPr>
      </w:pPr>
      <w:r w:rsidRPr="001838E1">
        <w:rPr>
          <w:color w:val="auto"/>
          <w:sz w:val="22"/>
          <w:szCs w:val="22"/>
        </w:rPr>
        <w:t>engage in academic and professional communication with others</w:t>
      </w:r>
    </w:p>
    <w:p w14:paraId="1BD1D62F" w14:textId="56044D83" w:rsidR="00D43962" w:rsidRPr="001838E1" w:rsidRDefault="00D43962" w:rsidP="00D43962">
      <w:pPr>
        <w:pStyle w:val="Default"/>
        <w:numPr>
          <w:ilvl w:val="0"/>
          <w:numId w:val="15"/>
        </w:numPr>
        <w:spacing w:after="120"/>
        <w:ind w:left="1191" w:right="260"/>
        <w:rPr>
          <w:color w:val="auto"/>
          <w:sz w:val="22"/>
          <w:szCs w:val="22"/>
        </w:rPr>
      </w:pPr>
      <w:r w:rsidRPr="001838E1">
        <w:rPr>
          <w:color w:val="auto"/>
          <w:sz w:val="22"/>
          <w:szCs w:val="22"/>
        </w:rPr>
        <w:t>have independent learning ability required for further study or professional work</w:t>
      </w:r>
    </w:p>
    <w:p w14:paraId="7E1E6FDB" w14:textId="1D306221" w:rsidR="00D43962" w:rsidRPr="001838E1" w:rsidRDefault="00D43962" w:rsidP="00D43962">
      <w:pPr>
        <w:pStyle w:val="Default"/>
        <w:numPr>
          <w:ilvl w:val="0"/>
          <w:numId w:val="15"/>
        </w:numPr>
        <w:spacing w:after="120"/>
        <w:ind w:left="1191" w:right="260"/>
        <w:rPr>
          <w:color w:val="auto"/>
          <w:sz w:val="22"/>
          <w:szCs w:val="22"/>
        </w:rPr>
      </w:pPr>
      <w:r w:rsidRPr="001838E1">
        <w:rPr>
          <w:color w:val="auto"/>
          <w:sz w:val="22"/>
          <w:szCs w:val="22"/>
        </w:rPr>
        <w:t>use the Internet, bibliographic search engines, online resources, and effectively conduct research</w:t>
      </w:r>
    </w:p>
    <w:p w14:paraId="3B4918FD" w14:textId="77777777" w:rsidR="009403B5" w:rsidRPr="001838E1" w:rsidRDefault="009403B5" w:rsidP="009403B5">
      <w:pPr>
        <w:pStyle w:val="Default"/>
        <w:spacing w:after="120"/>
        <w:ind w:left="720" w:right="260"/>
        <w:rPr>
          <w:color w:val="auto"/>
          <w:sz w:val="22"/>
          <w:szCs w:val="22"/>
        </w:rPr>
      </w:pPr>
    </w:p>
    <w:p w14:paraId="7E506AE3" w14:textId="77777777" w:rsidR="009403B5" w:rsidRPr="001838E1" w:rsidRDefault="009403B5" w:rsidP="00D43962">
      <w:pPr>
        <w:numPr>
          <w:ilvl w:val="0"/>
          <w:numId w:val="16"/>
        </w:numPr>
        <w:spacing w:after="120" w:line="240" w:lineRule="auto"/>
        <w:ind w:left="426" w:right="260"/>
        <w:jc w:val="both"/>
        <w:rPr>
          <w:rFonts w:ascii="Arial" w:hAnsi="Arial" w:cs="Arial"/>
          <w:b/>
        </w:rPr>
      </w:pPr>
      <w:r w:rsidRPr="001838E1">
        <w:rPr>
          <w:rFonts w:ascii="Arial" w:hAnsi="Arial" w:cs="Arial"/>
          <w:b/>
        </w:rPr>
        <w:t>A synopsis of the curriculum</w:t>
      </w:r>
    </w:p>
    <w:p w14:paraId="60F395A7" w14:textId="73F823A2" w:rsidR="009403B5" w:rsidRPr="001838E1" w:rsidRDefault="009403B5" w:rsidP="009403B5">
      <w:pPr>
        <w:spacing w:after="120" w:line="240" w:lineRule="auto"/>
        <w:ind w:left="426" w:right="260"/>
        <w:rPr>
          <w:rFonts w:ascii="Arial" w:hAnsi="Arial" w:cs="Arial"/>
          <w:i/>
          <w:iCs/>
        </w:rPr>
      </w:pPr>
    </w:p>
    <w:p w14:paraId="69D6C8B0" w14:textId="77777777" w:rsidR="00D43962" w:rsidRPr="001838E1" w:rsidRDefault="00D43962" w:rsidP="00D43962">
      <w:pPr>
        <w:pStyle w:val="CommentText"/>
        <w:ind w:left="851"/>
        <w:rPr>
          <w:rFonts w:ascii="Arial" w:hAnsi="Arial" w:cs="Arial"/>
          <w:sz w:val="22"/>
          <w:szCs w:val="22"/>
        </w:rPr>
      </w:pPr>
      <w:r w:rsidRPr="001838E1">
        <w:rPr>
          <w:rFonts w:ascii="Arial" w:hAnsi="Arial" w:cs="Arial"/>
          <w:sz w:val="22"/>
          <w:szCs w:val="22"/>
        </w:rPr>
        <w:t>The module explores forms of political mobilization, with a focus on political campaigning and advocacy in order to equip students with the capacity to analyse critically political mobilisation, as well as develop the skills to engage in a knowledgeable way in political campaigning and advocacy. The students will explore, with the help of academic supervisors and policy practitioners the conditions of success of national and transnational campaigns. The thematic scope of the module spans from campaign design in electoral mobilisation and protest politics to advocacy in conflict, international development, human rights and humanitarian organisations.</w:t>
      </w:r>
    </w:p>
    <w:p w14:paraId="56F582A9" w14:textId="77777777" w:rsidR="00D43962" w:rsidRPr="001838E1" w:rsidRDefault="00D43962" w:rsidP="009403B5">
      <w:pPr>
        <w:spacing w:after="120" w:line="240" w:lineRule="auto"/>
        <w:ind w:left="426" w:right="260"/>
        <w:rPr>
          <w:rFonts w:ascii="Arial" w:hAnsi="Arial" w:cs="Arial"/>
          <w:i/>
          <w:iCs/>
        </w:rPr>
      </w:pPr>
    </w:p>
    <w:p w14:paraId="7BC11F66" w14:textId="77777777" w:rsidR="009403B5" w:rsidRPr="001838E1" w:rsidRDefault="009403B5" w:rsidP="00D43962">
      <w:pPr>
        <w:numPr>
          <w:ilvl w:val="0"/>
          <w:numId w:val="16"/>
        </w:numPr>
        <w:spacing w:after="120" w:line="240" w:lineRule="auto"/>
        <w:ind w:left="567" w:right="260" w:hanging="567"/>
        <w:jc w:val="both"/>
        <w:rPr>
          <w:rFonts w:ascii="Arial" w:hAnsi="Arial" w:cs="Arial"/>
          <w:b/>
        </w:rPr>
      </w:pPr>
      <w:r w:rsidRPr="001838E1">
        <w:rPr>
          <w:rFonts w:ascii="Arial" w:hAnsi="Arial" w:cs="Arial"/>
          <w:b/>
        </w:rPr>
        <w:t>Reading list (Indicative list, current at time of publication. Reading lists will be published annually)</w:t>
      </w:r>
    </w:p>
    <w:p w14:paraId="6911324B" w14:textId="6AEC7972" w:rsidR="009403B5" w:rsidRPr="001838E1" w:rsidRDefault="009403B5" w:rsidP="009403B5">
      <w:pPr>
        <w:spacing w:after="120" w:line="240" w:lineRule="auto"/>
        <w:ind w:right="260"/>
        <w:jc w:val="both"/>
        <w:rPr>
          <w:rFonts w:ascii="Arial" w:hAnsi="Arial" w:cs="Arial"/>
          <w:b/>
        </w:rPr>
      </w:pPr>
    </w:p>
    <w:p w14:paraId="3AC8B3C7" w14:textId="77777777" w:rsidR="00D43962" w:rsidRPr="001838E1" w:rsidRDefault="00D43962" w:rsidP="00CA5EC2">
      <w:pPr>
        <w:pStyle w:val="Heading1"/>
        <w:shd w:val="clear" w:color="auto" w:fill="FFFFFF"/>
        <w:spacing w:after="120"/>
        <w:ind w:left="567"/>
        <w:jc w:val="left"/>
        <w:rPr>
          <w:rFonts w:ascii="Arial" w:eastAsiaTheme="minorEastAsia" w:hAnsi="Arial" w:cs="Arial"/>
          <w:b w:val="0"/>
          <w:sz w:val="22"/>
          <w:szCs w:val="22"/>
          <w:lang w:eastAsia="en-GB"/>
        </w:rPr>
      </w:pPr>
      <w:r w:rsidRPr="001838E1">
        <w:rPr>
          <w:rFonts w:ascii="Arial" w:eastAsiaTheme="minorEastAsia" w:hAnsi="Arial" w:cs="Arial"/>
          <w:b w:val="0"/>
          <w:sz w:val="22"/>
          <w:szCs w:val="22"/>
          <w:lang w:eastAsia="en-GB"/>
        </w:rPr>
        <w:t xml:space="preserve">Bob, Clifford. 2005. </w:t>
      </w:r>
      <w:r w:rsidRPr="001838E1">
        <w:rPr>
          <w:rFonts w:ascii="Arial" w:eastAsiaTheme="minorEastAsia" w:hAnsi="Arial" w:cs="Arial"/>
          <w:b w:val="0"/>
          <w:i/>
          <w:sz w:val="22"/>
          <w:szCs w:val="22"/>
          <w:lang w:eastAsia="en-GB"/>
        </w:rPr>
        <w:t>The Marketing of Rebellion: Insurgents, Media, and International Activism</w:t>
      </w:r>
      <w:r w:rsidRPr="001838E1">
        <w:rPr>
          <w:rFonts w:ascii="Arial" w:eastAsiaTheme="minorEastAsia" w:hAnsi="Arial" w:cs="Arial"/>
          <w:b w:val="0"/>
          <w:sz w:val="22"/>
          <w:szCs w:val="22"/>
          <w:lang w:eastAsia="en-GB"/>
        </w:rPr>
        <w:t>. Cambridge University Press</w:t>
      </w:r>
    </w:p>
    <w:p w14:paraId="40A5A50C" w14:textId="77777777" w:rsidR="00D43962" w:rsidRPr="001838E1" w:rsidRDefault="00D43962" w:rsidP="00CA5EC2">
      <w:pPr>
        <w:spacing w:after="120"/>
        <w:ind w:left="567"/>
        <w:rPr>
          <w:rFonts w:ascii="Arial" w:hAnsi="Arial" w:cs="Arial"/>
          <w:bCs/>
          <w:lang w:val="en-US"/>
        </w:rPr>
      </w:pPr>
      <w:r w:rsidRPr="001838E1">
        <w:rPr>
          <w:rFonts w:ascii="Arial" w:hAnsi="Arial" w:cs="Arial"/>
          <w:bCs/>
          <w:lang w:val="en-US"/>
        </w:rPr>
        <w:t>Kaufman-</w:t>
      </w:r>
      <w:proofErr w:type="spellStart"/>
      <w:r w:rsidRPr="001838E1">
        <w:rPr>
          <w:rFonts w:ascii="Arial" w:hAnsi="Arial" w:cs="Arial"/>
          <w:bCs/>
          <w:lang w:val="en-US"/>
        </w:rPr>
        <w:t>Lacusta</w:t>
      </w:r>
      <w:proofErr w:type="spellEnd"/>
      <w:r w:rsidRPr="001838E1">
        <w:rPr>
          <w:rFonts w:ascii="Arial" w:hAnsi="Arial" w:cs="Arial"/>
          <w:bCs/>
          <w:lang w:val="en-US"/>
        </w:rPr>
        <w:t xml:space="preserve">, Maxine. 2011. </w:t>
      </w:r>
      <w:r w:rsidRPr="001838E1">
        <w:rPr>
          <w:rFonts w:ascii="Arial" w:hAnsi="Arial" w:cs="Arial"/>
          <w:bCs/>
          <w:i/>
          <w:lang w:val="en-US"/>
        </w:rPr>
        <w:t>Refusing to Be Enemies: Palestinian and Israeli Nonviolent Resistance to the Israeli Occupation</w:t>
      </w:r>
      <w:r w:rsidRPr="001838E1">
        <w:rPr>
          <w:rFonts w:ascii="Arial" w:hAnsi="Arial" w:cs="Arial"/>
          <w:bCs/>
          <w:lang w:val="en-US"/>
        </w:rPr>
        <w:t>. Ithaca Press.</w:t>
      </w:r>
    </w:p>
    <w:p w14:paraId="2DB98957" w14:textId="77777777" w:rsidR="00D43962" w:rsidRPr="001838E1" w:rsidRDefault="00D43962" w:rsidP="00CA5EC2">
      <w:pPr>
        <w:pStyle w:val="Heading1"/>
        <w:shd w:val="clear" w:color="auto" w:fill="FFFFFF"/>
        <w:spacing w:after="120"/>
        <w:ind w:left="426"/>
        <w:jc w:val="left"/>
        <w:rPr>
          <w:rFonts w:ascii="Arial" w:eastAsiaTheme="minorEastAsia" w:hAnsi="Arial" w:cs="Arial"/>
          <w:b w:val="0"/>
          <w:sz w:val="22"/>
          <w:szCs w:val="22"/>
          <w:lang w:eastAsia="en-GB"/>
        </w:rPr>
      </w:pPr>
      <w:r w:rsidRPr="001838E1">
        <w:rPr>
          <w:rFonts w:ascii="Arial" w:eastAsiaTheme="minorEastAsia" w:hAnsi="Arial" w:cs="Arial"/>
          <w:b w:val="0"/>
          <w:sz w:val="22"/>
          <w:szCs w:val="22"/>
          <w:lang w:eastAsia="en-GB"/>
        </w:rPr>
        <w:t xml:space="preserve">Norris, Pippa, </w:t>
      </w:r>
      <w:hyperlink r:id="rId12" w:history="1">
        <w:r w:rsidRPr="001838E1">
          <w:rPr>
            <w:rFonts w:ascii="Arial" w:eastAsiaTheme="minorEastAsia" w:hAnsi="Arial" w:cs="Arial"/>
            <w:b w:val="0"/>
            <w:sz w:val="22"/>
            <w:szCs w:val="22"/>
            <w:lang w:eastAsia="en-GB"/>
          </w:rPr>
          <w:t>Richard W. Frank</w:t>
        </w:r>
      </w:hyperlink>
      <w:r w:rsidRPr="001838E1">
        <w:rPr>
          <w:rFonts w:ascii="Arial" w:eastAsiaTheme="minorEastAsia" w:hAnsi="Arial" w:cs="Arial"/>
          <w:b w:val="0"/>
          <w:sz w:val="22"/>
          <w:szCs w:val="22"/>
          <w:lang w:eastAsia="en-GB"/>
        </w:rPr>
        <w:t>, and </w:t>
      </w:r>
      <w:proofErr w:type="spellStart"/>
      <w:r w:rsidR="00573985" w:rsidRPr="001838E1">
        <w:rPr>
          <w:rFonts w:ascii="Arial" w:eastAsiaTheme="minorEastAsia" w:hAnsi="Arial" w:cs="Arial"/>
          <w:b w:val="0"/>
          <w:sz w:val="22"/>
          <w:szCs w:val="22"/>
          <w:lang w:eastAsia="en-GB"/>
        </w:rPr>
        <w:fldChar w:fldCharType="begin"/>
      </w:r>
      <w:r w:rsidR="00573985" w:rsidRPr="001838E1">
        <w:rPr>
          <w:rFonts w:ascii="Arial" w:eastAsiaTheme="minorEastAsia" w:hAnsi="Arial" w:cs="Arial"/>
          <w:b w:val="0"/>
          <w:sz w:val="22"/>
          <w:szCs w:val="22"/>
          <w:lang w:eastAsia="en-GB"/>
        </w:rPr>
        <w:instrText xml:space="preserve"> HYPERLINK "https://www.amazon.com/s/ref=dp_byline_sr_ebooks_3?ie=UTF8&amp;text=Ferran+Mart%C3%ADnez+i+Coma&amp;search-alias=digital-text&amp;field-author=Ferran+Mart%C3%ADnez+i+Coma&amp;sort=relevancerank" </w:instrText>
      </w:r>
      <w:r w:rsidR="00573985" w:rsidRPr="001838E1">
        <w:rPr>
          <w:rFonts w:ascii="Arial" w:eastAsiaTheme="minorEastAsia" w:hAnsi="Arial" w:cs="Arial"/>
          <w:b w:val="0"/>
          <w:sz w:val="22"/>
          <w:szCs w:val="22"/>
          <w:lang w:eastAsia="en-GB"/>
        </w:rPr>
        <w:fldChar w:fldCharType="separate"/>
      </w:r>
      <w:r w:rsidRPr="001838E1">
        <w:rPr>
          <w:rFonts w:ascii="Arial" w:eastAsiaTheme="minorEastAsia" w:hAnsi="Arial" w:cs="Arial"/>
          <w:b w:val="0"/>
          <w:sz w:val="22"/>
          <w:szCs w:val="22"/>
          <w:lang w:eastAsia="en-GB"/>
        </w:rPr>
        <w:t>Ferran</w:t>
      </w:r>
      <w:proofErr w:type="spellEnd"/>
      <w:r w:rsidRPr="001838E1">
        <w:rPr>
          <w:rFonts w:ascii="Arial" w:eastAsiaTheme="minorEastAsia" w:hAnsi="Arial" w:cs="Arial"/>
          <w:b w:val="0"/>
          <w:sz w:val="22"/>
          <w:szCs w:val="22"/>
          <w:lang w:eastAsia="en-GB"/>
        </w:rPr>
        <w:t xml:space="preserve"> </w:t>
      </w:r>
      <w:proofErr w:type="spellStart"/>
      <w:r w:rsidRPr="001838E1">
        <w:rPr>
          <w:rFonts w:ascii="Arial" w:eastAsiaTheme="minorEastAsia" w:hAnsi="Arial" w:cs="Arial"/>
          <w:b w:val="0"/>
          <w:sz w:val="22"/>
          <w:szCs w:val="22"/>
          <w:lang w:eastAsia="en-GB"/>
        </w:rPr>
        <w:t>Martínez</w:t>
      </w:r>
      <w:proofErr w:type="spellEnd"/>
      <w:r w:rsidRPr="001838E1">
        <w:rPr>
          <w:rFonts w:ascii="Arial" w:eastAsiaTheme="minorEastAsia" w:hAnsi="Arial" w:cs="Arial"/>
          <w:b w:val="0"/>
          <w:sz w:val="22"/>
          <w:szCs w:val="22"/>
          <w:lang w:eastAsia="en-GB"/>
        </w:rPr>
        <w:t xml:space="preserve"> </w:t>
      </w:r>
      <w:proofErr w:type="spellStart"/>
      <w:r w:rsidRPr="001838E1">
        <w:rPr>
          <w:rFonts w:ascii="Arial" w:eastAsiaTheme="minorEastAsia" w:hAnsi="Arial" w:cs="Arial"/>
          <w:b w:val="0"/>
          <w:sz w:val="22"/>
          <w:szCs w:val="22"/>
          <w:lang w:eastAsia="en-GB"/>
        </w:rPr>
        <w:t>i</w:t>
      </w:r>
      <w:proofErr w:type="spellEnd"/>
      <w:r w:rsidRPr="001838E1">
        <w:rPr>
          <w:rFonts w:ascii="Arial" w:eastAsiaTheme="minorEastAsia" w:hAnsi="Arial" w:cs="Arial"/>
          <w:b w:val="0"/>
          <w:sz w:val="22"/>
          <w:szCs w:val="22"/>
          <w:lang w:eastAsia="en-GB"/>
        </w:rPr>
        <w:t xml:space="preserve"> Coma</w:t>
      </w:r>
      <w:r w:rsidR="00573985" w:rsidRPr="001838E1">
        <w:rPr>
          <w:rFonts w:ascii="Arial" w:eastAsiaTheme="minorEastAsia" w:hAnsi="Arial" w:cs="Arial"/>
          <w:b w:val="0"/>
          <w:sz w:val="22"/>
          <w:szCs w:val="22"/>
          <w:lang w:eastAsia="en-GB"/>
        </w:rPr>
        <w:fldChar w:fldCharType="end"/>
      </w:r>
      <w:r w:rsidRPr="001838E1">
        <w:rPr>
          <w:rFonts w:ascii="Arial" w:eastAsiaTheme="minorEastAsia" w:hAnsi="Arial" w:cs="Arial"/>
          <w:b w:val="0"/>
          <w:sz w:val="22"/>
          <w:szCs w:val="22"/>
          <w:lang w:eastAsia="en-GB"/>
        </w:rPr>
        <w:t> (</w:t>
      </w:r>
      <w:proofErr w:type="spellStart"/>
      <w:proofErr w:type="gramStart"/>
      <w:r w:rsidRPr="001838E1">
        <w:rPr>
          <w:rFonts w:ascii="Arial" w:eastAsiaTheme="minorEastAsia" w:hAnsi="Arial" w:cs="Arial"/>
          <w:b w:val="0"/>
          <w:sz w:val="22"/>
          <w:szCs w:val="22"/>
          <w:lang w:eastAsia="en-GB"/>
        </w:rPr>
        <w:t>eds</w:t>
      </w:r>
      <w:proofErr w:type="spellEnd"/>
      <w:proofErr w:type="gramEnd"/>
      <w:r w:rsidRPr="001838E1">
        <w:rPr>
          <w:rFonts w:ascii="Arial" w:eastAsiaTheme="minorEastAsia" w:hAnsi="Arial" w:cs="Arial"/>
          <w:b w:val="0"/>
          <w:sz w:val="22"/>
          <w:szCs w:val="22"/>
          <w:lang w:eastAsia="en-GB"/>
        </w:rPr>
        <w:t xml:space="preserve">). 2015. </w:t>
      </w:r>
      <w:r w:rsidRPr="001838E1">
        <w:rPr>
          <w:rFonts w:ascii="Arial" w:eastAsiaTheme="minorEastAsia" w:hAnsi="Arial" w:cs="Arial"/>
          <w:b w:val="0"/>
          <w:i/>
          <w:sz w:val="22"/>
          <w:szCs w:val="22"/>
          <w:lang w:eastAsia="en-GB"/>
        </w:rPr>
        <w:t>Contentious Elections: From Ballots to Barricades</w:t>
      </w:r>
      <w:r w:rsidRPr="001838E1">
        <w:rPr>
          <w:rFonts w:ascii="Arial" w:eastAsiaTheme="minorEastAsia" w:hAnsi="Arial" w:cs="Arial"/>
          <w:b w:val="0"/>
          <w:sz w:val="22"/>
          <w:szCs w:val="22"/>
          <w:lang w:eastAsia="en-GB"/>
        </w:rPr>
        <w:t xml:space="preserve">, Routledge. </w:t>
      </w:r>
    </w:p>
    <w:p w14:paraId="41D68920" w14:textId="77777777" w:rsidR="00D43962" w:rsidRPr="001838E1" w:rsidRDefault="00D43962" w:rsidP="00CA5EC2">
      <w:pPr>
        <w:pStyle w:val="Heading1"/>
        <w:shd w:val="clear" w:color="auto" w:fill="FFFFFF"/>
        <w:spacing w:after="120"/>
        <w:ind w:left="426"/>
        <w:jc w:val="left"/>
        <w:rPr>
          <w:rFonts w:ascii="Arial" w:eastAsiaTheme="minorEastAsia" w:hAnsi="Arial" w:cs="Arial"/>
          <w:b w:val="0"/>
          <w:sz w:val="22"/>
          <w:szCs w:val="22"/>
          <w:lang w:eastAsia="en-GB"/>
        </w:rPr>
      </w:pPr>
      <w:r w:rsidRPr="001838E1">
        <w:rPr>
          <w:rFonts w:ascii="Arial" w:eastAsiaTheme="minorEastAsia" w:hAnsi="Arial" w:cs="Arial"/>
          <w:b w:val="0"/>
          <w:sz w:val="22"/>
          <w:szCs w:val="22"/>
          <w:lang w:eastAsia="en-GB"/>
        </w:rPr>
        <w:t xml:space="preserve">Libby, Pat. 2011. </w:t>
      </w:r>
      <w:r w:rsidRPr="001838E1">
        <w:rPr>
          <w:rFonts w:ascii="Arial" w:eastAsiaTheme="minorEastAsia" w:hAnsi="Arial" w:cs="Arial"/>
          <w:b w:val="0"/>
          <w:i/>
          <w:sz w:val="22"/>
          <w:szCs w:val="22"/>
          <w:lang w:eastAsia="en-GB"/>
        </w:rPr>
        <w:t>The Lobbying Strategy Handbook: 10 Steps to Advancing Any Cause Effectively</w:t>
      </w:r>
      <w:r w:rsidRPr="001838E1">
        <w:rPr>
          <w:rFonts w:ascii="Arial" w:eastAsiaTheme="minorEastAsia" w:hAnsi="Arial" w:cs="Arial"/>
          <w:b w:val="0"/>
          <w:sz w:val="22"/>
          <w:szCs w:val="22"/>
          <w:lang w:eastAsia="en-GB"/>
        </w:rPr>
        <w:t xml:space="preserve">, Sage Publications. </w:t>
      </w:r>
    </w:p>
    <w:p w14:paraId="5E576525" w14:textId="77777777" w:rsidR="00D43962" w:rsidRPr="001838E1" w:rsidRDefault="00D43962" w:rsidP="00CA5EC2">
      <w:pPr>
        <w:pStyle w:val="Heading1"/>
        <w:shd w:val="clear" w:color="auto" w:fill="FFFFFF"/>
        <w:spacing w:after="120"/>
        <w:ind w:left="426"/>
        <w:jc w:val="left"/>
        <w:rPr>
          <w:rFonts w:ascii="Arial" w:eastAsiaTheme="minorEastAsia" w:hAnsi="Arial" w:cs="Arial"/>
          <w:b w:val="0"/>
          <w:sz w:val="22"/>
          <w:szCs w:val="22"/>
          <w:lang w:eastAsia="en-GB"/>
        </w:rPr>
      </w:pPr>
      <w:proofErr w:type="spellStart"/>
      <w:r w:rsidRPr="001838E1">
        <w:rPr>
          <w:rFonts w:ascii="Arial" w:eastAsiaTheme="minorEastAsia" w:hAnsi="Arial" w:cs="Arial"/>
          <w:b w:val="0"/>
          <w:sz w:val="22"/>
          <w:szCs w:val="22"/>
          <w:lang w:eastAsia="en-GB"/>
        </w:rPr>
        <w:t>Zetter</w:t>
      </w:r>
      <w:proofErr w:type="spellEnd"/>
      <w:r w:rsidRPr="001838E1">
        <w:rPr>
          <w:rFonts w:ascii="Arial" w:eastAsiaTheme="minorEastAsia" w:hAnsi="Arial" w:cs="Arial"/>
          <w:b w:val="0"/>
          <w:sz w:val="22"/>
          <w:szCs w:val="22"/>
          <w:lang w:eastAsia="en-GB"/>
        </w:rPr>
        <w:t xml:space="preserve">, Lionel. 2014. </w:t>
      </w:r>
      <w:r w:rsidRPr="001838E1">
        <w:rPr>
          <w:rFonts w:ascii="Arial" w:eastAsiaTheme="minorEastAsia" w:hAnsi="Arial" w:cs="Arial"/>
          <w:b w:val="0"/>
          <w:i/>
          <w:sz w:val="22"/>
          <w:szCs w:val="22"/>
          <w:lang w:eastAsia="en-GB"/>
        </w:rPr>
        <w:t>Lobbying: The art of political persuasion</w:t>
      </w:r>
      <w:r w:rsidRPr="001838E1">
        <w:rPr>
          <w:rFonts w:ascii="Arial" w:eastAsiaTheme="minorEastAsia" w:hAnsi="Arial" w:cs="Arial"/>
          <w:b w:val="0"/>
          <w:sz w:val="22"/>
          <w:szCs w:val="22"/>
          <w:lang w:eastAsia="en-GB"/>
        </w:rPr>
        <w:t xml:space="preserve"> (3rd edition), Harriman House Publishers</w:t>
      </w:r>
    </w:p>
    <w:p w14:paraId="0CFC06B9" w14:textId="4111DDDF" w:rsidR="00D43962" w:rsidRPr="001838E1" w:rsidRDefault="00D43962" w:rsidP="00CA5EC2">
      <w:pPr>
        <w:spacing w:after="120"/>
        <w:ind w:left="426"/>
        <w:rPr>
          <w:rFonts w:ascii="Arial" w:hAnsi="Arial" w:cs="Arial"/>
          <w:b/>
        </w:rPr>
      </w:pPr>
      <w:r w:rsidRPr="001838E1">
        <w:rPr>
          <w:rFonts w:ascii="Arial" w:hAnsi="Arial" w:cs="Arial"/>
        </w:rPr>
        <w:t xml:space="preserve">de Waal, Alex. 2015. </w:t>
      </w:r>
      <w:r w:rsidRPr="001838E1">
        <w:rPr>
          <w:rFonts w:ascii="Arial" w:hAnsi="Arial" w:cs="Arial"/>
          <w:i/>
        </w:rPr>
        <w:t>Advocacy in Conflict: Critical Perspectives on Transnational Activism</w:t>
      </w:r>
      <w:r w:rsidRPr="001838E1">
        <w:rPr>
          <w:rFonts w:ascii="Arial" w:hAnsi="Arial" w:cs="Arial"/>
        </w:rPr>
        <w:t xml:space="preserve">. Zed Book Publishers. </w:t>
      </w:r>
    </w:p>
    <w:p w14:paraId="3B334425" w14:textId="77777777" w:rsidR="00D43962" w:rsidRPr="001838E1" w:rsidRDefault="00D43962" w:rsidP="009403B5">
      <w:pPr>
        <w:spacing w:after="120" w:line="240" w:lineRule="auto"/>
        <w:ind w:right="260"/>
        <w:jc w:val="both"/>
        <w:rPr>
          <w:rFonts w:ascii="Arial" w:hAnsi="Arial" w:cs="Arial"/>
          <w:b/>
        </w:rPr>
      </w:pPr>
    </w:p>
    <w:p w14:paraId="53C350AB" w14:textId="77777777" w:rsidR="009403B5" w:rsidRPr="001838E1" w:rsidRDefault="009403B5" w:rsidP="00D43962">
      <w:pPr>
        <w:numPr>
          <w:ilvl w:val="0"/>
          <w:numId w:val="16"/>
        </w:numPr>
        <w:spacing w:after="120" w:line="240" w:lineRule="auto"/>
        <w:ind w:left="567" w:right="260" w:hanging="567"/>
        <w:rPr>
          <w:rFonts w:ascii="Arial" w:hAnsi="Arial" w:cs="Arial"/>
          <w:i/>
          <w:iCs/>
        </w:rPr>
      </w:pPr>
      <w:r w:rsidRPr="001838E1">
        <w:rPr>
          <w:rFonts w:ascii="Arial" w:hAnsi="Arial" w:cs="Arial"/>
          <w:b/>
        </w:rPr>
        <w:t>Learning and teaching methods</w:t>
      </w:r>
    </w:p>
    <w:p w14:paraId="50152293" w14:textId="77777777" w:rsidR="00D43962" w:rsidRPr="001838E1" w:rsidRDefault="00D43962" w:rsidP="00D43962">
      <w:pPr>
        <w:spacing w:after="120" w:line="240" w:lineRule="auto"/>
        <w:ind w:left="360" w:right="260"/>
        <w:jc w:val="both"/>
        <w:rPr>
          <w:rFonts w:ascii="Arial" w:hAnsi="Arial" w:cs="Arial"/>
          <w:iCs/>
        </w:rPr>
      </w:pPr>
      <w:r w:rsidRPr="001838E1">
        <w:rPr>
          <w:rFonts w:ascii="Arial" w:hAnsi="Arial" w:cs="Arial"/>
          <w:iCs/>
        </w:rPr>
        <w:t>Total contact hours: 24</w:t>
      </w:r>
    </w:p>
    <w:p w14:paraId="55DC3FBC" w14:textId="77777777" w:rsidR="00D43962" w:rsidRPr="001838E1" w:rsidRDefault="00D43962" w:rsidP="00D43962">
      <w:pPr>
        <w:spacing w:after="120" w:line="240" w:lineRule="auto"/>
        <w:ind w:left="360" w:right="260"/>
        <w:jc w:val="both"/>
        <w:rPr>
          <w:rFonts w:ascii="Arial" w:hAnsi="Arial" w:cs="Arial"/>
          <w:iCs/>
        </w:rPr>
      </w:pPr>
      <w:r w:rsidRPr="001838E1">
        <w:rPr>
          <w:rFonts w:ascii="Arial" w:hAnsi="Arial" w:cs="Arial"/>
          <w:iCs/>
        </w:rPr>
        <w:t>Private study hours: 176</w:t>
      </w:r>
    </w:p>
    <w:p w14:paraId="7D86036F" w14:textId="77777777" w:rsidR="00D43962" w:rsidRPr="001838E1" w:rsidRDefault="00D43962" w:rsidP="00D43962">
      <w:pPr>
        <w:spacing w:after="120" w:line="240" w:lineRule="auto"/>
        <w:ind w:left="360" w:right="260"/>
        <w:jc w:val="both"/>
        <w:rPr>
          <w:rFonts w:ascii="Arial" w:hAnsi="Arial" w:cs="Arial"/>
          <w:iCs/>
        </w:rPr>
      </w:pPr>
      <w:r w:rsidRPr="001838E1">
        <w:rPr>
          <w:rFonts w:ascii="Arial" w:hAnsi="Arial" w:cs="Arial"/>
          <w:iCs/>
        </w:rPr>
        <w:t>Total study hours: 200</w:t>
      </w:r>
    </w:p>
    <w:p w14:paraId="325B4869" w14:textId="77777777" w:rsidR="009403B5" w:rsidRPr="001838E1" w:rsidRDefault="009403B5" w:rsidP="00D43962">
      <w:pPr>
        <w:spacing w:after="120" w:line="240" w:lineRule="auto"/>
        <w:ind w:left="426" w:right="260"/>
        <w:rPr>
          <w:rFonts w:ascii="Arial" w:hAnsi="Arial" w:cs="Arial"/>
          <w:i/>
          <w:iCs/>
        </w:rPr>
      </w:pPr>
    </w:p>
    <w:p w14:paraId="27AD2934" w14:textId="77777777" w:rsidR="00805152" w:rsidRDefault="009403B5" w:rsidP="00805152">
      <w:pPr>
        <w:numPr>
          <w:ilvl w:val="0"/>
          <w:numId w:val="16"/>
        </w:numPr>
        <w:spacing w:after="120" w:line="240" w:lineRule="auto"/>
        <w:ind w:left="567" w:right="260" w:hanging="567"/>
        <w:rPr>
          <w:rFonts w:ascii="Arial" w:hAnsi="Arial" w:cs="Arial"/>
          <w:i/>
          <w:iCs/>
        </w:rPr>
      </w:pPr>
      <w:r w:rsidRPr="001838E1">
        <w:rPr>
          <w:rFonts w:ascii="Arial" w:hAnsi="Arial" w:cs="Arial"/>
          <w:b/>
        </w:rPr>
        <w:lastRenderedPageBreak/>
        <w:t>Assessment methods</w:t>
      </w:r>
    </w:p>
    <w:p w14:paraId="47FBD019" w14:textId="06843CDC" w:rsidR="00D43962" w:rsidRPr="00805152" w:rsidRDefault="00805152" w:rsidP="00805152">
      <w:pPr>
        <w:spacing w:after="120" w:line="240" w:lineRule="auto"/>
        <w:ind w:right="260" w:firstLine="360"/>
        <w:rPr>
          <w:rFonts w:ascii="Arial" w:hAnsi="Arial" w:cs="Arial"/>
          <w:i/>
          <w:iCs/>
        </w:rPr>
      </w:pPr>
      <w:r>
        <w:rPr>
          <w:rFonts w:ascii="Arial" w:hAnsi="Arial" w:cs="Arial"/>
          <w:iCs/>
        </w:rPr>
        <w:t xml:space="preserve">13.1. </w:t>
      </w:r>
      <w:r w:rsidRPr="00805152">
        <w:rPr>
          <w:rFonts w:ascii="Arial" w:hAnsi="Arial" w:cs="Arial"/>
          <w:iCs/>
        </w:rPr>
        <w:t>M</w:t>
      </w:r>
      <w:r w:rsidR="00D43962" w:rsidRPr="00805152">
        <w:rPr>
          <w:rFonts w:ascii="Arial" w:hAnsi="Arial" w:cs="Arial"/>
          <w:iCs/>
        </w:rPr>
        <w:t>ain assessment methods</w:t>
      </w:r>
    </w:p>
    <w:p w14:paraId="226B1BF6" w14:textId="15EC3C83" w:rsidR="00D43962" w:rsidRPr="001838E1" w:rsidRDefault="00D43962" w:rsidP="00D43962">
      <w:pPr>
        <w:pStyle w:val="ListParagraph"/>
        <w:numPr>
          <w:ilvl w:val="0"/>
          <w:numId w:val="18"/>
        </w:numPr>
        <w:spacing w:after="120"/>
        <w:rPr>
          <w:rFonts w:ascii="Arial" w:hAnsi="Arial" w:cs="Arial"/>
          <w:iCs/>
        </w:rPr>
      </w:pPr>
      <w:r w:rsidRPr="001838E1">
        <w:rPr>
          <w:rFonts w:ascii="Arial" w:hAnsi="Arial" w:cs="Arial"/>
          <w:iCs/>
        </w:rPr>
        <w:t>political campaign design</w:t>
      </w:r>
      <w:r w:rsidR="00470C51">
        <w:rPr>
          <w:rFonts w:ascii="Arial" w:hAnsi="Arial" w:cs="Arial"/>
          <w:iCs/>
        </w:rPr>
        <w:t>, 1,500</w:t>
      </w:r>
      <w:r w:rsidRPr="001838E1">
        <w:rPr>
          <w:rFonts w:ascii="Arial" w:hAnsi="Arial" w:cs="Arial"/>
          <w:iCs/>
        </w:rPr>
        <w:t xml:space="preserve"> (20%) </w:t>
      </w:r>
    </w:p>
    <w:p w14:paraId="021C6DC9" w14:textId="494D5B8D" w:rsidR="00D43962" w:rsidRPr="001838E1" w:rsidRDefault="00D43962" w:rsidP="00D43962">
      <w:pPr>
        <w:pStyle w:val="ListParagraph"/>
        <w:numPr>
          <w:ilvl w:val="0"/>
          <w:numId w:val="18"/>
        </w:numPr>
        <w:spacing w:after="120" w:line="240" w:lineRule="auto"/>
        <w:ind w:right="260"/>
        <w:jc w:val="both"/>
        <w:rPr>
          <w:rFonts w:ascii="Arial" w:hAnsi="Arial" w:cs="Arial"/>
          <w:b/>
          <w:iCs/>
        </w:rPr>
      </w:pPr>
      <w:r w:rsidRPr="001838E1">
        <w:rPr>
          <w:rFonts w:ascii="Arial" w:hAnsi="Arial" w:cs="Arial"/>
          <w:iCs/>
        </w:rPr>
        <w:t>Essay, 3500 words (80%)</w:t>
      </w:r>
    </w:p>
    <w:p w14:paraId="38894D5A" w14:textId="77777777" w:rsidR="00D43962" w:rsidRPr="001838E1" w:rsidRDefault="00D43962" w:rsidP="00D43962">
      <w:pPr>
        <w:spacing w:after="120"/>
        <w:ind w:left="360"/>
        <w:rPr>
          <w:rFonts w:ascii="Arial" w:hAnsi="Arial" w:cs="Arial"/>
          <w:iCs/>
        </w:rPr>
      </w:pPr>
    </w:p>
    <w:p w14:paraId="4A2F3522" w14:textId="49FCE905" w:rsidR="00D43962" w:rsidRPr="001838E1" w:rsidRDefault="00805152" w:rsidP="00D43962">
      <w:pPr>
        <w:spacing w:after="120"/>
        <w:ind w:left="360"/>
        <w:rPr>
          <w:rFonts w:ascii="Arial" w:hAnsi="Arial" w:cs="Arial"/>
          <w:iCs/>
        </w:rPr>
      </w:pPr>
      <w:r>
        <w:rPr>
          <w:rFonts w:ascii="Arial" w:hAnsi="Arial" w:cs="Arial"/>
          <w:iCs/>
        </w:rPr>
        <w:t xml:space="preserve">13.2. </w:t>
      </w:r>
      <w:r w:rsidR="00D43962" w:rsidRPr="001838E1">
        <w:rPr>
          <w:rFonts w:ascii="Arial" w:hAnsi="Arial" w:cs="Arial"/>
          <w:iCs/>
        </w:rPr>
        <w:t xml:space="preserve">Reassessment methods </w:t>
      </w:r>
    </w:p>
    <w:p w14:paraId="1016378A" w14:textId="77777777" w:rsidR="00D43962" w:rsidRPr="001838E1" w:rsidRDefault="00D43962" w:rsidP="00805152">
      <w:pPr>
        <w:spacing w:after="120" w:line="240" w:lineRule="auto"/>
        <w:ind w:left="360" w:right="260" w:firstLine="207"/>
        <w:jc w:val="both"/>
        <w:rPr>
          <w:rFonts w:ascii="Arial" w:hAnsi="Arial" w:cs="Arial"/>
          <w:b/>
          <w:iCs/>
        </w:rPr>
      </w:pPr>
      <w:r w:rsidRPr="001838E1">
        <w:rPr>
          <w:rFonts w:ascii="Arial" w:hAnsi="Arial" w:cs="Arial"/>
          <w:iCs/>
        </w:rPr>
        <w:t xml:space="preserve">Reassessment instrument: 100% coursework </w:t>
      </w:r>
    </w:p>
    <w:p w14:paraId="646C46C3" w14:textId="77777777" w:rsidR="009403B5" w:rsidRPr="001838E1" w:rsidRDefault="009403B5" w:rsidP="00D43962">
      <w:pPr>
        <w:spacing w:after="120" w:line="240" w:lineRule="auto"/>
        <w:ind w:left="426" w:right="260"/>
        <w:rPr>
          <w:rFonts w:ascii="Arial" w:hAnsi="Arial" w:cs="Arial"/>
          <w:b/>
          <w:i/>
          <w:iCs/>
        </w:rPr>
      </w:pPr>
    </w:p>
    <w:p w14:paraId="28E38208" w14:textId="646B2983" w:rsidR="009403B5" w:rsidRPr="001838E1" w:rsidRDefault="009403B5" w:rsidP="00D43962">
      <w:pPr>
        <w:numPr>
          <w:ilvl w:val="0"/>
          <w:numId w:val="16"/>
        </w:numPr>
        <w:spacing w:after="120" w:line="240" w:lineRule="auto"/>
        <w:ind w:left="567" w:right="261" w:hanging="567"/>
        <w:jc w:val="both"/>
        <w:rPr>
          <w:rFonts w:ascii="Arial" w:hAnsi="Arial" w:cs="Arial"/>
          <w:b/>
          <w:iCs/>
        </w:rPr>
      </w:pPr>
      <w:r w:rsidRPr="001838E1">
        <w:rPr>
          <w:rFonts w:ascii="Arial" w:hAnsi="Arial" w:cs="Arial"/>
          <w:b/>
          <w:iCs/>
        </w:rPr>
        <w:t>Map of module learning outcomes (sections 8 &amp; 9) to learning and teaching methods (section 12) and methods of assessment (section 13)</w:t>
      </w:r>
    </w:p>
    <w:p w14:paraId="7E2479AD" w14:textId="77777777" w:rsidR="007C496A" w:rsidRPr="001838E1" w:rsidRDefault="007C496A" w:rsidP="007C496A">
      <w:pPr>
        <w:spacing w:after="120" w:line="240" w:lineRule="auto"/>
        <w:ind w:right="261"/>
        <w:jc w:val="both"/>
        <w:rPr>
          <w:rFonts w:ascii="Arial" w:hAnsi="Arial" w:cs="Arial"/>
          <w:b/>
          <w:iCs/>
        </w:rPr>
      </w:pPr>
    </w:p>
    <w:tbl>
      <w:tblPr>
        <w:tblStyle w:val="TableGrid"/>
        <w:tblW w:w="7531" w:type="dxa"/>
        <w:jc w:val="center"/>
        <w:tblLayout w:type="fixed"/>
        <w:tblLook w:val="04A0" w:firstRow="1" w:lastRow="0" w:firstColumn="1" w:lastColumn="0" w:noHBand="0" w:noVBand="1"/>
      </w:tblPr>
      <w:tblGrid>
        <w:gridCol w:w="2995"/>
        <w:gridCol w:w="567"/>
        <w:gridCol w:w="567"/>
        <w:gridCol w:w="567"/>
        <w:gridCol w:w="567"/>
        <w:gridCol w:w="567"/>
        <w:gridCol w:w="567"/>
        <w:gridCol w:w="567"/>
        <w:gridCol w:w="567"/>
      </w:tblGrid>
      <w:tr w:rsidR="00CA5EC2" w:rsidRPr="001838E1" w14:paraId="6F258DCF" w14:textId="77777777" w:rsidTr="00CA5EC2">
        <w:trPr>
          <w:jc w:val="center"/>
        </w:trPr>
        <w:tc>
          <w:tcPr>
            <w:tcW w:w="2995" w:type="dxa"/>
            <w:shd w:val="clear" w:color="auto" w:fill="D9D9D9" w:themeFill="background1" w:themeFillShade="D9"/>
          </w:tcPr>
          <w:p w14:paraId="5B75FC1D" w14:textId="77777777" w:rsidR="00CA5EC2" w:rsidRPr="001838E1" w:rsidRDefault="00CA5EC2" w:rsidP="007C496A">
            <w:pPr>
              <w:pStyle w:val="ListParagraph"/>
              <w:numPr>
                <w:ilvl w:val="0"/>
                <w:numId w:val="16"/>
              </w:numPr>
              <w:spacing w:after="120"/>
              <w:rPr>
                <w:rFonts w:ascii="Arial" w:hAnsi="Arial" w:cs="Arial"/>
                <w:b/>
              </w:rPr>
            </w:pPr>
            <w:r w:rsidRPr="001838E1">
              <w:rPr>
                <w:rFonts w:ascii="Arial" w:hAnsi="Arial" w:cs="Arial"/>
                <w:b/>
              </w:rPr>
              <w:t>Module learning outcome</w:t>
            </w:r>
          </w:p>
        </w:tc>
        <w:tc>
          <w:tcPr>
            <w:tcW w:w="567" w:type="dxa"/>
          </w:tcPr>
          <w:p w14:paraId="5855CC3C" w14:textId="77777777" w:rsidR="00CA5EC2" w:rsidRPr="001838E1" w:rsidRDefault="00CA5EC2" w:rsidP="000A77CE">
            <w:pPr>
              <w:spacing w:after="120"/>
              <w:rPr>
                <w:rFonts w:ascii="Arial" w:hAnsi="Arial" w:cs="Arial"/>
              </w:rPr>
            </w:pPr>
            <w:r w:rsidRPr="001838E1">
              <w:rPr>
                <w:rFonts w:ascii="Arial" w:hAnsi="Arial" w:cs="Arial"/>
              </w:rPr>
              <w:t>8.1</w:t>
            </w:r>
          </w:p>
        </w:tc>
        <w:tc>
          <w:tcPr>
            <w:tcW w:w="567" w:type="dxa"/>
          </w:tcPr>
          <w:p w14:paraId="6E89029E" w14:textId="77777777" w:rsidR="00CA5EC2" w:rsidRPr="001838E1" w:rsidRDefault="00CA5EC2" w:rsidP="000A77CE">
            <w:pPr>
              <w:spacing w:after="120"/>
              <w:rPr>
                <w:rFonts w:ascii="Arial" w:hAnsi="Arial" w:cs="Arial"/>
              </w:rPr>
            </w:pPr>
            <w:r w:rsidRPr="001838E1">
              <w:rPr>
                <w:rFonts w:ascii="Arial" w:hAnsi="Arial" w:cs="Arial"/>
              </w:rPr>
              <w:t>8.2</w:t>
            </w:r>
          </w:p>
        </w:tc>
        <w:tc>
          <w:tcPr>
            <w:tcW w:w="567" w:type="dxa"/>
          </w:tcPr>
          <w:p w14:paraId="19366C06" w14:textId="77777777" w:rsidR="00CA5EC2" w:rsidRPr="001838E1" w:rsidRDefault="00CA5EC2" w:rsidP="000A77CE">
            <w:pPr>
              <w:spacing w:after="120"/>
              <w:rPr>
                <w:rFonts w:ascii="Arial" w:hAnsi="Arial" w:cs="Arial"/>
              </w:rPr>
            </w:pPr>
            <w:r w:rsidRPr="001838E1">
              <w:rPr>
                <w:rFonts w:ascii="Arial" w:hAnsi="Arial" w:cs="Arial"/>
              </w:rPr>
              <w:t>8.3</w:t>
            </w:r>
          </w:p>
        </w:tc>
        <w:tc>
          <w:tcPr>
            <w:tcW w:w="567" w:type="dxa"/>
          </w:tcPr>
          <w:p w14:paraId="57DAE923" w14:textId="77777777" w:rsidR="00CA5EC2" w:rsidRPr="001838E1" w:rsidRDefault="00CA5EC2" w:rsidP="000A77CE">
            <w:pPr>
              <w:spacing w:after="120"/>
              <w:rPr>
                <w:rFonts w:ascii="Arial" w:hAnsi="Arial" w:cs="Arial"/>
              </w:rPr>
            </w:pPr>
            <w:r w:rsidRPr="001838E1">
              <w:rPr>
                <w:rFonts w:ascii="Arial" w:hAnsi="Arial" w:cs="Arial"/>
              </w:rPr>
              <w:t>8.4</w:t>
            </w:r>
          </w:p>
        </w:tc>
        <w:tc>
          <w:tcPr>
            <w:tcW w:w="567" w:type="dxa"/>
          </w:tcPr>
          <w:p w14:paraId="042EBE15" w14:textId="77777777" w:rsidR="00CA5EC2" w:rsidRPr="001838E1" w:rsidRDefault="00CA5EC2" w:rsidP="000A77CE">
            <w:pPr>
              <w:spacing w:after="120"/>
              <w:rPr>
                <w:rFonts w:ascii="Arial" w:hAnsi="Arial" w:cs="Arial"/>
              </w:rPr>
            </w:pPr>
            <w:r w:rsidRPr="001838E1">
              <w:rPr>
                <w:rFonts w:ascii="Arial" w:hAnsi="Arial" w:cs="Arial"/>
              </w:rPr>
              <w:t>8.5</w:t>
            </w:r>
          </w:p>
        </w:tc>
        <w:tc>
          <w:tcPr>
            <w:tcW w:w="567" w:type="dxa"/>
          </w:tcPr>
          <w:p w14:paraId="103EE15B" w14:textId="77777777" w:rsidR="00CA5EC2" w:rsidRPr="001838E1" w:rsidRDefault="00CA5EC2" w:rsidP="000A77CE">
            <w:pPr>
              <w:spacing w:after="120"/>
              <w:rPr>
                <w:rFonts w:ascii="Arial" w:hAnsi="Arial" w:cs="Arial"/>
              </w:rPr>
            </w:pPr>
            <w:r w:rsidRPr="001838E1">
              <w:rPr>
                <w:rFonts w:ascii="Arial" w:hAnsi="Arial" w:cs="Arial"/>
              </w:rPr>
              <w:t>8.6</w:t>
            </w:r>
          </w:p>
        </w:tc>
        <w:tc>
          <w:tcPr>
            <w:tcW w:w="567" w:type="dxa"/>
          </w:tcPr>
          <w:p w14:paraId="57581C99" w14:textId="77777777" w:rsidR="00CA5EC2" w:rsidRPr="001838E1" w:rsidRDefault="00CA5EC2" w:rsidP="000A77CE">
            <w:pPr>
              <w:spacing w:after="120"/>
              <w:rPr>
                <w:rFonts w:ascii="Arial" w:hAnsi="Arial" w:cs="Arial"/>
              </w:rPr>
            </w:pPr>
            <w:r w:rsidRPr="001838E1">
              <w:rPr>
                <w:rFonts w:ascii="Arial" w:hAnsi="Arial" w:cs="Arial"/>
              </w:rPr>
              <w:t>8.7</w:t>
            </w:r>
          </w:p>
        </w:tc>
        <w:tc>
          <w:tcPr>
            <w:tcW w:w="567" w:type="dxa"/>
          </w:tcPr>
          <w:p w14:paraId="6A4E10CA" w14:textId="77777777" w:rsidR="00CA5EC2" w:rsidRPr="001838E1" w:rsidRDefault="00CA5EC2" w:rsidP="000A77CE">
            <w:pPr>
              <w:spacing w:after="120"/>
              <w:rPr>
                <w:rFonts w:ascii="Arial" w:hAnsi="Arial" w:cs="Arial"/>
              </w:rPr>
            </w:pPr>
            <w:r w:rsidRPr="001838E1">
              <w:rPr>
                <w:rFonts w:ascii="Arial" w:hAnsi="Arial" w:cs="Arial"/>
              </w:rPr>
              <w:t>8.8</w:t>
            </w:r>
          </w:p>
        </w:tc>
      </w:tr>
      <w:tr w:rsidR="00CA5EC2" w:rsidRPr="001838E1" w14:paraId="76512B96" w14:textId="77777777" w:rsidTr="00CA5EC2">
        <w:trPr>
          <w:jc w:val="center"/>
        </w:trPr>
        <w:tc>
          <w:tcPr>
            <w:tcW w:w="2995" w:type="dxa"/>
            <w:shd w:val="clear" w:color="auto" w:fill="D9D9D9" w:themeFill="background1" w:themeFillShade="D9"/>
          </w:tcPr>
          <w:p w14:paraId="0EBE2C33" w14:textId="77777777" w:rsidR="00CA5EC2" w:rsidRPr="001838E1" w:rsidRDefault="00CA5EC2" w:rsidP="000A77CE">
            <w:pPr>
              <w:spacing w:after="120"/>
              <w:rPr>
                <w:rFonts w:ascii="Arial" w:hAnsi="Arial" w:cs="Arial"/>
                <w:b/>
              </w:rPr>
            </w:pPr>
            <w:r w:rsidRPr="001838E1">
              <w:rPr>
                <w:rFonts w:ascii="Arial" w:hAnsi="Arial" w:cs="Arial"/>
                <w:b/>
              </w:rPr>
              <w:t>Learning/ teaching method</w:t>
            </w:r>
          </w:p>
        </w:tc>
        <w:tc>
          <w:tcPr>
            <w:tcW w:w="567" w:type="dxa"/>
            <w:shd w:val="clear" w:color="auto" w:fill="D9D9D9" w:themeFill="background1" w:themeFillShade="D9"/>
          </w:tcPr>
          <w:p w14:paraId="30B24684" w14:textId="77777777" w:rsidR="00CA5EC2" w:rsidRPr="001838E1" w:rsidRDefault="00CA5EC2" w:rsidP="000A77CE">
            <w:pPr>
              <w:spacing w:after="120"/>
              <w:rPr>
                <w:rFonts w:ascii="Arial" w:hAnsi="Arial" w:cs="Arial"/>
                <w:b/>
              </w:rPr>
            </w:pPr>
          </w:p>
        </w:tc>
        <w:tc>
          <w:tcPr>
            <w:tcW w:w="567" w:type="dxa"/>
            <w:shd w:val="clear" w:color="auto" w:fill="D9D9D9" w:themeFill="background1" w:themeFillShade="D9"/>
          </w:tcPr>
          <w:p w14:paraId="42481350" w14:textId="77777777" w:rsidR="00CA5EC2" w:rsidRPr="001838E1" w:rsidRDefault="00CA5EC2" w:rsidP="000A77CE">
            <w:pPr>
              <w:spacing w:after="120"/>
              <w:rPr>
                <w:rFonts w:ascii="Arial" w:hAnsi="Arial" w:cs="Arial"/>
                <w:b/>
              </w:rPr>
            </w:pPr>
          </w:p>
        </w:tc>
        <w:tc>
          <w:tcPr>
            <w:tcW w:w="567" w:type="dxa"/>
            <w:shd w:val="clear" w:color="auto" w:fill="D9D9D9" w:themeFill="background1" w:themeFillShade="D9"/>
          </w:tcPr>
          <w:p w14:paraId="6219CA56" w14:textId="77777777" w:rsidR="00CA5EC2" w:rsidRPr="001838E1" w:rsidRDefault="00CA5EC2" w:rsidP="000A77CE">
            <w:pPr>
              <w:spacing w:after="120"/>
              <w:rPr>
                <w:rFonts w:ascii="Arial" w:hAnsi="Arial" w:cs="Arial"/>
                <w:b/>
              </w:rPr>
            </w:pPr>
          </w:p>
        </w:tc>
        <w:tc>
          <w:tcPr>
            <w:tcW w:w="567" w:type="dxa"/>
            <w:shd w:val="clear" w:color="auto" w:fill="D9D9D9" w:themeFill="background1" w:themeFillShade="D9"/>
          </w:tcPr>
          <w:p w14:paraId="12744320" w14:textId="77777777" w:rsidR="00CA5EC2" w:rsidRPr="001838E1" w:rsidRDefault="00CA5EC2" w:rsidP="000A77CE">
            <w:pPr>
              <w:spacing w:after="120"/>
              <w:rPr>
                <w:rFonts w:ascii="Arial" w:hAnsi="Arial" w:cs="Arial"/>
                <w:b/>
              </w:rPr>
            </w:pPr>
          </w:p>
        </w:tc>
        <w:tc>
          <w:tcPr>
            <w:tcW w:w="567" w:type="dxa"/>
            <w:shd w:val="clear" w:color="auto" w:fill="D9D9D9" w:themeFill="background1" w:themeFillShade="D9"/>
          </w:tcPr>
          <w:p w14:paraId="113FDC19" w14:textId="77777777" w:rsidR="00CA5EC2" w:rsidRPr="001838E1" w:rsidRDefault="00CA5EC2" w:rsidP="000A77CE">
            <w:pPr>
              <w:spacing w:after="120"/>
              <w:rPr>
                <w:rFonts w:ascii="Arial" w:hAnsi="Arial" w:cs="Arial"/>
                <w:b/>
              </w:rPr>
            </w:pPr>
          </w:p>
        </w:tc>
        <w:tc>
          <w:tcPr>
            <w:tcW w:w="567" w:type="dxa"/>
            <w:shd w:val="clear" w:color="auto" w:fill="D9D9D9" w:themeFill="background1" w:themeFillShade="D9"/>
          </w:tcPr>
          <w:p w14:paraId="59EB6AC5" w14:textId="77777777" w:rsidR="00CA5EC2" w:rsidRPr="001838E1" w:rsidRDefault="00CA5EC2" w:rsidP="000A77CE">
            <w:pPr>
              <w:spacing w:after="120"/>
              <w:rPr>
                <w:rFonts w:ascii="Arial" w:hAnsi="Arial" w:cs="Arial"/>
                <w:b/>
              </w:rPr>
            </w:pPr>
          </w:p>
        </w:tc>
        <w:tc>
          <w:tcPr>
            <w:tcW w:w="567" w:type="dxa"/>
            <w:shd w:val="clear" w:color="auto" w:fill="D9D9D9" w:themeFill="background1" w:themeFillShade="D9"/>
          </w:tcPr>
          <w:p w14:paraId="376BF08B" w14:textId="77777777" w:rsidR="00CA5EC2" w:rsidRPr="001838E1" w:rsidRDefault="00CA5EC2" w:rsidP="000A77CE">
            <w:pPr>
              <w:spacing w:after="120"/>
              <w:rPr>
                <w:rFonts w:ascii="Arial" w:hAnsi="Arial" w:cs="Arial"/>
                <w:b/>
              </w:rPr>
            </w:pPr>
          </w:p>
        </w:tc>
        <w:tc>
          <w:tcPr>
            <w:tcW w:w="567" w:type="dxa"/>
            <w:shd w:val="clear" w:color="auto" w:fill="D9D9D9" w:themeFill="background1" w:themeFillShade="D9"/>
          </w:tcPr>
          <w:p w14:paraId="42F7CA54" w14:textId="77777777" w:rsidR="00CA5EC2" w:rsidRPr="001838E1" w:rsidRDefault="00CA5EC2" w:rsidP="000A77CE">
            <w:pPr>
              <w:spacing w:after="120"/>
              <w:rPr>
                <w:rFonts w:ascii="Arial" w:hAnsi="Arial" w:cs="Arial"/>
                <w:b/>
              </w:rPr>
            </w:pPr>
          </w:p>
        </w:tc>
      </w:tr>
      <w:tr w:rsidR="00CA5EC2" w:rsidRPr="001838E1" w14:paraId="189DE53E" w14:textId="77777777" w:rsidTr="00CA5EC2">
        <w:trPr>
          <w:jc w:val="center"/>
        </w:trPr>
        <w:tc>
          <w:tcPr>
            <w:tcW w:w="2995" w:type="dxa"/>
          </w:tcPr>
          <w:p w14:paraId="23021D25" w14:textId="77777777" w:rsidR="00CA5EC2" w:rsidRPr="001838E1" w:rsidRDefault="00CA5EC2" w:rsidP="000A77CE">
            <w:pPr>
              <w:spacing w:after="120"/>
              <w:rPr>
                <w:rFonts w:ascii="Arial" w:hAnsi="Arial" w:cs="Arial"/>
              </w:rPr>
            </w:pPr>
            <w:r w:rsidRPr="001838E1">
              <w:rPr>
                <w:rFonts w:ascii="Arial" w:hAnsi="Arial" w:cs="Arial"/>
              </w:rPr>
              <w:t xml:space="preserve">Lectures </w:t>
            </w:r>
          </w:p>
        </w:tc>
        <w:tc>
          <w:tcPr>
            <w:tcW w:w="567" w:type="dxa"/>
          </w:tcPr>
          <w:p w14:paraId="2324CD77"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55EB0A79"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34FD9F4C"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00D4EA33"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032953DD"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6382F4A4"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31F01520"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62673A2D" w14:textId="77777777" w:rsidR="00CA5EC2" w:rsidRPr="001838E1" w:rsidRDefault="00CA5EC2" w:rsidP="000A77CE">
            <w:pPr>
              <w:spacing w:after="120"/>
              <w:rPr>
                <w:rFonts w:ascii="Arial" w:hAnsi="Arial" w:cs="Arial"/>
                <w:b/>
              </w:rPr>
            </w:pPr>
            <w:r w:rsidRPr="001838E1">
              <w:rPr>
                <w:rFonts w:ascii="Arial" w:hAnsi="Arial" w:cs="Arial"/>
                <w:b/>
              </w:rPr>
              <w:t>X</w:t>
            </w:r>
          </w:p>
        </w:tc>
      </w:tr>
      <w:tr w:rsidR="00CA5EC2" w:rsidRPr="001838E1" w14:paraId="3625053A" w14:textId="77777777" w:rsidTr="00CA5EC2">
        <w:trPr>
          <w:jc w:val="center"/>
        </w:trPr>
        <w:tc>
          <w:tcPr>
            <w:tcW w:w="2995" w:type="dxa"/>
          </w:tcPr>
          <w:p w14:paraId="7C7032AB" w14:textId="77777777" w:rsidR="00CA5EC2" w:rsidRPr="001838E1" w:rsidRDefault="00CA5EC2" w:rsidP="000A77CE">
            <w:pPr>
              <w:spacing w:after="120"/>
              <w:rPr>
                <w:rFonts w:ascii="Arial" w:hAnsi="Arial" w:cs="Arial"/>
              </w:rPr>
            </w:pPr>
            <w:r w:rsidRPr="001838E1">
              <w:rPr>
                <w:rFonts w:ascii="Arial" w:hAnsi="Arial" w:cs="Arial"/>
              </w:rPr>
              <w:t xml:space="preserve">Seminars </w:t>
            </w:r>
          </w:p>
        </w:tc>
        <w:tc>
          <w:tcPr>
            <w:tcW w:w="567" w:type="dxa"/>
          </w:tcPr>
          <w:p w14:paraId="7754BE55"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0916B898"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47B4607B"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6DE6308A"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32E10084"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7CDD8E75"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5AAF1BC8"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0AC9BC79" w14:textId="77777777" w:rsidR="00CA5EC2" w:rsidRPr="001838E1" w:rsidRDefault="00CA5EC2" w:rsidP="000A77CE">
            <w:pPr>
              <w:spacing w:after="120"/>
              <w:rPr>
                <w:rFonts w:ascii="Arial" w:hAnsi="Arial" w:cs="Arial"/>
                <w:b/>
              </w:rPr>
            </w:pPr>
            <w:r w:rsidRPr="001838E1">
              <w:rPr>
                <w:rFonts w:ascii="Arial" w:hAnsi="Arial" w:cs="Arial"/>
                <w:b/>
              </w:rPr>
              <w:t>X</w:t>
            </w:r>
          </w:p>
        </w:tc>
      </w:tr>
      <w:tr w:rsidR="00CA5EC2" w:rsidRPr="001838E1" w14:paraId="09256715" w14:textId="77777777" w:rsidTr="00CA5EC2">
        <w:trPr>
          <w:jc w:val="center"/>
        </w:trPr>
        <w:tc>
          <w:tcPr>
            <w:tcW w:w="2995" w:type="dxa"/>
          </w:tcPr>
          <w:p w14:paraId="45466427" w14:textId="77777777" w:rsidR="00CA5EC2" w:rsidRPr="001838E1" w:rsidRDefault="00CA5EC2" w:rsidP="000A77CE">
            <w:pPr>
              <w:spacing w:after="120"/>
              <w:rPr>
                <w:rFonts w:ascii="Arial" w:hAnsi="Arial" w:cs="Arial"/>
              </w:rPr>
            </w:pPr>
            <w:r w:rsidRPr="001838E1">
              <w:rPr>
                <w:rFonts w:ascii="Arial" w:hAnsi="Arial" w:cs="Arial"/>
              </w:rPr>
              <w:t>Private study</w:t>
            </w:r>
          </w:p>
        </w:tc>
        <w:tc>
          <w:tcPr>
            <w:tcW w:w="567" w:type="dxa"/>
          </w:tcPr>
          <w:p w14:paraId="387CFD17"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2E063BCA"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40308575"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207CA183"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684CE76B"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6956E2FD"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454EEC0F"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7FC2E7B8" w14:textId="77777777" w:rsidR="00CA5EC2" w:rsidRPr="001838E1" w:rsidRDefault="00CA5EC2" w:rsidP="000A77CE">
            <w:pPr>
              <w:spacing w:after="120"/>
              <w:rPr>
                <w:rFonts w:ascii="Arial" w:hAnsi="Arial" w:cs="Arial"/>
                <w:b/>
              </w:rPr>
            </w:pPr>
            <w:r w:rsidRPr="001838E1">
              <w:rPr>
                <w:rFonts w:ascii="Arial" w:hAnsi="Arial" w:cs="Arial"/>
                <w:b/>
              </w:rPr>
              <w:t>X</w:t>
            </w:r>
          </w:p>
        </w:tc>
      </w:tr>
      <w:tr w:rsidR="00CA5EC2" w:rsidRPr="001838E1" w14:paraId="14B726EC" w14:textId="77777777" w:rsidTr="00CA5EC2">
        <w:trPr>
          <w:jc w:val="center"/>
        </w:trPr>
        <w:tc>
          <w:tcPr>
            <w:tcW w:w="2995" w:type="dxa"/>
            <w:shd w:val="clear" w:color="auto" w:fill="D9D9D9" w:themeFill="background1" w:themeFillShade="D9"/>
          </w:tcPr>
          <w:p w14:paraId="7AF047FF" w14:textId="77777777" w:rsidR="00CA5EC2" w:rsidRPr="001838E1" w:rsidRDefault="00CA5EC2" w:rsidP="000A77CE">
            <w:pPr>
              <w:spacing w:after="120"/>
              <w:rPr>
                <w:rFonts w:ascii="Arial" w:hAnsi="Arial" w:cs="Arial"/>
                <w:b/>
              </w:rPr>
            </w:pPr>
            <w:r w:rsidRPr="001838E1">
              <w:rPr>
                <w:rFonts w:ascii="Arial" w:hAnsi="Arial" w:cs="Arial"/>
                <w:b/>
              </w:rPr>
              <w:t>Assessment method</w:t>
            </w:r>
          </w:p>
        </w:tc>
        <w:tc>
          <w:tcPr>
            <w:tcW w:w="567" w:type="dxa"/>
            <w:shd w:val="clear" w:color="auto" w:fill="D9D9D9" w:themeFill="background1" w:themeFillShade="D9"/>
          </w:tcPr>
          <w:p w14:paraId="6F070AC1" w14:textId="77777777" w:rsidR="00CA5EC2" w:rsidRPr="001838E1" w:rsidRDefault="00CA5EC2" w:rsidP="000A77CE">
            <w:pPr>
              <w:spacing w:after="120"/>
              <w:rPr>
                <w:rFonts w:ascii="Arial" w:hAnsi="Arial" w:cs="Arial"/>
                <w:b/>
              </w:rPr>
            </w:pPr>
          </w:p>
        </w:tc>
        <w:tc>
          <w:tcPr>
            <w:tcW w:w="567" w:type="dxa"/>
            <w:shd w:val="clear" w:color="auto" w:fill="D9D9D9" w:themeFill="background1" w:themeFillShade="D9"/>
          </w:tcPr>
          <w:p w14:paraId="7C347789" w14:textId="77777777" w:rsidR="00CA5EC2" w:rsidRPr="001838E1" w:rsidRDefault="00CA5EC2" w:rsidP="000A77CE">
            <w:pPr>
              <w:spacing w:after="120"/>
              <w:rPr>
                <w:rFonts w:ascii="Arial" w:hAnsi="Arial" w:cs="Arial"/>
                <w:b/>
              </w:rPr>
            </w:pPr>
          </w:p>
        </w:tc>
        <w:tc>
          <w:tcPr>
            <w:tcW w:w="567" w:type="dxa"/>
            <w:shd w:val="clear" w:color="auto" w:fill="D9D9D9" w:themeFill="background1" w:themeFillShade="D9"/>
          </w:tcPr>
          <w:p w14:paraId="03DAB27E" w14:textId="77777777" w:rsidR="00CA5EC2" w:rsidRPr="001838E1" w:rsidRDefault="00CA5EC2" w:rsidP="000A77CE">
            <w:pPr>
              <w:spacing w:after="120"/>
              <w:rPr>
                <w:rFonts w:ascii="Arial" w:hAnsi="Arial" w:cs="Arial"/>
                <w:b/>
              </w:rPr>
            </w:pPr>
          </w:p>
        </w:tc>
        <w:tc>
          <w:tcPr>
            <w:tcW w:w="567" w:type="dxa"/>
            <w:shd w:val="clear" w:color="auto" w:fill="D9D9D9" w:themeFill="background1" w:themeFillShade="D9"/>
          </w:tcPr>
          <w:p w14:paraId="77FE38A7" w14:textId="77777777" w:rsidR="00CA5EC2" w:rsidRPr="001838E1" w:rsidRDefault="00CA5EC2" w:rsidP="000A77CE">
            <w:pPr>
              <w:spacing w:after="120"/>
              <w:rPr>
                <w:rFonts w:ascii="Arial" w:hAnsi="Arial" w:cs="Arial"/>
                <w:b/>
              </w:rPr>
            </w:pPr>
          </w:p>
        </w:tc>
        <w:tc>
          <w:tcPr>
            <w:tcW w:w="567" w:type="dxa"/>
            <w:shd w:val="clear" w:color="auto" w:fill="D9D9D9" w:themeFill="background1" w:themeFillShade="D9"/>
          </w:tcPr>
          <w:p w14:paraId="6ED0574D" w14:textId="77777777" w:rsidR="00CA5EC2" w:rsidRPr="001838E1" w:rsidRDefault="00CA5EC2" w:rsidP="000A77CE">
            <w:pPr>
              <w:spacing w:after="120"/>
              <w:rPr>
                <w:rFonts w:ascii="Arial" w:hAnsi="Arial" w:cs="Arial"/>
                <w:b/>
              </w:rPr>
            </w:pPr>
          </w:p>
        </w:tc>
        <w:tc>
          <w:tcPr>
            <w:tcW w:w="567" w:type="dxa"/>
            <w:shd w:val="clear" w:color="auto" w:fill="D9D9D9" w:themeFill="background1" w:themeFillShade="D9"/>
          </w:tcPr>
          <w:p w14:paraId="49B20FE5" w14:textId="77777777" w:rsidR="00CA5EC2" w:rsidRPr="001838E1" w:rsidRDefault="00CA5EC2" w:rsidP="000A77CE">
            <w:pPr>
              <w:spacing w:after="120"/>
              <w:rPr>
                <w:rFonts w:ascii="Arial" w:hAnsi="Arial" w:cs="Arial"/>
                <w:b/>
              </w:rPr>
            </w:pPr>
          </w:p>
        </w:tc>
        <w:tc>
          <w:tcPr>
            <w:tcW w:w="567" w:type="dxa"/>
            <w:shd w:val="clear" w:color="auto" w:fill="D9D9D9" w:themeFill="background1" w:themeFillShade="D9"/>
          </w:tcPr>
          <w:p w14:paraId="4F18A5D3" w14:textId="77777777" w:rsidR="00CA5EC2" w:rsidRPr="001838E1" w:rsidRDefault="00CA5EC2" w:rsidP="000A77CE">
            <w:pPr>
              <w:spacing w:after="120"/>
              <w:rPr>
                <w:rFonts w:ascii="Arial" w:hAnsi="Arial" w:cs="Arial"/>
                <w:b/>
              </w:rPr>
            </w:pPr>
          </w:p>
        </w:tc>
        <w:tc>
          <w:tcPr>
            <w:tcW w:w="567" w:type="dxa"/>
            <w:shd w:val="clear" w:color="auto" w:fill="D9D9D9" w:themeFill="background1" w:themeFillShade="D9"/>
          </w:tcPr>
          <w:p w14:paraId="7F9E5D20" w14:textId="77777777" w:rsidR="00CA5EC2" w:rsidRPr="001838E1" w:rsidRDefault="00CA5EC2" w:rsidP="000A77CE">
            <w:pPr>
              <w:spacing w:after="120"/>
              <w:rPr>
                <w:rFonts w:ascii="Arial" w:hAnsi="Arial" w:cs="Arial"/>
                <w:b/>
              </w:rPr>
            </w:pPr>
          </w:p>
        </w:tc>
      </w:tr>
      <w:tr w:rsidR="00CA5EC2" w:rsidRPr="001838E1" w14:paraId="60B20B84" w14:textId="77777777" w:rsidTr="00CA5EC2">
        <w:trPr>
          <w:jc w:val="center"/>
        </w:trPr>
        <w:tc>
          <w:tcPr>
            <w:tcW w:w="2995" w:type="dxa"/>
          </w:tcPr>
          <w:p w14:paraId="515CE98D" w14:textId="77777777" w:rsidR="00CA5EC2" w:rsidRPr="001838E1" w:rsidRDefault="00CA5EC2" w:rsidP="000A77CE">
            <w:pPr>
              <w:spacing w:after="120"/>
              <w:rPr>
                <w:rFonts w:ascii="Arial" w:hAnsi="Arial" w:cs="Arial"/>
              </w:rPr>
            </w:pPr>
            <w:r w:rsidRPr="001838E1">
              <w:rPr>
                <w:rFonts w:ascii="Arial" w:hAnsi="Arial" w:cs="Arial"/>
              </w:rPr>
              <w:t>Essay</w:t>
            </w:r>
          </w:p>
        </w:tc>
        <w:tc>
          <w:tcPr>
            <w:tcW w:w="567" w:type="dxa"/>
          </w:tcPr>
          <w:p w14:paraId="74789A70"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51C9C12F"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440503B6"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0F6C3C94" w14:textId="77777777" w:rsidR="00CA5EC2" w:rsidRPr="001838E1" w:rsidRDefault="00CA5EC2" w:rsidP="000A77CE">
            <w:pPr>
              <w:spacing w:after="120"/>
              <w:rPr>
                <w:rFonts w:ascii="Arial" w:hAnsi="Arial" w:cs="Arial"/>
                <w:b/>
              </w:rPr>
            </w:pPr>
          </w:p>
        </w:tc>
        <w:tc>
          <w:tcPr>
            <w:tcW w:w="567" w:type="dxa"/>
          </w:tcPr>
          <w:p w14:paraId="465CBCFA"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6ECA9A09"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6D843597"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0408D879" w14:textId="77777777" w:rsidR="00CA5EC2" w:rsidRPr="001838E1" w:rsidRDefault="00CA5EC2" w:rsidP="000A77CE">
            <w:pPr>
              <w:spacing w:after="120"/>
              <w:rPr>
                <w:rFonts w:ascii="Arial" w:hAnsi="Arial" w:cs="Arial"/>
                <w:b/>
              </w:rPr>
            </w:pPr>
            <w:r w:rsidRPr="001838E1">
              <w:rPr>
                <w:rFonts w:ascii="Arial" w:hAnsi="Arial" w:cs="Arial"/>
                <w:b/>
              </w:rPr>
              <w:t>X</w:t>
            </w:r>
          </w:p>
        </w:tc>
      </w:tr>
      <w:tr w:rsidR="00CA5EC2" w:rsidRPr="001838E1" w14:paraId="474AB113" w14:textId="77777777" w:rsidTr="00CA5EC2">
        <w:trPr>
          <w:jc w:val="center"/>
        </w:trPr>
        <w:tc>
          <w:tcPr>
            <w:tcW w:w="2995" w:type="dxa"/>
          </w:tcPr>
          <w:p w14:paraId="2970ADD5" w14:textId="77777777" w:rsidR="00CA5EC2" w:rsidRPr="001838E1" w:rsidRDefault="00CA5EC2" w:rsidP="000A77CE">
            <w:pPr>
              <w:spacing w:after="120"/>
              <w:rPr>
                <w:rFonts w:ascii="Arial" w:hAnsi="Arial" w:cs="Arial"/>
              </w:rPr>
            </w:pPr>
            <w:r w:rsidRPr="001838E1">
              <w:rPr>
                <w:rFonts w:ascii="Arial" w:hAnsi="Arial" w:cs="Arial"/>
              </w:rPr>
              <w:t xml:space="preserve">Political Campaign Design </w:t>
            </w:r>
          </w:p>
        </w:tc>
        <w:tc>
          <w:tcPr>
            <w:tcW w:w="567" w:type="dxa"/>
          </w:tcPr>
          <w:p w14:paraId="62C986EA" w14:textId="77777777" w:rsidR="00CA5EC2" w:rsidRPr="001838E1" w:rsidRDefault="00CA5EC2" w:rsidP="000A77CE">
            <w:pPr>
              <w:spacing w:after="120"/>
              <w:rPr>
                <w:rFonts w:ascii="Arial" w:hAnsi="Arial" w:cs="Arial"/>
                <w:b/>
              </w:rPr>
            </w:pPr>
          </w:p>
        </w:tc>
        <w:tc>
          <w:tcPr>
            <w:tcW w:w="567" w:type="dxa"/>
          </w:tcPr>
          <w:p w14:paraId="6849A43C"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6C2E7AD8"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4E2BA3A2"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7B315EBB" w14:textId="77777777" w:rsidR="00CA5EC2" w:rsidRPr="001838E1" w:rsidRDefault="00CA5EC2" w:rsidP="000A77CE">
            <w:pPr>
              <w:spacing w:after="120"/>
              <w:rPr>
                <w:rFonts w:ascii="Arial" w:hAnsi="Arial" w:cs="Arial"/>
                <w:b/>
              </w:rPr>
            </w:pPr>
          </w:p>
        </w:tc>
        <w:tc>
          <w:tcPr>
            <w:tcW w:w="567" w:type="dxa"/>
          </w:tcPr>
          <w:p w14:paraId="300C26D1"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5D39F591" w14:textId="77777777" w:rsidR="00CA5EC2" w:rsidRPr="001838E1" w:rsidRDefault="00CA5EC2" w:rsidP="000A77CE">
            <w:pPr>
              <w:spacing w:after="120"/>
              <w:rPr>
                <w:rFonts w:ascii="Arial" w:hAnsi="Arial" w:cs="Arial"/>
                <w:b/>
              </w:rPr>
            </w:pPr>
            <w:r w:rsidRPr="001838E1">
              <w:rPr>
                <w:rFonts w:ascii="Arial" w:hAnsi="Arial" w:cs="Arial"/>
                <w:b/>
              </w:rPr>
              <w:t>X</w:t>
            </w:r>
          </w:p>
        </w:tc>
        <w:tc>
          <w:tcPr>
            <w:tcW w:w="567" w:type="dxa"/>
          </w:tcPr>
          <w:p w14:paraId="138EAD1F" w14:textId="77777777" w:rsidR="00CA5EC2" w:rsidRPr="001838E1" w:rsidRDefault="00CA5EC2" w:rsidP="000A77CE">
            <w:pPr>
              <w:spacing w:after="120"/>
              <w:rPr>
                <w:rFonts w:ascii="Arial" w:hAnsi="Arial" w:cs="Arial"/>
                <w:b/>
              </w:rPr>
            </w:pPr>
          </w:p>
        </w:tc>
      </w:tr>
    </w:tbl>
    <w:p w14:paraId="1777F70D" w14:textId="77777777" w:rsidR="007C496A" w:rsidRPr="001838E1" w:rsidRDefault="007C496A" w:rsidP="007C496A">
      <w:pPr>
        <w:keepNext/>
        <w:spacing w:after="120" w:line="240" w:lineRule="auto"/>
        <w:ind w:left="426" w:right="260"/>
        <w:rPr>
          <w:rFonts w:ascii="Arial" w:hAnsi="Arial" w:cs="Arial"/>
          <w:b/>
          <w:iCs/>
        </w:rPr>
      </w:pPr>
    </w:p>
    <w:tbl>
      <w:tblPr>
        <w:tblStyle w:val="TableGrid"/>
        <w:tblW w:w="6336" w:type="dxa"/>
        <w:tblInd w:w="1129" w:type="dxa"/>
        <w:tblLayout w:type="fixed"/>
        <w:tblLook w:val="04A0" w:firstRow="1" w:lastRow="0" w:firstColumn="1" w:lastColumn="0" w:noHBand="0" w:noVBand="1"/>
      </w:tblPr>
      <w:tblGrid>
        <w:gridCol w:w="2444"/>
        <w:gridCol w:w="742"/>
        <w:gridCol w:w="630"/>
        <w:gridCol w:w="630"/>
        <w:gridCol w:w="630"/>
        <w:gridCol w:w="630"/>
        <w:gridCol w:w="630"/>
      </w:tblGrid>
      <w:tr w:rsidR="00CA5EC2" w:rsidRPr="001838E1" w14:paraId="38B7FD54" w14:textId="77777777" w:rsidTr="00CA5EC2">
        <w:tc>
          <w:tcPr>
            <w:tcW w:w="2444" w:type="dxa"/>
            <w:shd w:val="clear" w:color="auto" w:fill="D9D9D9" w:themeFill="background1" w:themeFillShade="D9"/>
          </w:tcPr>
          <w:p w14:paraId="704D7CB2" w14:textId="77777777" w:rsidR="00CA5EC2" w:rsidRPr="001838E1" w:rsidRDefault="00CA5EC2" w:rsidP="007C496A">
            <w:pPr>
              <w:keepNext/>
              <w:spacing w:after="120"/>
              <w:ind w:left="33"/>
              <w:jc w:val="both"/>
              <w:rPr>
                <w:rFonts w:ascii="Arial" w:hAnsi="Arial" w:cs="Arial"/>
                <w:b/>
              </w:rPr>
            </w:pPr>
            <w:r w:rsidRPr="001838E1">
              <w:rPr>
                <w:rFonts w:ascii="Arial" w:hAnsi="Arial" w:cs="Arial"/>
                <w:b/>
              </w:rPr>
              <w:t>Module learning outcome</w:t>
            </w:r>
          </w:p>
        </w:tc>
        <w:tc>
          <w:tcPr>
            <w:tcW w:w="742" w:type="dxa"/>
          </w:tcPr>
          <w:p w14:paraId="67B5A3BC" w14:textId="77777777" w:rsidR="00CA5EC2" w:rsidRPr="001838E1" w:rsidRDefault="00CA5EC2" w:rsidP="007C496A">
            <w:pPr>
              <w:keepNext/>
              <w:spacing w:after="120"/>
              <w:jc w:val="both"/>
              <w:rPr>
                <w:rFonts w:ascii="Arial" w:hAnsi="Arial" w:cs="Arial"/>
              </w:rPr>
            </w:pPr>
            <w:r w:rsidRPr="001838E1">
              <w:rPr>
                <w:rFonts w:ascii="Arial" w:hAnsi="Arial" w:cs="Arial"/>
              </w:rPr>
              <w:t>9.1</w:t>
            </w:r>
          </w:p>
        </w:tc>
        <w:tc>
          <w:tcPr>
            <w:tcW w:w="630" w:type="dxa"/>
          </w:tcPr>
          <w:p w14:paraId="3E5752DE" w14:textId="77777777" w:rsidR="00CA5EC2" w:rsidRPr="001838E1" w:rsidRDefault="00CA5EC2" w:rsidP="007C496A">
            <w:pPr>
              <w:keepNext/>
              <w:spacing w:after="120"/>
              <w:jc w:val="both"/>
              <w:rPr>
                <w:rFonts w:ascii="Arial" w:hAnsi="Arial" w:cs="Arial"/>
              </w:rPr>
            </w:pPr>
            <w:r w:rsidRPr="001838E1">
              <w:rPr>
                <w:rFonts w:ascii="Arial" w:hAnsi="Arial" w:cs="Arial"/>
              </w:rPr>
              <w:t>9.2</w:t>
            </w:r>
          </w:p>
        </w:tc>
        <w:tc>
          <w:tcPr>
            <w:tcW w:w="630" w:type="dxa"/>
          </w:tcPr>
          <w:p w14:paraId="3712D3E2" w14:textId="77777777" w:rsidR="00CA5EC2" w:rsidRPr="001838E1" w:rsidRDefault="00CA5EC2" w:rsidP="007C496A">
            <w:pPr>
              <w:keepNext/>
              <w:spacing w:after="120"/>
              <w:jc w:val="both"/>
              <w:rPr>
                <w:rFonts w:ascii="Arial" w:hAnsi="Arial" w:cs="Arial"/>
              </w:rPr>
            </w:pPr>
            <w:r w:rsidRPr="001838E1">
              <w:rPr>
                <w:rFonts w:ascii="Arial" w:hAnsi="Arial" w:cs="Arial"/>
              </w:rPr>
              <w:t>9.3</w:t>
            </w:r>
          </w:p>
        </w:tc>
        <w:tc>
          <w:tcPr>
            <w:tcW w:w="630" w:type="dxa"/>
          </w:tcPr>
          <w:p w14:paraId="685758A5" w14:textId="77777777" w:rsidR="00CA5EC2" w:rsidRPr="001838E1" w:rsidRDefault="00CA5EC2" w:rsidP="007C496A">
            <w:pPr>
              <w:keepNext/>
              <w:spacing w:after="120"/>
              <w:jc w:val="both"/>
              <w:rPr>
                <w:rFonts w:ascii="Arial" w:hAnsi="Arial" w:cs="Arial"/>
              </w:rPr>
            </w:pPr>
            <w:r w:rsidRPr="001838E1">
              <w:rPr>
                <w:rFonts w:ascii="Arial" w:hAnsi="Arial" w:cs="Arial"/>
              </w:rPr>
              <w:t>9.4</w:t>
            </w:r>
          </w:p>
        </w:tc>
        <w:tc>
          <w:tcPr>
            <w:tcW w:w="630" w:type="dxa"/>
          </w:tcPr>
          <w:p w14:paraId="79F0A015" w14:textId="77777777" w:rsidR="00CA5EC2" w:rsidRPr="001838E1" w:rsidRDefault="00CA5EC2" w:rsidP="007C496A">
            <w:pPr>
              <w:keepNext/>
              <w:spacing w:after="120"/>
              <w:jc w:val="both"/>
              <w:rPr>
                <w:rFonts w:ascii="Arial" w:hAnsi="Arial" w:cs="Arial"/>
              </w:rPr>
            </w:pPr>
            <w:r w:rsidRPr="001838E1">
              <w:rPr>
                <w:rFonts w:ascii="Arial" w:hAnsi="Arial" w:cs="Arial"/>
              </w:rPr>
              <w:t>9.5</w:t>
            </w:r>
          </w:p>
        </w:tc>
        <w:tc>
          <w:tcPr>
            <w:tcW w:w="630" w:type="dxa"/>
          </w:tcPr>
          <w:p w14:paraId="1F3A4648" w14:textId="77777777" w:rsidR="00CA5EC2" w:rsidRPr="001838E1" w:rsidRDefault="00CA5EC2" w:rsidP="007C496A">
            <w:pPr>
              <w:keepNext/>
              <w:spacing w:after="120"/>
              <w:jc w:val="both"/>
              <w:rPr>
                <w:rFonts w:ascii="Arial" w:hAnsi="Arial" w:cs="Arial"/>
              </w:rPr>
            </w:pPr>
            <w:r w:rsidRPr="001838E1">
              <w:rPr>
                <w:rFonts w:ascii="Arial" w:hAnsi="Arial" w:cs="Arial"/>
              </w:rPr>
              <w:t>9.6</w:t>
            </w:r>
          </w:p>
        </w:tc>
      </w:tr>
      <w:tr w:rsidR="00CA5EC2" w:rsidRPr="001838E1" w14:paraId="72372B0B" w14:textId="77777777" w:rsidTr="00CA5EC2">
        <w:tc>
          <w:tcPr>
            <w:tcW w:w="2444" w:type="dxa"/>
            <w:shd w:val="clear" w:color="auto" w:fill="D9D9D9" w:themeFill="background1" w:themeFillShade="D9"/>
          </w:tcPr>
          <w:p w14:paraId="057E4BDF" w14:textId="77777777" w:rsidR="00CA5EC2" w:rsidRPr="001838E1" w:rsidRDefault="00CA5EC2" w:rsidP="007C496A">
            <w:pPr>
              <w:keepNext/>
              <w:spacing w:after="120"/>
              <w:rPr>
                <w:rFonts w:ascii="Arial" w:hAnsi="Arial" w:cs="Arial"/>
                <w:b/>
              </w:rPr>
            </w:pPr>
            <w:r w:rsidRPr="001838E1">
              <w:rPr>
                <w:rFonts w:ascii="Arial" w:hAnsi="Arial" w:cs="Arial"/>
                <w:b/>
              </w:rPr>
              <w:t>Learning/ teaching method</w:t>
            </w:r>
          </w:p>
        </w:tc>
        <w:tc>
          <w:tcPr>
            <w:tcW w:w="742" w:type="dxa"/>
            <w:shd w:val="clear" w:color="auto" w:fill="D9D9D9" w:themeFill="background1" w:themeFillShade="D9"/>
          </w:tcPr>
          <w:p w14:paraId="59316102" w14:textId="77777777" w:rsidR="00CA5EC2" w:rsidRPr="001838E1" w:rsidRDefault="00CA5EC2" w:rsidP="007C496A">
            <w:pPr>
              <w:keepNext/>
              <w:spacing w:after="120"/>
              <w:rPr>
                <w:rFonts w:ascii="Arial" w:hAnsi="Arial" w:cs="Arial"/>
                <w:b/>
              </w:rPr>
            </w:pPr>
          </w:p>
        </w:tc>
        <w:tc>
          <w:tcPr>
            <w:tcW w:w="630" w:type="dxa"/>
            <w:shd w:val="clear" w:color="auto" w:fill="D9D9D9" w:themeFill="background1" w:themeFillShade="D9"/>
          </w:tcPr>
          <w:p w14:paraId="56637001" w14:textId="77777777" w:rsidR="00CA5EC2" w:rsidRPr="001838E1" w:rsidRDefault="00CA5EC2" w:rsidP="007C496A">
            <w:pPr>
              <w:keepNext/>
              <w:spacing w:after="120"/>
              <w:rPr>
                <w:rFonts w:ascii="Arial" w:hAnsi="Arial" w:cs="Arial"/>
                <w:b/>
              </w:rPr>
            </w:pPr>
          </w:p>
        </w:tc>
        <w:tc>
          <w:tcPr>
            <w:tcW w:w="630" w:type="dxa"/>
            <w:shd w:val="clear" w:color="auto" w:fill="D9D9D9" w:themeFill="background1" w:themeFillShade="D9"/>
          </w:tcPr>
          <w:p w14:paraId="3FCCADE1" w14:textId="77777777" w:rsidR="00CA5EC2" w:rsidRPr="001838E1" w:rsidRDefault="00CA5EC2" w:rsidP="007C496A">
            <w:pPr>
              <w:keepNext/>
              <w:spacing w:after="120"/>
              <w:rPr>
                <w:rFonts w:ascii="Arial" w:hAnsi="Arial" w:cs="Arial"/>
                <w:b/>
              </w:rPr>
            </w:pPr>
          </w:p>
        </w:tc>
        <w:tc>
          <w:tcPr>
            <w:tcW w:w="630" w:type="dxa"/>
            <w:shd w:val="clear" w:color="auto" w:fill="D9D9D9" w:themeFill="background1" w:themeFillShade="D9"/>
          </w:tcPr>
          <w:p w14:paraId="2A377093" w14:textId="77777777" w:rsidR="00CA5EC2" w:rsidRPr="001838E1" w:rsidRDefault="00CA5EC2" w:rsidP="007C496A">
            <w:pPr>
              <w:keepNext/>
              <w:spacing w:after="120"/>
              <w:rPr>
                <w:rFonts w:ascii="Arial" w:hAnsi="Arial" w:cs="Arial"/>
                <w:b/>
              </w:rPr>
            </w:pPr>
          </w:p>
        </w:tc>
        <w:tc>
          <w:tcPr>
            <w:tcW w:w="630" w:type="dxa"/>
            <w:shd w:val="clear" w:color="auto" w:fill="D9D9D9" w:themeFill="background1" w:themeFillShade="D9"/>
          </w:tcPr>
          <w:p w14:paraId="2BE67718" w14:textId="77777777" w:rsidR="00CA5EC2" w:rsidRPr="001838E1" w:rsidRDefault="00CA5EC2" w:rsidP="007C496A">
            <w:pPr>
              <w:keepNext/>
              <w:spacing w:after="120"/>
              <w:rPr>
                <w:rFonts w:ascii="Arial" w:hAnsi="Arial" w:cs="Arial"/>
                <w:b/>
              </w:rPr>
            </w:pPr>
          </w:p>
        </w:tc>
        <w:tc>
          <w:tcPr>
            <w:tcW w:w="630" w:type="dxa"/>
            <w:shd w:val="clear" w:color="auto" w:fill="D9D9D9" w:themeFill="background1" w:themeFillShade="D9"/>
          </w:tcPr>
          <w:p w14:paraId="43739655" w14:textId="77777777" w:rsidR="00CA5EC2" w:rsidRPr="001838E1" w:rsidRDefault="00CA5EC2" w:rsidP="007C496A">
            <w:pPr>
              <w:keepNext/>
              <w:spacing w:after="120"/>
              <w:rPr>
                <w:rFonts w:ascii="Arial" w:hAnsi="Arial" w:cs="Arial"/>
                <w:b/>
              </w:rPr>
            </w:pPr>
          </w:p>
        </w:tc>
      </w:tr>
      <w:tr w:rsidR="00CA5EC2" w:rsidRPr="001838E1" w14:paraId="637AF783" w14:textId="77777777" w:rsidTr="00CA5EC2">
        <w:tc>
          <w:tcPr>
            <w:tcW w:w="2444" w:type="dxa"/>
          </w:tcPr>
          <w:p w14:paraId="497B3889" w14:textId="77777777" w:rsidR="00CA5EC2" w:rsidRPr="001838E1" w:rsidRDefault="00CA5EC2" w:rsidP="007C496A">
            <w:pPr>
              <w:keepNext/>
              <w:spacing w:after="120"/>
              <w:rPr>
                <w:rFonts w:ascii="Arial" w:hAnsi="Arial" w:cs="Arial"/>
              </w:rPr>
            </w:pPr>
            <w:r w:rsidRPr="001838E1">
              <w:rPr>
                <w:rFonts w:ascii="Arial" w:hAnsi="Arial" w:cs="Arial"/>
              </w:rPr>
              <w:t xml:space="preserve">Lectures </w:t>
            </w:r>
          </w:p>
        </w:tc>
        <w:tc>
          <w:tcPr>
            <w:tcW w:w="742" w:type="dxa"/>
          </w:tcPr>
          <w:p w14:paraId="1734BD35"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5D4B6122"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2FDA4F1D"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6519C561"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28B5FCC5"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68AEE5EF" w14:textId="77777777" w:rsidR="00CA5EC2" w:rsidRPr="001838E1" w:rsidRDefault="00CA5EC2" w:rsidP="007C496A">
            <w:pPr>
              <w:keepNext/>
              <w:spacing w:after="120"/>
              <w:rPr>
                <w:rFonts w:ascii="Arial" w:hAnsi="Arial" w:cs="Arial"/>
                <w:b/>
              </w:rPr>
            </w:pPr>
            <w:r w:rsidRPr="001838E1">
              <w:rPr>
                <w:rFonts w:ascii="Arial" w:hAnsi="Arial" w:cs="Arial"/>
                <w:b/>
              </w:rPr>
              <w:t>X</w:t>
            </w:r>
          </w:p>
        </w:tc>
      </w:tr>
      <w:tr w:rsidR="00CA5EC2" w:rsidRPr="001838E1" w14:paraId="15D73BCF" w14:textId="77777777" w:rsidTr="00CA5EC2">
        <w:tc>
          <w:tcPr>
            <w:tcW w:w="2444" w:type="dxa"/>
          </w:tcPr>
          <w:p w14:paraId="7F7635D3" w14:textId="77777777" w:rsidR="00CA5EC2" w:rsidRPr="001838E1" w:rsidRDefault="00CA5EC2" w:rsidP="007C496A">
            <w:pPr>
              <w:keepNext/>
              <w:spacing w:after="120"/>
              <w:rPr>
                <w:rFonts w:ascii="Arial" w:hAnsi="Arial" w:cs="Arial"/>
              </w:rPr>
            </w:pPr>
            <w:r w:rsidRPr="001838E1">
              <w:rPr>
                <w:rFonts w:ascii="Arial" w:hAnsi="Arial" w:cs="Arial"/>
              </w:rPr>
              <w:t xml:space="preserve">Seminars </w:t>
            </w:r>
          </w:p>
        </w:tc>
        <w:tc>
          <w:tcPr>
            <w:tcW w:w="742" w:type="dxa"/>
          </w:tcPr>
          <w:p w14:paraId="74FBECAA"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7FB33043"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184F79F2"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3C05F947"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4C38F3C1"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3FEC2095" w14:textId="77777777" w:rsidR="00CA5EC2" w:rsidRPr="001838E1" w:rsidRDefault="00CA5EC2" w:rsidP="007C496A">
            <w:pPr>
              <w:keepNext/>
              <w:spacing w:after="120"/>
              <w:rPr>
                <w:rFonts w:ascii="Arial" w:hAnsi="Arial" w:cs="Arial"/>
                <w:b/>
              </w:rPr>
            </w:pPr>
            <w:r w:rsidRPr="001838E1">
              <w:rPr>
                <w:rFonts w:ascii="Arial" w:hAnsi="Arial" w:cs="Arial"/>
                <w:b/>
              </w:rPr>
              <w:t>X</w:t>
            </w:r>
          </w:p>
        </w:tc>
      </w:tr>
      <w:tr w:rsidR="00CA5EC2" w:rsidRPr="001838E1" w14:paraId="403F07E5" w14:textId="77777777" w:rsidTr="00CA5EC2">
        <w:tc>
          <w:tcPr>
            <w:tcW w:w="2444" w:type="dxa"/>
          </w:tcPr>
          <w:p w14:paraId="7D1E317D" w14:textId="77777777" w:rsidR="00CA5EC2" w:rsidRPr="001838E1" w:rsidRDefault="00CA5EC2" w:rsidP="007C496A">
            <w:pPr>
              <w:keepNext/>
              <w:spacing w:after="120"/>
              <w:rPr>
                <w:rFonts w:ascii="Arial" w:hAnsi="Arial" w:cs="Arial"/>
              </w:rPr>
            </w:pPr>
            <w:r w:rsidRPr="001838E1">
              <w:rPr>
                <w:rFonts w:ascii="Arial" w:hAnsi="Arial" w:cs="Arial"/>
              </w:rPr>
              <w:t>Private study</w:t>
            </w:r>
          </w:p>
        </w:tc>
        <w:tc>
          <w:tcPr>
            <w:tcW w:w="742" w:type="dxa"/>
          </w:tcPr>
          <w:p w14:paraId="0A5D7895"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3EE79C75"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566A1469"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3E9DED2A"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4BA0491C"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5F21A3BE" w14:textId="77777777" w:rsidR="00CA5EC2" w:rsidRPr="001838E1" w:rsidRDefault="00CA5EC2" w:rsidP="007C496A">
            <w:pPr>
              <w:keepNext/>
              <w:spacing w:after="120"/>
              <w:rPr>
                <w:rFonts w:ascii="Arial" w:hAnsi="Arial" w:cs="Arial"/>
                <w:b/>
              </w:rPr>
            </w:pPr>
            <w:r w:rsidRPr="001838E1">
              <w:rPr>
                <w:rFonts w:ascii="Arial" w:hAnsi="Arial" w:cs="Arial"/>
                <w:b/>
              </w:rPr>
              <w:t>X</w:t>
            </w:r>
          </w:p>
        </w:tc>
      </w:tr>
      <w:tr w:rsidR="00CA5EC2" w:rsidRPr="001838E1" w14:paraId="5A7DBB1A" w14:textId="77777777" w:rsidTr="00CA5EC2">
        <w:tc>
          <w:tcPr>
            <w:tcW w:w="2444" w:type="dxa"/>
            <w:shd w:val="clear" w:color="auto" w:fill="D9D9D9" w:themeFill="background1" w:themeFillShade="D9"/>
          </w:tcPr>
          <w:p w14:paraId="4D1EBB5A" w14:textId="77777777" w:rsidR="00CA5EC2" w:rsidRPr="001838E1" w:rsidRDefault="00CA5EC2" w:rsidP="007C496A">
            <w:pPr>
              <w:keepNext/>
              <w:spacing w:after="120"/>
              <w:rPr>
                <w:rFonts w:ascii="Arial" w:hAnsi="Arial" w:cs="Arial"/>
                <w:b/>
              </w:rPr>
            </w:pPr>
            <w:r w:rsidRPr="001838E1">
              <w:rPr>
                <w:rFonts w:ascii="Arial" w:hAnsi="Arial" w:cs="Arial"/>
                <w:b/>
              </w:rPr>
              <w:t>Assessment method</w:t>
            </w:r>
          </w:p>
        </w:tc>
        <w:tc>
          <w:tcPr>
            <w:tcW w:w="742" w:type="dxa"/>
            <w:shd w:val="clear" w:color="auto" w:fill="D9D9D9" w:themeFill="background1" w:themeFillShade="D9"/>
          </w:tcPr>
          <w:p w14:paraId="2F063966" w14:textId="77777777" w:rsidR="00CA5EC2" w:rsidRPr="001838E1" w:rsidRDefault="00CA5EC2" w:rsidP="007C496A">
            <w:pPr>
              <w:keepNext/>
              <w:spacing w:after="120"/>
              <w:rPr>
                <w:rFonts w:ascii="Arial" w:hAnsi="Arial" w:cs="Arial"/>
                <w:b/>
              </w:rPr>
            </w:pPr>
          </w:p>
        </w:tc>
        <w:tc>
          <w:tcPr>
            <w:tcW w:w="630" w:type="dxa"/>
            <w:shd w:val="clear" w:color="auto" w:fill="D9D9D9" w:themeFill="background1" w:themeFillShade="D9"/>
          </w:tcPr>
          <w:p w14:paraId="1CD4BF65" w14:textId="77777777" w:rsidR="00CA5EC2" w:rsidRPr="001838E1" w:rsidRDefault="00CA5EC2" w:rsidP="007C496A">
            <w:pPr>
              <w:keepNext/>
              <w:spacing w:after="120"/>
              <w:rPr>
                <w:rFonts w:ascii="Arial" w:hAnsi="Arial" w:cs="Arial"/>
                <w:b/>
              </w:rPr>
            </w:pPr>
          </w:p>
        </w:tc>
        <w:tc>
          <w:tcPr>
            <w:tcW w:w="630" w:type="dxa"/>
            <w:shd w:val="clear" w:color="auto" w:fill="D9D9D9" w:themeFill="background1" w:themeFillShade="D9"/>
          </w:tcPr>
          <w:p w14:paraId="28BF4828" w14:textId="77777777" w:rsidR="00CA5EC2" w:rsidRPr="001838E1" w:rsidRDefault="00CA5EC2" w:rsidP="007C496A">
            <w:pPr>
              <w:keepNext/>
              <w:spacing w:after="120"/>
              <w:rPr>
                <w:rFonts w:ascii="Arial" w:hAnsi="Arial" w:cs="Arial"/>
                <w:b/>
              </w:rPr>
            </w:pPr>
          </w:p>
        </w:tc>
        <w:tc>
          <w:tcPr>
            <w:tcW w:w="630" w:type="dxa"/>
            <w:shd w:val="clear" w:color="auto" w:fill="D9D9D9" w:themeFill="background1" w:themeFillShade="D9"/>
          </w:tcPr>
          <w:p w14:paraId="4D3FDE6D" w14:textId="77777777" w:rsidR="00CA5EC2" w:rsidRPr="001838E1" w:rsidRDefault="00CA5EC2" w:rsidP="007C496A">
            <w:pPr>
              <w:keepNext/>
              <w:spacing w:after="120"/>
              <w:rPr>
                <w:rFonts w:ascii="Arial" w:hAnsi="Arial" w:cs="Arial"/>
                <w:b/>
              </w:rPr>
            </w:pPr>
          </w:p>
        </w:tc>
        <w:tc>
          <w:tcPr>
            <w:tcW w:w="630" w:type="dxa"/>
            <w:shd w:val="clear" w:color="auto" w:fill="D9D9D9" w:themeFill="background1" w:themeFillShade="D9"/>
          </w:tcPr>
          <w:p w14:paraId="2644E8C5" w14:textId="77777777" w:rsidR="00CA5EC2" w:rsidRPr="001838E1" w:rsidRDefault="00CA5EC2" w:rsidP="007C496A">
            <w:pPr>
              <w:keepNext/>
              <w:spacing w:after="120"/>
              <w:rPr>
                <w:rFonts w:ascii="Arial" w:hAnsi="Arial" w:cs="Arial"/>
                <w:b/>
              </w:rPr>
            </w:pPr>
          </w:p>
        </w:tc>
        <w:tc>
          <w:tcPr>
            <w:tcW w:w="630" w:type="dxa"/>
            <w:shd w:val="clear" w:color="auto" w:fill="D9D9D9" w:themeFill="background1" w:themeFillShade="D9"/>
          </w:tcPr>
          <w:p w14:paraId="3CA299FE" w14:textId="77777777" w:rsidR="00CA5EC2" w:rsidRPr="001838E1" w:rsidRDefault="00CA5EC2" w:rsidP="007C496A">
            <w:pPr>
              <w:keepNext/>
              <w:spacing w:after="120"/>
              <w:rPr>
                <w:rFonts w:ascii="Arial" w:hAnsi="Arial" w:cs="Arial"/>
                <w:b/>
              </w:rPr>
            </w:pPr>
          </w:p>
        </w:tc>
      </w:tr>
      <w:tr w:rsidR="00CA5EC2" w:rsidRPr="001838E1" w14:paraId="1256A198" w14:textId="77777777" w:rsidTr="00CA5EC2">
        <w:tc>
          <w:tcPr>
            <w:tcW w:w="2444" w:type="dxa"/>
          </w:tcPr>
          <w:p w14:paraId="247FAC57" w14:textId="77777777" w:rsidR="00CA5EC2" w:rsidRPr="001838E1" w:rsidRDefault="00CA5EC2" w:rsidP="007C496A">
            <w:pPr>
              <w:keepNext/>
              <w:spacing w:after="120"/>
              <w:rPr>
                <w:rFonts w:ascii="Arial" w:hAnsi="Arial" w:cs="Arial"/>
              </w:rPr>
            </w:pPr>
            <w:r w:rsidRPr="001838E1">
              <w:rPr>
                <w:rFonts w:ascii="Arial" w:hAnsi="Arial" w:cs="Arial"/>
              </w:rPr>
              <w:t>Essay</w:t>
            </w:r>
          </w:p>
        </w:tc>
        <w:tc>
          <w:tcPr>
            <w:tcW w:w="742" w:type="dxa"/>
          </w:tcPr>
          <w:p w14:paraId="51033B8E"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04108809"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093F85C2"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64FB17B3"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0FC91F06"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31B7D95C" w14:textId="77777777" w:rsidR="00CA5EC2" w:rsidRPr="001838E1" w:rsidRDefault="00CA5EC2" w:rsidP="007C496A">
            <w:pPr>
              <w:keepNext/>
              <w:spacing w:after="120"/>
              <w:rPr>
                <w:rFonts w:ascii="Arial" w:hAnsi="Arial" w:cs="Arial"/>
                <w:b/>
              </w:rPr>
            </w:pPr>
            <w:r w:rsidRPr="001838E1">
              <w:rPr>
                <w:rFonts w:ascii="Arial" w:hAnsi="Arial" w:cs="Arial"/>
                <w:b/>
              </w:rPr>
              <w:t>X</w:t>
            </w:r>
          </w:p>
        </w:tc>
      </w:tr>
      <w:tr w:rsidR="00CA5EC2" w:rsidRPr="001838E1" w14:paraId="55BE7B57" w14:textId="77777777" w:rsidTr="00CA5EC2">
        <w:tc>
          <w:tcPr>
            <w:tcW w:w="2444" w:type="dxa"/>
          </w:tcPr>
          <w:p w14:paraId="20820209" w14:textId="77777777" w:rsidR="00CA5EC2" w:rsidRPr="001838E1" w:rsidRDefault="00CA5EC2" w:rsidP="007C496A">
            <w:pPr>
              <w:keepNext/>
              <w:spacing w:after="120"/>
              <w:rPr>
                <w:rFonts w:ascii="Arial" w:hAnsi="Arial" w:cs="Arial"/>
              </w:rPr>
            </w:pPr>
            <w:r w:rsidRPr="001838E1">
              <w:rPr>
                <w:rFonts w:ascii="Arial" w:hAnsi="Arial" w:cs="Arial"/>
              </w:rPr>
              <w:t>Political Campaign Design</w:t>
            </w:r>
          </w:p>
        </w:tc>
        <w:tc>
          <w:tcPr>
            <w:tcW w:w="742" w:type="dxa"/>
          </w:tcPr>
          <w:p w14:paraId="3694E77D" w14:textId="77777777" w:rsidR="00CA5EC2" w:rsidRPr="001838E1" w:rsidRDefault="00CA5EC2" w:rsidP="007C496A">
            <w:pPr>
              <w:keepNext/>
              <w:spacing w:after="120"/>
              <w:rPr>
                <w:rFonts w:ascii="Arial" w:hAnsi="Arial" w:cs="Arial"/>
                <w:b/>
              </w:rPr>
            </w:pPr>
          </w:p>
        </w:tc>
        <w:tc>
          <w:tcPr>
            <w:tcW w:w="630" w:type="dxa"/>
          </w:tcPr>
          <w:p w14:paraId="0981868C" w14:textId="77777777" w:rsidR="00CA5EC2" w:rsidRPr="001838E1" w:rsidRDefault="00CA5EC2" w:rsidP="007C496A">
            <w:pPr>
              <w:keepNext/>
              <w:spacing w:after="120"/>
              <w:rPr>
                <w:rFonts w:ascii="Arial" w:hAnsi="Arial" w:cs="Arial"/>
                <w:b/>
              </w:rPr>
            </w:pPr>
          </w:p>
        </w:tc>
        <w:tc>
          <w:tcPr>
            <w:tcW w:w="630" w:type="dxa"/>
          </w:tcPr>
          <w:p w14:paraId="49135E0F"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070C3DF1"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7BB10DE1" w14:textId="77777777" w:rsidR="00CA5EC2" w:rsidRPr="001838E1" w:rsidRDefault="00CA5EC2" w:rsidP="007C496A">
            <w:pPr>
              <w:keepNext/>
              <w:spacing w:after="120"/>
              <w:rPr>
                <w:rFonts w:ascii="Arial" w:hAnsi="Arial" w:cs="Arial"/>
                <w:b/>
              </w:rPr>
            </w:pPr>
            <w:r w:rsidRPr="001838E1">
              <w:rPr>
                <w:rFonts w:ascii="Arial" w:hAnsi="Arial" w:cs="Arial"/>
                <w:b/>
              </w:rPr>
              <w:t>X</w:t>
            </w:r>
          </w:p>
        </w:tc>
        <w:tc>
          <w:tcPr>
            <w:tcW w:w="630" w:type="dxa"/>
          </w:tcPr>
          <w:p w14:paraId="526E6DF1" w14:textId="77777777" w:rsidR="00CA5EC2" w:rsidRPr="001838E1" w:rsidRDefault="00CA5EC2" w:rsidP="007C496A">
            <w:pPr>
              <w:keepNext/>
              <w:spacing w:after="120"/>
              <w:rPr>
                <w:rFonts w:ascii="Arial" w:hAnsi="Arial" w:cs="Arial"/>
                <w:b/>
              </w:rPr>
            </w:pPr>
            <w:r w:rsidRPr="001838E1">
              <w:rPr>
                <w:rFonts w:ascii="Arial" w:hAnsi="Arial" w:cs="Arial"/>
                <w:b/>
              </w:rPr>
              <w:t>X</w:t>
            </w:r>
          </w:p>
        </w:tc>
      </w:tr>
    </w:tbl>
    <w:p w14:paraId="4EF9B57A" w14:textId="77777777" w:rsidR="00805152" w:rsidRPr="00805152" w:rsidRDefault="00805152" w:rsidP="00805152">
      <w:pPr>
        <w:spacing w:after="120" w:line="240" w:lineRule="auto"/>
        <w:ind w:right="260"/>
        <w:jc w:val="both"/>
        <w:rPr>
          <w:rFonts w:ascii="Arial" w:hAnsi="Arial" w:cs="Arial"/>
          <w:iCs/>
        </w:rPr>
      </w:pPr>
    </w:p>
    <w:p w14:paraId="25B46D49" w14:textId="753D6286" w:rsidR="009403B5" w:rsidRPr="001838E1" w:rsidRDefault="009403B5" w:rsidP="00D43962">
      <w:pPr>
        <w:numPr>
          <w:ilvl w:val="0"/>
          <w:numId w:val="16"/>
        </w:numPr>
        <w:spacing w:after="120" w:line="240" w:lineRule="auto"/>
        <w:ind w:left="567" w:right="260" w:hanging="567"/>
        <w:jc w:val="both"/>
        <w:rPr>
          <w:rFonts w:ascii="Arial" w:hAnsi="Arial" w:cs="Arial"/>
          <w:iCs/>
        </w:rPr>
      </w:pPr>
      <w:r w:rsidRPr="001838E1">
        <w:rPr>
          <w:rFonts w:ascii="Arial" w:hAnsi="Arial" w:cs="Arial"/>
          <w:b/>
          <w:bCs/>
        </w:rPr>
        <w:t xml:space="preserve">Inclusive module design </w:t>
      </w:r>
    </w:p>
    <w:p w14:paraId="15D15A38" w14:textId="77777777" w:rsidR="009403B5" w:rsidRPr="001838E1" w:rsidRDefault="009403B5" w:rsidP="009403B5">
      <w:pPr>
        <w:autoSpaceDE w:val="0"/>
        <w:autoSpaceDN w:val="0"/>
        <w:adjustRightInd w:val="0"/>
        <w:spacing w:after="120" w:line="240" w:lineRule="auto"/>
        <w:ind w:left="567" w:right="260"/>
        <w:jc w:val="both"/>
        <w:rPr>
          <w:rFonts w:ascii="Arial" w:hAnsi="Arial" w:cs="Arial"/>
        </w:rPr>
      </w:pPr>
      <w:r w:rsidRPr="001838E1">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7EE1E0" w14:textId="77777777" w:rsidR="009403B5" w:rsidRPr="001838E1" w:rsidRDefault="009403B5" w:rsidP="009403B5">
      <w:pPr>
        <w:autoSpaceDE w:val="0"/>
        <w:autoSpaceDN w:val="0"/>
        <w:adjustRightInd w:val="0"/>
        <w:spacing w:after="120" w:line="240" w:lineRule="auto"/>
        <w:ind w:left="567" w:right="260"/>
        <w:jc w:val="both"/>
        <w:rPr>
          <w:rFonts w:ascii="Arial" w:hAnsi="Arial" w:cs="Arial"/>
        </w:rPr>
      </w:pPr>
      <w:r w:rsidRPr="001838E1">
        <w:rPr>
          <w:rFonts w:ascii="Arial" w:hAnsi="Arial" w:cs="Arial"/>
        </w:rPr>
        <w:lastRenderedPageBreak/>
        <w:t>The inclusive practices in the guidance (see Annex B Appendix A) have been considered in order to support all students in the following areas:</w:t>
      </w:r>
    </w:p>
    <w:p w14:paraId="6DAC0572" w14:textId="77777777" w:rsidR="009403B5" w:rsidRPr="001838E1" w:rsidRDefault="009403B5" w:rsidP="009403B5">
      <w:pPr>
        <w:autoSpaceDE w:val="0"/>
        <w:autoSpaceDN w:val="0"/>
        <w:adjustRightInd w:val="0"/>
        <w:spacing w:after="120" w:line="240" w:lineRule="auto"/>
        <w:ind w:left="567" w:right="260"/>
        <w:jc w:val="both"/>
        <w:rPr>
          <w:rFonts w:ascii="Arial" w:hAnsi="Arial" w:cs="Arial"/>
          <w:bCs/>
        </w:rPr>
      </w:pPr>
      <w:r w:rsidRPr="001838E1">
        <w:rPr>
          <w:rFonts w:ascii="Arial" w:hAnsi="Arial" w:cs="Arial"/>
        </w:rPr>
        <w:t xml:space="preserve">a) </w:t>
      </w:r>
      <w:r w:rsidRPr="001838E1">
        <w:rPr>
          <w:rFonts w:ascii="Arial" w:hAnsi="Arial" w:cs="Arial"/>
          <w:bCs/>
        </w:rPr>
        <w:t>Accessible resources and curriculum</w:t>
      </w:r>
    </w:p>
    <w:p w14:paraId="7B59D3A8" w14:textId="77777777" w:rsidR="009403B5" w:rsidRPr="001838E1" w:rsidRDefault="009403B5" w:rsidP="009403B5">
      <w:pPr>
        <w:tabs>
          <w:tab w:val="left" w:pos="567"/>
        </w:tabs>
        <w:autoSpaceDE w:val="0"/>
        <w:autoSpaceDN w:val="0"/>
        <w:adjustRightInd w:val="0"/>
        <w:spacing w:after="120" w:line="240" w:lineRule="auto"/>
        <w:ind w:left="567" w:right="260"/>
        <w:jc w:val="both"/>
        <w:rPr>
          <w:rFonts w:ascii="Arial" w:hAnsi="Arial" w:cs="Arial"/>
          <w:color w:val="000000"/>
        </w:rPr>
      </w:pPr>
      <w:r w:rsidRPr="001838E1">
        <w:rPr>
          <w:rFonts w:ascii="Arial" w:hAnsi="Arial" w:cs="Arial"/>
        </w:rPr>
        <w:t xml:space="preserve">b) </w:t>
      </w:r>
      <w:r w:rsidRPr="001838E1">
        <w:rPr>
          <w:rFonts w:ascii="Arial" w:hAnsi="Arial" w:cs="Arial"/>
          <w:bCs/>
        </w:rPr>
        <w:t>Learning, teaching and assessment methods</w:t>
      </w:r>
    </w:p>
    <w:p w14:paraId="4019CDCA" w14:textId="77777777" w:rsidR="009403B5" w:rsidRPr="001838E1" w:rsidRDefault="009403B5" w:rsidP="009403B5">
      <w:pPr>
        <w:spacing w:after="120" w:line="240" w:lineRule="auto"/>
        <w:ind w:left="426" w:right="260"/>
        <w:rPr>
          <w:rFonts w:ascii="Arial" w:hAnsi="Arial" w:cs="Arial"/>
          <w:i/>
          <w:iCs/>
        </w:rPr>
      </w:pPr>
    </w:p>
    <w:p w14:paraId="38F89EAB" w14:textId="77777777" w:rsidR="009403B5" w:rsidRPr="001838E1" w:rsidRDefault="009403B5" w:rsidP="00D43962">
      <w:pPr>
        <w:numPr>
          <w:ilvl w:val="0"/>
          <w:numId w:val="16"/>
        </w:numPr>
        <w:spacing w:after="120" w:line="240" w:lineRule="auto"/>
        <w:ind w:left="567" w:right="260" w:hanging="567"/>
        <w:jc w:val="both"/>
        <w:rPr>
          <w:rFonts w:ascii="Arial" w:hAnsi="Arial" w:cs="Arial"/>
          <w:b/>
        </w:rPr>
      </w:pPr>
      <w:r w:rsidRPr="001838E1">
        <w:rPr>
          <w:rFonts w:ascii="Arial" w:hAnsi="Arial" w:cs="Arial"/>
          <w:b/>
        </w:rPr>
        <w:t>Campus(es) or centre(s) where module will be delivered</w:t>
      </w:r>
    </w:p>
    <w:p w14:paraId="34EBC942" w14:textId="7E7962C6" w:rsidR="009403B5" w:rsidRPr="001838E1" w:rsidRDefault="007C496A" w:rsidP="009403B5">
      <w:pPr>
        <w:spacing w:after="120" w:line="240" w:lineRule="auto"/>
        <w:ind w:left="567" w:right="260"/>
        <w:jc w:val="both"/>
        <w:rPr>
          <w:rFonts w:ascii="Arial" w:hAnsi="Arial" w:cs="Arial"/>
        </w:rPr>
      </w:pPr>
      <w:r w:rsidRPr="001838E1">
        <w:rPr>
          <w:rFonts w:ascii="Arial" w:hAnsi="Arial" w:cs="Arial"/>
        </w:rPr>
        <w:t>Brussels</w:t>
      </w:r>
    </w:p>
    <w:p w14:paraId="5494B939" w14:textId="77777777" w:rsidR="009403B5" w:rsidRPr="001838E1" w:rsidRDefault="009403B5" w:rsidP="009403B5">
      <w:pPr>
        <w:spacing w:after="120" w:line="240" w:lineRule="auto"/>
        <w:ind w:left="426" w:right="260"/>
        <w:rPr>
          <w:rFonts w:ascii="Arial" w:hAnsi="Arial" w:cs="Arial"/>
          <w:i/>
          <w:iCs/>
        </w:rPr>
      </w:pPr>
    </w:p>
    <w:p w14:paraId="6892AE26" w14:textId="11B864FF" w:rsidR="009403B5" w:rsidRPr="001838E1" w:rsidRDefault="009403B5" w:rsidP="00D43962">
      <w:pPr>
        <w:numPr>
          <w:ilvl w:val="0"/>
          <w:numId w:val="16"/>
        </w:numPr>
        <w:spacing w:after="120" w:line="240" w:lineRule="auto"/>
        <w:ind w:left="567" w:right="261" w:hanging="568"/>
        <w:jc w:val="both"/>
        <w:rPr>
          <w:rFonts w:ascii="Arial" w:hAnsi="Arial" w:cs="Arial"/>
          <w:b/>
        </w:rPr>
      </w:pPr>
      <w:r w:rsidRPr="001838E1">
        <w:rPr>
          <w:rFonts w:ascii="Arial" w:hAnsi="Arial" w:cs="Arial"/>
          <w:b/>
        </w:rPr>
        <w:t xml:space="preserve">Internationalisation </w:t>
      </w:r>
    </w:p>
    <w:p w14:paraId="6A074ED2" w14:textId="7DBAE725" w:rsidR="007C496A" w:rsidRPr="001838E1" w:rsidRDefault="007C496A" w:rsidP="007C496A">
      <w:pPr>
        <w:spacing w:after="120" w:line="240" w:lineRule="auto"/>
        <w:ind w:right="261"/>
        <w:jc w:val="both"/>
        <w:rPr>
          <w:rFonts w:ascii="Arial" w:hAnsi="Arial" w:cs="Arial"/>
          <w:b/>
        </w:rPr>
      </w:pPr>
    </w:p>
    <w:p w14:paraId="6141BCEF" w14:textId="115FFF69" w:rsidR="007C496A" w:rsidRPr="001838E1" w:rsidRDefault="007C496A" w:rsidP="007C496A">
      <w:pPr>
        <w:pBdr>
          <w:bottom w:val="single" w:sz="6" w:space="1" w:color="auto"/>
        </w:pBdr>
        <w:spacing w:after="120" w:line="240" w:lineRule="auto"/>
        <w:ind w:right="260"/>
        <w:rPr>
          <w:rFonts w:ascii="Arial" w:hAnsi="Arial" w:cs="Arial"/>
        </w:rPr>
      </w:pPr>
      <w:r w:rsidRPr="001838E1">
        <w:rPr>
          <w:rFonts w:ascii="Arial" w:hAnsi="Arial" w:cs="Arial"/>
        </w:rPr>
        <w:t xml:space="preserve">The module’s subject matter spans from local to trans-national political mobilisation. Both in their coursework and discussions in class, students are encouraged to bring in perspectives from the full spectrum of geopolitical localities. </w:t>
      </w:r>
    </w:p>
    <w:p w14:paraId="2AD610D3" w14:textId="205BEE6D" w:rsidR="007C496A" w:rsidRPr="001838E1" w:rsidRDefault="007C496A" w:rsidP="007C496A">
      <w:pPr>
        <w:pBdr>
          <w:bottom w:val="single" w:sz="6" w:space="1" w:color="auto"/>
        </w:pBdr>
        <w:spacing w:after="120" w:line="240" w:lineRule="auto"/>
        <w:ind w:right="260"/>
        <w:rPr>
          <w:rFonts w:ascii="Arial" w:hAnsi="Arial" w:cs="Arial"/>
        </w:rPr>
      </w:pPr>
    </w:p>
    <w:p w14:paraId="01D68C31" w14:textId="349FDC3D" w:rsidR="007C496A" w:rsidRPr="001838E1" w:rsidRDefault="007C496A" w:rsidP="007C496A">
      <w:pPr>
        <w:pBdr>
          <w:bottom w:val="single" w:sz="6" w:space="1" w:color="auto"/>
        </w:pBdr>
        <w:spacing w:after="120" w:line="240" w:lineRule="auto"/>
        <w:ind w:right="260"/>
        <w:rPr>
          <w:rFonts w:ascii="Arial" w:hAnsi="Arial" w:cs="Arial"/>
        </w:rPr>
      </w:pPr>
    </w:p>
    <w:p w14:paraId="064263D8" w14:textId="77777777" w:rsidR="007C496A" w:rsidRPr="001838E1" w:rsidRDefault="007C496A" w:rsidP="007C496A">
      <w:pPr>
        <w:spacing w:after="120" w:line="240" w:lineRule="auto"/>
        <w:ind w:right="261"/>
        <w:jc w:val="both"/>
        <w:rPr>
          <w:rFonts w:ascii="Arial" w:hAnsi="Arial" w:cs="Arial"/>
          <w:b/>
        </w:rPr>
      </w:pPr>
    </w:p>
    <w:p w14:paraId="04DBAAC3" w14:textId="77777777" w:rsidR="009403B5" w:rsidRPr="001838E1" w:rsidRDefault="009403B5" w:rsidP="009403B5">
      <w:pPr>
        <w:pBdr>
          <w:bottom w:val="single" w:sz="6" w:space="1" w:color="auto"/>
        </w:pBdr>
        <w:spacing w:after="120" w:line="240" w:lineRule="auto"/>
        <w:ind w:right="260"/>
        <w:rPr>
          <w:rFonts w:ascii="Arial" w:hAnsi="Arial" w:cs="Arial"/>
        </w:rPr>
      </w:pPr>
    </w:p>
    <w:p w14:paraId="7A329B48" w14:textId="77777777" w:rsidR="009403B5" w:rsidRPr="001838E1" w:rsidRDefault="009403B5" w:rsidP="009403B5">
      <w:pPr>
        <w:spacing w:after="120" w:line="240" w:lineRule="auto"/>
        <w:ind w:right="260"/>
        <w:rPr>
          <w:rFonts w:ascii="Arial" w:hAnsi="Arial" w:cs="Arial"/>
          <w:b/>
        </w:rPr>
      </w:pPr>
      <w:r w:rsidRPr="001838E1">
        <w:rPr>
          <w:rFonts w:ascii="Arial" w:hAnsi="Arial" w:cs="Arial"/>
          <w:b/>
        </w:rPr>
        <w:t xml:space="preserve">FACULTIES SUPPORT OFFICE USE ONLY </w:t>
      </w:r>
    </w:p>
    <w:p w14:paraId="027C0BF3" w14:textId="77777777" w:rsidR="009403B5" w:rsidRPr="001838E1" w:rsidRDefault="009403B5" w:rsidP="009403B5">
      <w:pPr>
        <w:spacing w:after="120" w:line="240" w:lineRule="auto"/>
        <w:ind w:right="260"/>
        <w:rPr>
          <w:rFonts w:ascii="Arial" w:hAnsi="Arial" w:cs="Arial"/>
          <w:b/>
        </w:rPr>
      </w:pPr>
      <w:r w:rsidRPr="001838E1">
        <w:rPr>
          <w:rFonts w:ascii="Arial" w:hAnsi="Arial" w:cs="Arial"/>
          <w:b/>
        </w:rPr>
        <w:t>Revision record – all revisions must be recorded in the grid and full details of the change retained in the appropriate committee records.</w:t>
      </w:r>
    </w:p>
    <w:p w14:paraId="6BE3273E" w14:textId="77777777" w:rsidR="009403B5" w:rsidRPr="001838E1" w:rsidRDefault="009403B5" w:rsidP="009403B5">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9403B5" w:rsidRPr="001838E1" w14:paraId="34400B80" w14:textId="77777777" w:rsidTr="004F2E7D">
        <w:trPr>
          <w:trHeight w:val="317"/>
        </w:trPr>
        <w:tc>
          <w:tcPr>
            <w:tcW w:w="1526" w:type="dxa"/>
          </w:tcPr>
          <w:p w14:paraId="046557B0" w14:textId="77777777" w:rsidR="009403B5" w:rsidRPr="001838E1" w:rsidRDefault="009403B5" w:rsidP="004F2E7D">
            <w:pPr>
              <w:spacing w:after="120"/>
              <w:ind w:right="-330"/>
              <w:rPr>
                <w:rFonts w:ascii="Arial" w:hAnsi="Arial" w:cs="Arial"/>
              </w:rPr>
            </w:pPr>
            <w:r w:rsidRPr="001838E1">
              <w:rPr>
                <w:rFonts w:ascii="Arial" w:hAnsi="Arial" w:cs="Arial"/>
              </w:rPr>
              <w:t>Date approved</w:t>
            </w:r>
          </w:p>
        </w:tc>
        <w:tc>
          <w:tcPr>
            <w:tcW w:w="1701" w:type="dxa"/>
          </w:tcPr>
          <w:p w14:paraId="3EE19D08" w14:textId="77777777" w:rsidR="009403B5" w:rsidRPr="001838E1" w:rsidRDefault="009403B5" w:rsidP="004F2E7D">
            <w:pPr>
              <w:spacing w:after="120"/>
              <w:rPr>
                <w:rFonts w:ascii="Arial" w:hAnsi="Arial" w:cs="Arial"/>
              </w:rPr>
            </w:pPr>
            <w:r w:rsidRPr="001838E1">
              <w:rPr>
                <w:rFonts w:ascii="Arial" w:hAnsi="Arial" w:cs="Arial"/>
              </w:rPr>
              <w:t>Major/minor revision</w:t>
            </w:r>
          </w:p>
        </w:tc>
        <w:tc>
          <w:tcPr>
            <w:tcW w:w="2410" w:type="dxa"/>
          </w:tcPr>
          <w:p w14:paraId="7052082E" w14:textId="77777777" w:rsidR="009403B5" w:rsidRPr="001838E1" w:rsidRDefault="009403B5" w:rsidP="004F2E7D">
            <w:pPr>
              <w:spacing w:after="120"/>
              <w:ind w:right="-34"/>
              <w:rPr>
                <w:rFonts w:ascii="Arial" w:hAnsi="Arial" w:cs="Arial"/>
              </w:rPr>
            </w:pPr>
            <w:r w:rsidRPr="001838E1">
              <w:rPr>
                <w:rFonts w:ascii="Arial" w:hAnsi="Arial" w:cs="Arial"/>
              </w:rPr>
              <w:t>Start date of the delivery of  revised version</w:t>
            </w:r>
          </w:p>
        </w:tc>
        <w:tc>
          <w:tcPr>
            <w:tcW w:w="2448" w:type="dxa"/>
          </w:tcPr>
          <w:p w14:paraId="1610C978" w14:textId="77777777" w:rsidR="009403B5" w:rsidRPr="001838E1" w:rsidRDefault="009403B5" w:rsidP="004F2E7D">
            <w:pPr>
              <w:spacing w:after="120"/>
              <w:ind w:right="-330"/>
              <w:rPr>
                <w:rFonts w:ascii="Arial" w:hAnsi="Arial" w:cs="Arial"/>
              </w:rPr>
            </w:pPr>
            <w:r w:rsidRPr="001838E1">
              <w:rPr>
                <w:rFonts w:ascii="Arial" w:hAnsi="Arial" w:cs="Arial"/>
              </w:rPr>
              <w:t>Section revised</w:t>
            </w:r>
          </w:p>
        </w:tc>
        <w:tc>
          <w:tcPr>
            <w:tcW w:w="2597" w:type="dxa"/>
          </w:tcPr>
          <w:p w14:paraId="1D0DC4B5" w14:textId="77777777" w:rsidR="009403B5" w:rsidRPr="001838E1" w:rsidRDefault="009403B5" w:rsidP="004F2E7D">
            <w:pPr>
              <w:spacing w:after="120"/>
              <w:ind w:right="-330"/>
              <w:rPr>
                <w:rFonts w:ascii="Arial" w:hAnsi="Arial" w:cs="Arial"/>
              </w:rPr>
            </w:pPr>
            <w:r w:rsidRPr="001838E1">
              <w:rPr>
                <w:rFonts w:ascii="Arial" w:hAnsi="Arial" w:cs="Arial"/>
              </w:rPr>
              <w:t>Impacts PLOs (Q6&amp;7 cover sheet)</w:t>
            </w:r>
          </w:p>
        </w:tc>
      </w:tr>
      <w:tr w:rsidR="009403B5" w:rsidRPr="001838E1" w14:paraId="793975CF" w14:textId="77777777" w:rsidTr="004F2E7D">
        <w:trPr>
          <w:trHeight w:val="305"/>
        </w:trPr>
        <w:tc>
          <w:tcPr>
            <w:tcW w:w="1526" w:type="dxa"/>
          </w:tcPr>
          <w:p w14:paraId="18060CBD" w14:textId="43EF32E3" w:rsidR="009403B5" w:rsidRPr="001838E1" w:rsidRDefault="009403B5" w:rsidP="004F2E7D">
            <w:pPr>
              <w:spacing w:after="120"/>
              <w:ind w:right="-330"/>
              <w:rPr>
                <w:rFonts w:ascii="Arial" w:hAnsi="Arial" w:cs="Arial"/>
              </w:rPr>
            </w:pPr>
          </w:p>
        </w:tc>
        <w:tc>
          <w:tcPr>
            <w:tcW w:w="1701" w:type="dxa"/>
          </w:tcPr>
          <w:p w14:paraId="3B235CF7" w14:textId="7EDDC951" w:rsidR="009403B5" w:rsidRPr="001838E1" w:rsidRDefault="009403B5" w:rsidP="004F2E7D">
            <w:pPr>
              <w:spacing w:after="120"/>
              <w:ind w:right="-330"/>
              <w:rPr>
                <w:rFonts w:ascii="Arial" w:hAnsi="Arial" w:cs="Arial"/>
              </w:rPr>
            </w:pPr>
          </w:p>
        </w:tc>
        <w:tc>
          <w:tcPr>
            <w:tcW w:w="2410" w:type="dxa"/>
          </w:tcPr>
          <w:p w14:paraId="56B2534F" w14:textId="0312C4EC" w:rsidR="009403B5" w:rsidRPr="001838E1" w:rsidRDefault="009403B5" w:rsidP="004F2E7D">
            <w:pPr>
              <w:spacing w:after="120"/>
              <w:ind w:right="-330"/>
              <w:rPr>
                <w:rFonts w:ascii="Arial" w:hAnsi="Arial" w:cs="Arial"/>
              </w:rPr>
            </w:pPr>
          </w:p>
        </w:tc>
        <w:tc>
          <w:tcPr>
            <w:tcW w:w="2448" w:type="dxa"/>
          </w:tcPr>
          <w:p w14:paraId="1232E6E7" w14:textId="5A5056FE" w:rsidR="009403B5" w:rsidRPr="001838E1" w:rsidRDefault="009403B5" w:rsidP="004F2E7D">
            <w:pPr>
              <w:spacing w:after="120"/>
              <w:ind w:right="-330"/>
              <w:rPr>
                <w:rFonts w:ascii="Arial" w:hAnsi="Arial" w:cs="Arial"/>
              </w:rPr>
            </w:pPr>
          </w:p>
        </w:tc>
        <w:tc>
          <w:tcPr>
            <w:tcW w:w="2597" w:type="dxa"/>
          </w:tcPr>
          <w:p w14:paraId="45D0E04B" w14:textId="77777777" w:rsidR="009403B5" w:rsidRPr="001838E1" w:rsidRDefault="009403B5" w:rsidP="004F2E7D">
            <w:pPr>
              <w:spacing w:after="120"/>
              <w:ind w:right="-330"/>
              <w:rPr>
                <w:rFonts w:ascii="Arial" w:hAnsi="Arial" w:cs="Arial"/>
              </w:rPr>
            </w:pPr>
          </w:p>
        </w:tc>
      </w:tr>
      <w:tr w:rsidR="009403B5" w:rsidRPr="001838E1" w14:paraId="73DF9E22" w14:textId="77777777" w:rsidTr="004F2E7D">
        <w:trPr>
          <w:trHeight w:val="305"/>
        </w:trPr>
        <w:tc>
          <w:tcPr>
            <w:tcW w:w="1526" w:type="dxa"/>
          </w:tcPr>
          <w:p w14:paraId="2C697ADD" w14:textId="77777777" w:rsidR="009403B5" w:rsidRPr="001838E1" w:rsidRDefault="009403B5" w:rsidP="004F2E7D">
            <w:pPr>
              <w:spacing w:after="120"/>
              <w:ind w:right="-330"/>
              <w:rPr>
                <w:rFonts w:ascii="Arial" w:hAnsi="Arial" w:cs="Arial"/>
              </w:rPr>
            </w:pPr>
          </w:p>
        </w:tc>
        <w:tc>
          <w:tcPr>
            <w:tcW w:w="1701" w:type="dxa"/>
          </w:tcPr>
          <w:p w14:paraId="659B4314" w14:textId="77777777" w:rsidR="009403B5" w:rsidRPr="001838E1" w:rsidRDefault="009403B5" w:rsidP="004F2E7D">
            <w:pPr>
              <w:spacing w:after="120"/>
              <w:ind w:right="-330"/>
              <w:rPr>
                <w:rFonts w:ascii="Arial" w:hAnsi="Arial" w:cs="Arial"/>
              </w:rPr>
            </w:pPr>
          </w:p>
        </w:tc>
        <w:tc>
          <w:tcPr>
            <w:tcW w:w="2410" w:type="dxa"/>
          </w:tcPr>
          <w:p w14:paraId="10694B75" w14:textId="77777777" w:rsidR="009403B5" w:rsidRPr="001838E1" w:rsidRDefault="009403B5" w:rsidP="004F2E7D">
            <w:pPr>
              <w:spacing w:after="120"/>
              <w:ind w:right="-330"/>
              <w:rPr>
                <w:rFonts w:ascii="Arial" w:hAnsi="Arial" w:cs="Arial"/>
              </w:rPr>
            </w:pPr>
          </w:p>
        </w:tc>
        <w:tc>
          <w:tcPr>
            <w:tcW w:w="2448" w:type="dxa"/>
          </w:tcPr>
          <w:p w14:paraId="32807E47" w14:textId="77777777" w:rsidR="009403B5" w:rsidRPr="001838E1" w:rsidRDefault="009403B5" w:rsidP="004F2E7D">
            <w:pPr>
              <w:spacing w:after="120"/>
              <w:ind w:right="-330"/>
              <w:rPr>
                <w:rFonts w:ascii="Arial" w:hAnsi="Arial" w:cs="Arial"/>
              </w:rPr>
            </w:pPr>
          </w:p>
        </w:tc>
        <w:tc>
          <w:tcPr>
            <w:tcW w:w="2597" w:type="dxa"/>
          </w:tcPr>
          <w:p w14:paraId="06793B2B" w14:textId="77777777" w:rsidR="009403B5" w:rsidRPr="001838E1" w:rsidRDefault="009403B5" w:rsidP="004F2E7D">
            <w:pPr>
              <w:spacing w:after="120"/>
              <w:ind w:right="-330"/>
              <w:rPr>
                <w:rFonts w:ascii="Arial" w:hAnsi="Arial" w:cs="Arial"/>
              </w:rPr>
            </w:pPr>
          </w:p>
        </w:tc>
      </w:tr>
    </w:tbl>
    <w:p w14:paraId="64C2836C" w14:textId="77777777" w:rsidR="009403B5" w:rsidRPr="001838E1" w:rsidRDefault="009403B5" w:rsidP="009403B5">
      <w:pPr>
        <w:spacing w:after="120" w:line="240" w:lineRule="auto"/>
        <w:ind w:right="-330"/>
        <w:rPr>
          <w:rFonts w:ascii="Arial" w:hAnsi="Arial" w:cs="Arial"/>
        </w:rPr>
      </w:pPr>
    </w:p>
    <w:p w14:paraId="1538B6DB" w14:textId="77777777" w:rsidR="009403B5" w:rsidRPr="001838E1" w:rsidRDefault="009403B5" w:rsidP="009403B5">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838E1">
        <w:rPr>
          <w:rFonts w:ascii="Arial" w:hAnsi="Arial" w:cs="Arial"/>
        </w:rPr>
        <w:t>Revised FSO March 2018</w:t>
      </w:r>
    </w:p>
    <w:sectPr w:rsidR="009403B5" w:rsidRPr="001838E1"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99EA4" w14:textId="77777777" w:rsidR="00573985" w:rsidRDefault="00573985" w:rsidP="009A2D37">
      <w:pPr>
        <w:spacing w:after="0" w:line="240" w:lineRule="auto"/>
      </w:pPr>
      <w:r>
        <w:separator/>
      </w:r>
    </w:p>
  </w:endnote>
  <w:endnote w:type="continuationSeparator" w:id="0">
    <w:p w14:paraId="33BF9775" w14:textId="77777777" w:rsidR="00573985" w:rsidRDefault="00573985" w:rsidP="009A2D37">
      <w:pPr>
        <w:spacing w:after="0" w:line="240" w:lineRule="auto"/>
      </w:pPr>
      <w:r>
        <w:continuationSeparator/>
      </w:r>
    </w:p>
  </w:endnote>
  <w:endnote w:type="continuationNotice" w:id="1">
    <w:p w14:paraId="357580AF" w14:textId="77777777" w:rsidR="00573985" w:rsidRDefault="00573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88DC35" w14:textId="73B4C9B2" w:rsidR="008B2543" w:rsidRDefault="0019787E" w:rsidP="009A2D37">
        <w:pPr>
          <w:pStyle w:val="Footer"/>
          <w:jc w:val="center"/>
        </w:pPr>
        <w:r>
          <w:fldChar w:fldCharType="begin"/>
        </w:r>
        <w:r>
          <w:instrText xml:space="preserve"> PAGE   \* MERGEFORMAT </w:instrText>
        </w:r>
        <w:r>
          <w:fldChar w:fldCharType="separate"/>
        </w:r>
        <w:r w:rsidR="00D401C2">
          <w:rPr>
            <w:noProof/>
          </w:rPr>
          <w:t>4</w:t>
        </w:r>
        <w:r>
          <w:rPr>
            <w:noProof/>
          </w:rPr>
          <w:fldChar w:fldCharType="end"/>
        </w:r>
      </w:p>
    </w:sdtContent>
  </w:sdt>
  <w:p w14:paraId="0B88DC3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7C589" w14:textId="77777777" w:rsidR="00573985" w:rsidRDefault="00573985" w:rsidP="009A2D37">
      <w:pPr>
        <w:spacing w:after="0" w:line="240" w:lineRule="auto"/>
      </w:pPr>
      <w:r>
        <w:separator/>
      </w:r>
    </w:p>
  </w:footnote>
  <w:footnote w:type="continuationSeparator" w:id="0">
    <w:p w14:paraId="338E42BD" w14:textId="77777777" w:rsidR="00573985" w:rsidRDefault="00573985" w:rsidP="009A2D37">
      <w:pPr>
        <w:spacing w:after="0" w:line="240" w:lineRule="auto"/>
      </w:pPr>
      <w:r>
        <w:continuationSeparator/>
      </w:r>
    </w:p>
  </w:footnote>
  <w:footnote w:type="continuationNotice" w:id="1">
    <w:p w14:paraId="536AE0CB" w14:textId="77777777" w:rsidR="00573985" w:rsidRDefault="005739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88DC39" wp14:editId="0B88DC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88DC33" w14:textId="77777777" w:rsidR="008B2543" w:rsidRPr="008C00F8" w:rsidRDefault="008B2543" w:rsidP="005E6D38">
    <w:pPr>
      <w:pStyle w:val="Heading1"/>
      <w:spacing w:before="60" w:after="60"/>
      <w:rPr>
        <w:rFonts w:ascii="Arial" w:hAnsi="Arial" w:cs="Arial"/>
      </w:rPr>
    </w:pPr>
  </w:p>
  <w:p w14:paraId="0B88DC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7" w14:textId="7158BA3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8DC3B" wp14:editId="0B88DC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88DC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A2D16"/>
    <w:multiLevelType w:val="hybridMultilevel"/>
    <w:tmpl w:val="A6B04AA0"/>
    <w:lvl w:ilvl="0" w:tplc="F32683C8">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650073"/>
    <w:multiLevelType w:val="hybridMultilevel"/>
    <w:tmpl w:val="CA16602A"/>
    <w:lvl w:ilvl="0" w:tplc="48D0C3AC">
      <w:start w:val="9"/>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E2849"/>
    <w:multiLevelType w:val="hybridMultilevel"/>
    <w:tmpl w:val="CD08415A"/>
    <w:lvl w:ilvl="0" w:tplc="1490436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9A345D9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755F93"/>
    <w:multiLevelType w:val="hybridMultilevel"/>
    <w:tmpl w:val="9A345D9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470DA"/>
    <w:multiLevelType w:val="hybridMultilevel"/>
    <w:tmpl w:val="D812A47A"/>
    <w:lvl w:ilvl="0" w:tplc="7758ED5A">
      <w:start w:val="10"/>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B894822"/>
    <w:multiLevelType w:val="hybridMultilevel"/>
    <w:tmpl w:val="E66424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F740A29"/>
    <w:multiLevelType w:val="hybridMultilevel"/>
    <w:tmpl w:val="EB060688"/>
    <w:lvl w:ilvl="0" w:tplc="D99A63BA">
      <w:start w:val="1"/>
      <w:numFmt w:val="decimal"/>
      <w:lvlText w:val="%1."/>
      <w:lvlJc w:val="left"/>
      <w:pPr>
        <w:ind w:left="1287" w:hanging="360"/>
      </w:pPr>
      <w:rPr>
        <w:rFonts w:ascii="Arial" w:eastAsiaTheme="minorEastAsia" w:hAnsi="Arial" w:cs="Arial"/>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417740D7"/>
    <w:multiLevelType w:val="hybridMultilevel"/>
    <w:tmpl w:val="1FE4E43E"/>
    <w:lvl w:ilvl="0" w:tplc="89F042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65495"/>
    <w:multiLevelType w:val="hybridMultilevel"/>
    <w:tmpl w:val="46BE6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81F478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2"/>
  </w:num>
  <w:num w:numId="5">
    <w:abstractNumId w:val="16"/>
  </w:num>
  <w:num w:numId="6">
    <w:abstractNumId w:val="14"/>
  </w:num>
  <w:num w:numId="7">
    <w:abstractNumId w:val="18"/>
  </w:num>
  <w:num w:numId="8">
    <w:abstractNumId w:val="15"/>
  </w:num>
  <w:num w:numId="9">
    <w:abstractNumId w:val="9"/>
  </w:num>
  <w:num w:numId="10">
    <w:abstractNumId w:val="12"/>
  </w:num>
  <w:num w:numId="11">
    <w:abstractNumId w:val="11"/>
  </w:num>
  <w:num w:numId="12">
    <w:abstractNumId w:val="6"/>
  </w:num>
  <w:num w:numId="13">
    <w:abstractNumId w:val="3"/>
  </w:num>
  <w:num w:numId="14">
    <w:abstractNumId w:val="10"/>
  </w:num>
  <w:num w:numId="15">
    <w:abstractNumId w:val="1"/>
  </w:num>
  <w:num w:numId="16">
    <w:abstractNumId w:val="7"/>
  </w:num>
  <w:num w:numId="17">
    <w:abstractNumId w:val="13"/>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0C1"/>
    <w:rsid w:val="00021EA0"/>
    <w:rsid w:val="00025992"/>
    <w:rsid w:val="00025D6F"/>
    <w:rsid w:val="00027937"/>
    <w:rsid w:val="00030C9E"/>
    <w:rsid w:val="00031E67"/>
    <w:rsid w:val="000404C9"/>
    <w:rsid w:val="000408CC"/>
    <w:rsid w:val="00045373"/>
    <w:rsid w:val="00063A2F"/>
    <w:rsid w:val="000678D3"/>
    <w:rsid w:val="00094810"/>
    <w:rsid w:val="00096DA4"/>
    <w:rsid w:val="000A5E79"/>
    <w:rsid w:val="000B796C"/>
    <w:rsid w:val="000C0294"/>
    <w:rsid w:val="000C3A7E"/>
    <w:rsid w:val="000C7A1C"/>
    <w:rsid w:val="000D2A8A"/>
    <w:rsid w:val="000D32AC"/>
    <w:rsid w:val="000D4B04"/>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9DE"/>
    <w:rsid w:val="001427C7"/>
    <w:rsid w:val="001540CE"/>
    <w:rsid w:val="00154D48"/>
    <w:rsid w:val="0015717B"/>
    <w:rsid w:val="00157ACA"/>
    <w:rsid w:val="00160427"/>
    <w:rsid w:val="00162D46"/>
    <w:rsid w:val="00172793"/>
    <w:rsid w:val="00180558"/>
    <w:rsid w:val="001811E5"/>
    <w:rsid w:val="001838E1"/>
    <w:rsid w:val="00183B34"/>
    <w:rsid w:val="00185F46"/>
    <w:rsid w:val="0018674E"/>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A93"/>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B45"/>
    <w:rsid w:val="003934D2"/>
    <w:rsid w:val="003973A1"/>
    <w:rsid w:val="003A5DA0"/>
    <w:rsid w:val="003A5EEB"/>
    <w:rsid w:val="003A6143"/>
    <w:rsid w:val="003B35F4"/>
    <w:rsid w:val="003B7A07"/>
    <w:rsid w:val="003B7C76"/>
    <w:rsid w:val="003C3E0C"/>
    <w:rsid w:val="003C776B"/>
    <w:rsid w:val="003D4A1C"/>
    <w:rsid w:val="003D7AA0"/>
    <w:rsid w:val="003E1FF7"/>
    <w:rsid w:val="003E311D"/>
    <w:rsid w:val="003F3578"/>
    <w:rsid w:val="003F4470"/>
    <w:rsid w:val="003F5A04"/>
    <w:rsid w:val="003F67CD"/>
    <w:rsid w:val="00402ED7"/>
    <w:rsid w:val="004114F8"/>
    <w:rsid w:val="0041463E"/>
    <w:rsid w:val="00422B69"/>
    <w:rsid w:val="00423D86"/>
    <w:rsid w:val="00424C90"/>
    <w:rsid w:val="00436BE9"/>
    <w:rsid w:val="00441E76"/>
    <w:rsid w:val="004443DA"/>
    <w:rsid w:val="00446A75"/>
    <w:rsid w:val="004474A2"/>
    <w:rsid w:val="00460925"/>
    <w:rsid w:val="00470C51"/>
    <w:rsid w:val="00471C6C"/>
    <w:rsid w:val="00472023"/>
    <w:rsid w:val="00486993"/>
    <w:rsid w:val="00492DA4"/>
    <w:rsid w:val="00493CDB"/>
    <w:rsid w:val="00496AA3"/>
    <w:rsid w:val="00497C98"/>
    <w:rsid w:val="004A39D7"/>
    <w:rsid w:val="004A55FA"/>
    <w:rsid w:val="004B5D03"/>
    <w:rsid w:val="004C1EC4"/>
    <w:rsid w:val="004D035C"/>
    <w:rsid w:val="004E6C7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985"/>
    <w:rsid w:val="005759F4"/>
    <w:rsid w:val="005779D1"/>
    <w:rsid w:val="0058041A"/>
    <w:rsid w:val="0058743D"/>
    <w:rsid w:val="00587BF7"/>
    <w:rsid w:val="00592034"/>
    <w:rsid w:val="0059477B"/>
    <w:rsid w:val="00596884"/>
    <w:rsid w:val="005A14B5"/>
    <w:rsid w:val="005B5A98"/>
    <w:rsid w:val="005C1A4F"/>
    <w:rsid w:val="005C27D7"/>
    <w:rsid w:val="005D586E"/>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7FD"/>
    <w:rsid w:val="00637A50"/>
    <w:rsid w:val="00641D6D"/>
    <w:rsid w:val="0064364E"/>
    <w:rsid w:val="006438F3"/>
    <w:rsid w:val="00647907"/>
    <w:rsid w:val="00651A82"/>
    <w:rsid w:val="006525E9"/>
    <w:rsid w:val="0066508C"/>
    <w:rsid w:val="0066747B"/>
    <w:rsid w:val="006725EC"/>
    <w:rsid w:val="00674D8D"/>
    <w:rsid w:val="00674ED0"/>
    <w:rsid w:val="00682650"/>
    <w:rsid w:val="00683609"/>
    <w:rsid w:val="00684851"/>
    <w:rsid w:val="00694309"/>
    <w:rsid w:val="00695285"/>
    <w:rsid w:val="00696FF5"/>
    <w:rsid w:val="006A1836"/>
    <w:rsid w:val="006A6BB4"/>
    <w:rsid w:val="006A7FB0"/>
    <w:rsid w:val="006C2A9A"/>
    <w:rsid w:val="006C423D"/>
    <w:rsid w:val="006C46EF"/>
    <w:rsid w:val="006C4C67"/>
    <w:rsid w:val="006D13C0"/>
    <w:rsid w:val="006D41AB"/>
    <w:rsid w:val="006D444F"/>
    <w:rsid w:val="006E4505"/>
    <w:rsid w:val="006E4F7B"/>
    <w:rsid w:val="006E4FEA"/>
    <w:rsid w:val="006F1A15"/>
    <w:rsid w:val="006F3B77"/>
    <w:rsid w:val="006F3F8B"/>
    <w:rsid w:val="00700488"/>
    <w:rsid w:val="00703404"/>
    <w:rsid w:val="00703F92"/>
    <w:rsid w:val="00704637"/>
    <w:rsid w:val="007105E4"/>
    <w:rsid w:val="00714EE5"/>
    <w:rsid w:val="00720270"/>
    <w:rsid w:val="00724362"/>
    <w:rsid w:val="00727780"/>
    <w:rsid w:val="0073792C"/>
    <w:rsid w:val="00754069"/>
    <w:rsid w:val="00756B0A"/>
    <w:rsid w:val="007667DF"/>
    <w:rsid w:val="0077080B"/>
    <w:rsid w:val="0077696B"/>
    <w:rsid w:val="00787070"/>
    <w:rsid w:val="007906FD"/>
    <w:rsid w:val="00790838"/>
    <w:rsid w:val="00797197"/>
    <w:rsid w:val="007972A7"/>
    <w:rsid w:val="007A2BA2"/>
    <w:rsid w:val="007A6245"/>
    <w:rsid w:val="007B1DB2"/>
    <w:rsid w:val="007B375B"/>
    <w:rsid w:val="007B412A"/>
    <w:rsid w:val="007B635E"/>
    <w:rsid w:val="007B7724"/>
    <w:rsid w:val="007B7CDC"/>
    <w:rsid w:val="007C0DD1"/>
    <w:rsid w:val="007C496A"/>
    <w:rsid w:val="007C74B4"/>
    <w:rsid w:val="007D2842"/>
    <w:rsid w:val="007E3412"/>
    <w:rsid w:val="007F393D"/>
    <w:rsid w:val="008029AF"/>
    <w:rsid w:val="00802FFA"/>
    <w:rsid w:val="00805152"/>
    <w:rsid w:val="008102E5"/>
    <w:rsid w:val="008111B4"/>
    <w:rsid w:val="008133F0"/>
    <w:rsid w:val="00815880"/>
    <w:rsid w:val="0081704C"/>
    <w:rsid w:val="0082322C"/>
    <w:rsid w:val="00823942"/>
    <w:rsid w:val="00827FFD"/>
    <w:rsid w:val="00850E60"/>
    <w:rsid w:val="00854535"/>
    <w:rsid w:val="00856EB3"/>
    <w:rsid w:val="00863C96"/>
    <w:rsid w:val="00864A72"/>
    <w:rsid w:val="00873E9F"/>
    <w:rsid w:val="00874047"/>
    <w:rsid w:val="008778CB"/>
    <w:rsid w:val="00881545"/>
    <w:rsid w:val="00883204"/>
    <w:rsid w:val="00883A3E"/>
    <w:rsid w:val="0089059C"/>
    <w:rsid w:val="0089148D"/>
    <w:rsid w:val="00891E0D"/>
    <w:rsid w:val="008A0F36"/>
    <w:rsid w:val="008B069A"/>
    <w:rsid w:val="008B2543"/>
    <w:rsid w:val="008B4B6E"/>
    <w:rsid w:val="008D7401"/>
    <w:rsid w:val="00903DF6"/>
    <w:rsid w:val="00921CF6"/>
    <w:rsid w:val="00922E9E"/>
    <w:rsid w:val="00924EF0"/>
    <w:rsid w:val="00934D7B"/>
    <w:rsid w:val="009403B5"/>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B45"/>
    <w:rsid w:val="009F3A2A"/>
    <w:rsid w:val="009F731F"/>
    <w:rsid w:val="009F7D33"/>
    <w:rsid w:val="00A021FE"/>
    <w:rsid w:val="00A1270E"/>
    <w:rsid w:val="00A15342"/>
    <w:rsid w:val="00A15C45"/>
    <w:rsid w:val="00A3007E"/>
    <w:rsid w:val="00A304D9"/>
    <w:rsid w:val="00A32048"/>
    <w:rsid w:val="00A41F06"/>
    <w:rsid w:val="00A50FD4"/>
    <w:rsid w:val="00A52DB4"/>
    <w:rsid w:val="00A618E1"/>
    <w:rsid w:val="00A629B9"/>
    <w:rsid w:val="00A70C20"/>
    <w:rsid w:val="00A74292"/>
    <w:rsid w:val="00A776DE"/>
    <w:rsid w:val="00A80640"/>
    <w:rsid w:val="00A812CB"/>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5C47"/>
    <w:rsid w:val="00B7664D"/>
    <w:rsid w:val="00B80989"/>
    <w:rsid w:val="00B9109B"/>
    <w:rsid w:val="00B91359"/>
    <w:rsid w:val="00B927AE"/>
    <w:rsid w:val="00B93721"/>
    <w:rsid w:val="00B937B1"/>
    <w:rsid w:val="00BA453C"/>
    <w:rsid w:val="00BA4E02"/>
    <w:rsid w:val="00BB2045"/>
    <w:rsid w:val="00BB2A6D"/>
    <w:rsid w:val="00BB4189"/>
    <w:rsid w:val="00BC19F7"/>
    <w:rsid w:val="00BC41ED"/>
    <w:rsid w:val="00BD009E"/>
    <w:rsid w:val="00BD0EF8"/>
    <w:rsid w:val="00BD15CB"/>
    <w:rsid w:val="00BD7A8C"/>
    <w:rsid w:val="00BE2126"/>
    <w:rsid w:val="00BE3B17"/>
    <w:rsid w:val="00BF51AB"/>
    <w:rsid w:val="00BF716B"/>
    <w:rsid w:val="00BF7233"/>
    <w:rsid w:val="00C02AA2"/>
    <w:rsid w:val="00C04C95"/>
    <w:rsid w:val="00C120FB"/>
    <w:rsid w:val="00C12613"/>
    <w:rsid w:val="00C148D1"/>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4D30"/>
    <w:rsid w:val="00CA3254"/>
    <w:rsid w:val="00CA5EC2"/>
    <w:rsid w:val="00CB11CE"/>
    <w:rsid w:val="00CC25A2"/>
    <w:rsid w:val="00CD7F07"/>
    <w:rsid w:val="00CE04F3"/>
    <w:rsid w:val="00CE12D8"/>
    <w:rsid w:val="00CE4574"/>
    <w:rsid w:val="00CE70E6"/>
    <w:rsid w:val="00CF0170"/>
    <w:rsid w:val="00CF0BCA"/>
    <w:rsid w:val="00CF2E1E"/>
    <w:rsid w:val="00D02E99"/>
    <w:rsid w:val="00D13357"/>
    <w:rsid w:val="00D13A13"/>
    <w:rsid w:val="00D2689A"/>
    <w:rsid w:val="00D401C2"/>
    <w:rsid w:val="00D43962"/>
    <w:rsid w:val="00D65506"/>
    <w:rsid w:val="00D773CF"/>
    <w:rsid w:val="00D83563"/>
    <w:rsid w:val="00D8448F"/>
    <w:rsid w:val="00D96302"/>
    <w:rsid w:val="00DA64B6"/>
    <w:rsid w:val="00DB539E"/>
    <w:rsid w:val="00DB5C9D"/>
    <w:rsid w:val="00DD02E6"/>
    <w:rsid w:val="00DF665B"/>
    <w:rsid w:val="00E0152A"/>
    <w:rsid w:val="00E03394"/>
    <w:rsid w:val="00E066E5"/>
    <w:rsid w:val="00E22F03"/>
    <w:rsid w:val="00E233C1"/>
    <w:rsid w:val="00E3044F"/>
    <w:rsid w:val="00E51404"/>
    <w:rsid w:val="00E51A0F"/>
    <w:rsid w:val="00E574C9"/>
    <w:rsid w:val="00E608D0"/>
    <w:rsid w:val="00E610DE"/>
    <w:rsid w:val="00E66167"/>
    <w:rsid w:val="00E71F2F"/>
    <w:rsid w:val="00E77786"/>
    <w:rsid w:val="00E806FB"/>
    <w:rsid w:val="00EA3A69"/>
    <w:rsid w:val="00EB1C2D"/>
    <w:rsid w:val="00EC1810"/>
    <w:rsid w:val="00EC3FCC"/>
    <w:rsid w:val="00ED32FF"/>
    <w:rsid w:val="00EF039B"/>
    <w:rsid w:val="00EF4933"/>
    <w:rsid w:val="00EF5044"/>
    <w:rsid w:val="00F01956"/>
    <w:rsid w:val="00F116CE"/>
    <w:rsid w:val="00F1405A"/>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53A8"/>
    <w:rsid w:val="00FC0291"/>
    <w:rsid w:val="00FC1C92"/>
    <w:rsid w:val="00FD0D8E"/>
    <w:rsid w:val="00FD333B"/>
    <w:rsid w:val="00FD42AA"/>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88DAE3"/>
  <w15:docId w15:val="{A8C2CCD9-3675-4C1C-B451-E8AE3D13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mazon.com/s/ref=dp_byline_sr_ebooks_2?ie=UTF8&amp;text=Richard+W.+Frank&amp;search-alias=digital-text&amp;field-author=Richard+W.+Frank&amp;sort=relevancerank"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78FC29ECD861498FE666746895CF8A" ma:contentTypeVersion="0" ma:contentTypeDescription="Create a new document." ma:contentTypeScope="" ma:versionID="6261d7e0e0c2a0ec86ef048d3fc78a23">
  <xsd:schema xmlns:xsd="http://www.w3.org/2001/XMLSchema" xmlns:xs="http://www.w3.org/2001/XMLSchema" xmlns:p="http://schemas.microsoft.com/office/2006/metadata/properties" xmlns:ns2="8a91d5aa-b8cb-4c75-ba4a-a9588da318ce" targetNamespace="http://schemas.microsoft.com/office/2006/metadata/properties" ma:root="true" ma:fieldsID="461854c2369ab8377eb5c912069d13cc" ns2:_="">
    <xsd:import namespace="8a91d5aa-b8cb-4c75-ba4a-a9588da318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1d5aa-b8cb-4c75-ba4a-a9588da31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66F2-373A-47EC-89EF-34B246F5DE5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8a91d5aa-b8cb-4c75-ba4a-a9588da318ce"/>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8A49C89-6C08-431E-A1AD-4BA8D33E4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1d5aa-b8cb-4c75-ba4a-a9588da31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6556D-7906-45F1-992F-E0EDAAD065FC}"/>
</file>

<file path=customXml/itemProps4.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5.xml><?xml version="1.0" encoding="utf-8"?>
<ds:datastoreItem xmlns:ds="http://schemas.openxmlformats.org/officeDocument/2006/customXml" ds:itemID="{79CED939-D37F-4118-BBFC-CC90A063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4</cp:revision>
  <cp:lastPrinted>2018-09-28T10:15:00Z</cp:lastPrinted>
  <dcterms:created xsi:type="dcterms:W3CDTF">2019-03-04T11:22:00Z</dcterms:created>
  <dcterms:modified xsi:type="dcterms:W3CDTF">2019-03-04T11:24:00Z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0438ed33-e7fa-4801-ba24-44fc79e0ee9c</vt:lpwstr>
  </property>
</Properties>
</file>