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E9A91C" w14:textId="77777777" w:rsidR="00683609" w:rsidRPr="0011691D" w:rsidRDefault="00683609" w:rsidP="00683609">
      <w:pPr>
        <w:spacing w:after="0" w:line="240" w:lineRule="auto"/>
        <w:rPr>
          <w:rFonts w:ascii="Arial" w:hAnsi="Arial" w:cs="Arial"/>
        </w:rPr>
      </w:pPr>
    </w:p>
    <w:p w14:paraId="3E096ACB"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Title of the module</w:t>
      </w:r>
    </w:p>
    <w:p w14:paraId="0A52BC80" w14:textId="77777777" w:rsidR="0083074C" w:rsidRPr="0011691D" w:rsidRDefault="0011691D" w:rsidP="00696FF5">
      <w:pPr>
        <w:spacing w:after="120" w:line="240" w:lineRule="auto"/>
        <w:ind w:left="567" w:right="260"/>
        <w:jc w:val="both"/>
        <w:rPr>
          <w:rFonts w:ascii="Arial" w:hAnsi="Arial" w:cs="Arial"/>
          <w:iCs/>
        </w:rPr>
      </w:pPr>
      <w:r>
        <w:rPr>
          <w:rFonts w:ascii="Arial" w:hAnsi="Arial" w:cs="Arial"/>
        </w:rPr>
        <w:t>POLI6180 (</w:t>
      </w:r>
      <w:r w:rsidRPr="0011691D">
        <w:rPr>
          <w:rFonts w:ascii="Arial" w:hAnsi="Arial" w:cs="Arial"/>
        </w:rPr>
        <w:t>PO618</w:t>
      </w:r>
      <w:r>
        <w:rPr>
          <w:rFonts w:ascii="Arial" w:hAnsi="Arial" w:cs="Arial"/>
        </w:rPr>
        <w:t>)</w:t>
      </w:r>
      <w:r w:rsidRPr="0011691D">
        <w:rPr>
          <w:rFonts w:ascii="Arial" w:hAnsi="Arial" w:cs="Arial"/>
        </w:rPr>
        <w:t xml:space="preserve"> East European Politics</w:t>
      </w:r>
      <w:r w:rsidR="0083074C" w:rsidRPr="0011691D">
        <w:rPr>
          <w:rFonts w:ascii="Arial" w:hAnsi="Arial" w:cs="Arial"/>
          <w:iCs/>
        </w:rPr>
        <w:t xml:space="preserve"> </w:t>
      </w:r>
    </w:p>
    <w:p w14:paraId="23162A4E" w14:textId="77777777" w:rsidR="009A2D37" w:rsidRPr="0011691D" w:rsidRDefault="009A2D37" w:rsidP="00302082">
      <w:pPr>
        <w:spacing w:after="120" w:line="240" w:lineRule="auto"/>
        <w:ind w:left="426" w:right="260"/>
        <w:jc w:val="both"/>
        <w:rPr>
          <w:rFonts w:ascii="Arial" w:hAnsi="Arial" w:cs="Arial"/>
        </w:rPr>
      </w:pPr>
    </w:p>
    <w:p w14:paraId="2461C7D5"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School or partner institution which will be responsible for management of the module</w:t>
      </w:r>
    </w:p>
    <w:p w14:paraId="563BF385" w14:textId="77777777" w:rsidR="009A2D37" w:rsidRPr="0011691D" w:rsidRDefault="00007A52" w:rsidP="00696FF5">
      <w:pPr>
        <w:spacing w:after="120" w:line="240" w:lineRule="auto"/>
        <w:ind w:left="567" w:right="260"/>
        <w:rPr>
          <w:rFonts w:ascii="Arial" w:hAnsi="Arial" w:cs="Arial"/>
          <w:iCs/>
        </w:rPr>
      </w:pPr>
      <w:r>
        <w:rPr>
          <w:rFonts w:ascii="Arial" w:hAnsi="Arial" w:cs="Arial"/>
          <w:iCs/>
        </w:rPr>
        <w:t xml:space="preserve">Politics and International Relations </w:t>
      </w:r>
    </w:p>
    <w:p w14:paraId="54FA178C" w14:textId="77777777" w:rsidR="009A2D37" w:rsidRPr="0011691D" w:rsidRDefault="009A2D37" w:rsidP="00302082">
      <w:pPr>
        <w:spacing w:after="120" w:line="240" w:lineRule="auto"/>
        <w:ind w:left="426" w:right="260"/>
        <w:rPr>
          <w:rFonts w:ascii="Arial" w:hAnsi="Arial" w:cs="Arial"/>
          <w:iCs/>
        </w:rPr>
      </w:pPr>
    </w:p>
    <w:p w14:paraId="196634B9" w14:textId="77777777" w:rsidR="009A2D37" w:rsidRPr="0011691D" w:rsidRDefault="00883204"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The level of the module (</w:t>
      </w:r>
      <w:r w:rsidR="00D83563" w:rsidRPr="0011691D">
        <w:rPr>
          <w:rFonts w:ascii="Arial" w:hAnsi="Arial" w:cs="Arial"/>
          <w:b/>
        </w:rPr>
        <w:t>Level</w:t>
      </w:r>
      <w:r w:rsidR="00441E76" w:rsidRPr="0011691D">
        <w:rPr>
          <w:rFonts w:ascii="Arial" w:hAnsi="Arial" w:cs="Arial"/>
          <w:b/>
        </w:rPr>
        <w:t xml:space="preserve"> 4</w:t>
      </w:r>
      <w:r w:rsidR="001D0C7D" w:rsidRPr="0011691D">
        <w:rPr>
          <w:rFonts w:ascii="Arial" w:hAnsi="Arial" w:cs="Arial"/>
          <w:b/>
        </w:rPr>
        <w:t xml:space="preserve">, </w:t>
      </w:r>
      <w:r w:rsidR="00441E76" w:rsidRPr="0011691D">
        <w:rPr>
          <w:rFonts w:ascii="Arial" w:hAnsi="Arial" w:cs="Arial"/>
          <w:b/>
        </w:rPr>
        <w:t>Level 5</w:t>
      </w:r>
      <w:r w:rsidR="001D0C7D" w:rsidRPr="0011691D">
        <w:rPr>
          <w:rFonts w:ascii="Arial" w:hAnsi="Arial" w:cs="Arial"/>
          <w:b/>
        </w:rPr>
        <w:t xml:space="preserve">, </w:t>
      </w:r>
      <w:r w:rsidR="00441E76" w:rsidRPr="0011691D">
        <w:rPr>
          <w:rFonts w:ascii="Arial" w:hAnsi="Arial" w:cs="Arial"/>
          <w:b/>
        </w:rPr>
        <w:t>Level 6</w:t>
      </w:r>
      <w:r w:rsidR="001D0C7D" w:rsidRPr="0011691D">
        <w:rPr>
          <w:rFonts w:ascii="Arial" w:hAnsi="Arial" w:cs="Arial"/>
          <w:b/>
        </w:rPr>
        <w:t xml:space="preserve"> or </w:t>
      </w:r>
      <w:r w:rsidR="00C612A8" w:rsidRPr="0011691D">
        <w:rPr>
          <w:rFonts w:ascii="Arial" w:hAnsi="Arial" w:cs="Arial"/>
          <w:b/>
        </w:rPr>
        <w:t>L</w:t>
      </w:r>
      <w:r w:rsidR="00441E76" w:rsidRPr="0011691D">
        <w:rPr>
          <w:rFonts w:ascii="Arial" w:hAnsi="Arial" w:cs="Arial"/>
          <w:b/>
        </w:rPr>
        <w:t>evel 7</w:t>
      </w:r>
      <w:r w:rsidR="009A2D37" w:rsidRPr="0011691D">
        <w:rPr>
          <w:rFonts w:ascii="Arial" w:hAnsi="Arial" w:cs="Arial"/>
          <w:b/>
        </w:rPr>
        <w:t>)</w:t>
      </w:r>
    </w:p>
    <w:p w14:paraId="01014F0A" w14:textId="77777777" w:rsidR="009A2D37" w:rsidRPr="0011691D" w:rsidRDefault="00007A52" w:rsidP="00696FF5">
      <w:pPr>
        <w:spacing w:after="120" w:line="240" w:lineRule="auto"/>
        <w:ind w:left="567" w:right="260"/>
        <w:jc w:val="both"/>
        <w:rPr>
          <w:rFonts w:ascii="Arial" w:hAnsi="Arial" w:cs="Arial"/>
        </w:rPr>
      </w:pPr>
      <w:r>
        <w:rPr>
          <w:rFonts w:ascii="Arial" w:hAnsi="Arial" w:cs="Arial"/>
        </w:rPr>
        <w:t xml:space="preserve">Level 5 </w:t>
      </w:r>
    </w:p>
    <w:p w14:paraId="2A41DE18" w14:textId="77777777" w:rsidR="009A2D37" w:rsidRPr="0011691D" w:rsidRDefault="009A2D37" w:rsidP="00302082">
      <w:pPr>
        <w:spacing w:after="120" w:line="240" w:lineRule="auto"/>
        <w:ind w:left="426" w:right="260"/>
        <w:rPr>
          <w:rFonts w:ascii="Arial" w:hAnsi="Arial" w:cs="Arial"/>
          <w:iCs/>
        </w:rPr>
      </w:pPr>
    </w:p>
    <w:p w14:paraId="3BF1FFAF"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 xml:space="preserve">The number of credits and the ECTS value which the module represents </w:t>
      </w:r>
    </w:p>
    <w:p w14:paraId="4DEAAE0F" w14:textId="77777777" w:rsidR="009A2D37" w:rsidRPr="0011691D" w:rsidRDefault="009A2D37" w:rsidP="00696FF5">
      <w:pPr>
        <w:pStyle w:val="NormalWeb"/>
        <w:spacing w:before="0" w:beforeAutospacing="0" w:after="120" w:afterAutospacing="0"/>
        <w:ind w:left="567" w:right="260"/>
        <w:rPr>
          <w:rFonts w:ascii="Arial" w:hAnsi="Arial" w:cs="Arial"/>
          <w:sz w:val="22"/>
          <w:szCs w:val="22"/>
        </w:rPr>
      </w:pPr>
      <w:r w:rsidRPr="00007A52">
        <w:rPr>
          <w:rFonts w:ascii="Arial" w:hAnsi="Arial" w:cs="Arial"/>
          <w:sz w:val="22"/>
          <w:szCs w:val="22"/>
        </w:rPr>
        <w:t>15 credits (7.5 ECTS)</w:t>
      </w:r>
    </w:p>
    <w:p w14:paraId="3F245090" w14:textId="77777777" w:rsidR="009A2D37" w:rsidRPr="0011691D" w:rsidRDefault="009A2D37" w:rsidP="00302082">
      <w:pPr>
        <w:spacing w:after="120" w:line="240" w:lineRule="auto"/>
        <w:ind w:left="426" w:right="260"/>
        <w:rPr>
          <w:rFonts w:ascii="Arial" w:hAnsi="Arial" w:cs="Arial"/>
        </w:rPr>
      </w:pPr>
    </w:p>
    <w:p w14:paraId="6F33795B"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Which term(s) the module is to be taught in (or other teaching pattern)</w:t>
      </w:r>
    </w:p>
    <w:p w14:paraId="24C3781E" w14:textId="77777777" w:rsidR="009A2D37" w:rsidRPr="0011691D" w:rsidRDefault="009A2D37" w:rsidP="00696FF5">
      <w:pPr>
        <w:spacing w:after="120" w:line="240" w:lineRule="auto"/>
        <w:ind w:left="567" w:right="260"/>
        <w:jc w:val="both"/>
        <w:rPr>
          <w:rFonts w:ascii="Arial" w:hAnsi="Arial" w:cs="Arial"/>
          <w:iCs/>
        </w:rPr>
      </w:pPr>
      <w:r w:rsidRPr="00007A52">
        <w:rPr>
          <w:rFonts w:ascii="Arial" w:hAnsi="Arial" w:cs="Arial"/>
          <w:iCs/>
        </w:rPr>
        <w:t>Autumn or Spring</w:t>
      </w:r>
    </w:p>
    <w:p w14:paraId="79E3EBA4" w14:textId="77777777" w:rsidR="009A2D37" w:rsidRPr="0011691D" w:rsidRDefault="009A2D37" w:rsidP="00302082">
      <w:pPr>
        <w:spacing w:after="120" w:line="240" w:lineRule="auto"/>
        <w:ind w:left="426" w:right="260"/>
        <w:rPr>
          <w:rFonts w:ascii="Arial" w:hAnsi="Arial" w:cs="Arial"/>
          <w:iCs/>
        </w:rPr>
      </w:pPr>
    </w:p>
    <w:p w14:paraId="37D3DD21"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Prerequisite and co-requisite modules</w:t>
      </w:r>
    </w:p>
    <w:p w14:paraId="55D6F9DA" w14:textId="77777777" w:rsidR="009A2D37" w:rsidRPr="0011691D" w:rsidRDefault="00007A52" w:rsidP="00696FF5">
      <w:pPr>
        <w:spacing w:after="120" w:line="240" w:lineRule="auto"/>
        <w:ind w:left="567" w:right="260"/>
        <w:rPr>
          <w:rFonts w:ascii="Arial" w:hAnsi="Arial" w:cs="Arial"/>
          <w:iCs/>
        </w:rPr>
      </w:pPr>
      <w:r>
        <w:rPr>
          <w:rFonts w:ascii="Arial" w:hAnsi="Arial" w:cs="Arial"/>
          <w:iCs/>
        </w:rPr>
        <w:t xml:space="preserve">None </w:t>
      </w:r>
    </w:p>
    <w:p w14:paraId="333C093F" w14:textId="77777777" w:rsidR="009A2D37" w:rsidRPr="0011691D" w:rsidRDefault="009A2D37" w:rsidP="00302082">
      <w:pPr>
        <w:spacing w:after="120" w:line="240" w:lineRule="auto"/>
        <w:ind w:left="426" w:right="260"/>
        <w:rPr>
          <w:rFonts w:ascii="Arial" w:hAnsi="Arial" w:cs="Arial"/>
          <w:iCs/>
        </w:rPr>
      </w:pPr>
    </w:p>
    <w:p w14:paraId="213B82B1"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The programmes of study to which the module contributes</w:t>
      </w:r>
    </w:p>
    <w:p w14:paraId="03117AC0" w14:textId="77777777" w:rsidR="009A2D37" w:rsidRDefault="00007A52" w:rsidP="00007A52">
      <w:pPr>
        <w:spacing w:after="120" w:line="240" w:lineRule="auto"/>
        <w:ind w:left="567" w:right="260"/>
        <w:rPr>
          <w:rFonts w:ascii="Arial" w:hAnsi="Arial" w:cs="Arial"/>
          <w:iCs/>
        </w:rPr>
      </w:pPr>
      <w:r w:rsidRPr="00007A52">
        <w:rPr>
          <w:rFonts w:ascii="Arial" w:hAnsi="Arial" w:cs="Arial"/>
          <w:iCs/>
        </w:rPr>
        <w:t>This is an optional module for all students in the School of Politics and International Relations</w:t>
      </w:r>
    </w:p>
    <w:p w14:paraId="509EBEF0" w14:textId="77777777" w:rsidR="00007A52" w:rsidRPr="0011691D" w:rsidRDefault="00007A52" w:rsidP="00302082">
      <w:pPr>
        <w:spacing w:after="120" w:line="240" w:lineRule="auto"/>
        <w:ind w:left="426" w:right="260"/>
        <w:rPr>
          <w:rFonts w:ascii="Arial" w:hAnsi="Arial" w:cs="Arial"/>
          <w:iCs/>
        </w:rPr>
      </w:pPr>
    </w:p>
    <w:p w14:paraId="750FD6F3" w14:textId="77777777" w:rsidR="009A2D37" w:rsidRPr="0011691D" w:rsidRDefault="009A2D37" w:rsidP="00696FF5">
      <w:pPr>
        <w:numPr>
          <w:ilvl w:val="0"/>
          <w:numId w:val="1"/>
        </w:numPr>
        <w:spacing w:after="120" w:line="240" w:lineRule="auto"/>
        <w:ind w:left="567" w:right="260" w:hanging="567"/>
        <w:rPr>
          <w:rFonts w:ascii="Arial" w:hAnsi="Arial" w:cs="Arial"/>
          <w:b/>
        </w:rPr>
      </w:pPr>
      <w:r w:rsidRPr="0011691D">
        <w:rPr>
          <w:rFonts w:ascii="Arial" w:hAnsi="Arial" w:cs="Arial"/>
          <w:b/>
        </w:rPr>
        <w:t>The intended subject specific learning outcomes</w:t>
      </w:r>
      <w:r w:rsidR="00C729D7" w:rsidRPr="0011691D">
        <w:rPr>
          <w:rFonts w:ascii="Arial" w:hAnsi="Arial" w:cs="Arial"/>
          <w:b/>
        </w:rPr>
        <w:t>.</w:t>
      </w:r>
      <w:r w:rsidR="00C729D7" w:rsidRPr="0011691D">
        <w:rPr>
          <w:rFonts w:ascii="Arial" w:hAnsi="Arial" w:cs="Arial"/>
          <w:b/>
        </w:rPr>
        <w:br/>
        <w:t>On successfully completing the module students will be able to:</w:t>
      </w:r>
    </w:p>
    <w:p w14:paraId="7BB63058" w14:textId="77777777" w:rsidR="00007A52" w:rsidRPr="00007A52" w:rsidRDefault="00007A52" w:rsidP="00007A52">
      <w:pPr>
        <w:spacing w:after="120" w:line="240" w:lineRule="auto"/>
        <w:ind w:left="567" w:right="260"/>
        <w:rPr>
          <w:rFonts w:ascii="Arial" w:hAnsi="Arial" w:cs="Arial"/>
          <w:iCs/>
        </w:rPr>
      </w:pPr>
      <w:r w:rsidRPr="00007A52">
        <w:rPr>
          <w:rFonts w:ascii="Arial" w:hAnsi="Arial" w:cs="Arial"/>
          <w:iCs/>
        </w:rPr>
        <w:t>1: Identify principal features of communist rule (inclusive of main institutions and political processes)</w:t>
      </w:r>
    </w:p>
    <w:p w14:paraId="17699AC7" w14:textId="77777777" w:rsidR="00007A52" w:rsidRPr="00007A52" w:rsidRDefault="00007A52" w:rsidP="00007A52">
      <w:pPr>
        <w:spacing w:after="120" w:line="240" w:lineRule="auto"/>
        <w:ind w:left="567" w:right="260"/>
        <w:rPr>
          <w:rFonts w:ascii="Arial" w:hAnsi="Arial" w:cs="Arial"/>
          <w:iCs/>
        </w:rPr>
      </w:pPr>
      <w:r w:rsidRPr="00007A52">
        <w:rPr>
          <w:rFonts w:ascii="Arial" w:hAnsi="Arial" w:cs="Arial"/>
          <w:iCs/>
        </w:rPr>
        <w:t>2: Understand the reasons for the fall of communist power in Eastern Europe</w:t>
      </w:r>
    </w:p>
    <w:p w14:paraId="4963930B" w14:textId="77777777" w:rsidR="00007A52" w:rsidRPr="00007A52" w:rsidRDefault="00007A52" w:rsidP="00007A52">
      <w:pPr>
        <w:spacing w:after="120" w:line="240" w:lineRule="auto"/>
        <w:ind w:left="567" w:right="260"/>
        <w:rPr>
          <w:rFonts w:ascii="Arial" w:hAnsi="Arial" w:cs="Arial"/>
          <w:iCs/>
        </w:rPr>
      </w:pPr>
      <w:r w:rsidRPr="00007A52">
        <w:rPr>
          <w:rFonts w:ascii="Arial" w:hAnsi="Arial" w:cs="Arial"/>
          <w:iCs/>
        </w:rPr>
        <w:t>3: Describe, discuss and contrast patterns of change in the CEE/FSU using case-studies, and relate them to a broader paradigm of the 3rd wave of democratisation</w:t>
      </w:r>
    </w:p>
    <w:p w14:paraId="0C0CE32B" w14:textId="77777777" w:rsidR="00007A52" w:rsidRPr="00007A52" w:rsidRDefault="00007A52" w:rsidP="00007A52">
      <w:pPr>
        <w:spacing w:after="120" w:line="240" w:lineRule="auto"/>
        <w:ind w:left="567" w:right="260"/>
        <w:rPr>
          <w:rFonts w:ascii="Arial" w:hAnsi="Arial" w:cs="Arial"/>
          <w:iCs/>
        </w:rPr>
      </w:pPr>
      <w:r w:rsidRPr="00007A52">
        <w:rPr>
          <w:rFonts w:ascii="Arial" w:hAnsi="Arial" w:cs="Arial"/>
          <w:iCs/>
        </w:rPr>
        <w:t xml:space="preserve">4: Understand the main challenges of transitions for the CEE/FSU </w:t>
      </w:r>
    </w:p>
    <w:p w14:paraId="657397C0" w14:textId="77777777" w:rsidR="00007A52" w:rsidRPr="00007A52" w:rsidRDefault="00007A52" w:rsidP="00007A52">
      <w:pPr>
        <w:spacing w:after="120" w:line="240" w:lineRule="auto"/>
        <w:ind w:left="567" w:right="260"/>
        <w:rPr>
          <w:rFonts w:ascii="Arial" w:hAnsi="Arial" w:cs="Arial"/>
          <w:iCs/>
        </w:rPr>
      </w:pPr>
      <w:r w:rsidRPr="00007A52">
        <w:rPr>
          <w:rFonts w:ascii="Arial" w:hAnsi="Arial" w:cs="Arial"/>
          <w:iCs/>
        </w:rPr>
        <w:t xml:space="preserve">5: Develop understanding of the nature of the newly emerged regimes, and relate them to a broader discussion of democracy, and the 4th wave transformations. </w:t>
      </w:r>
    </w:p>
    <w:p w14:paraId="1E918442" w14:textId="77777777" w:rsidR="00007A52" w:rsidRPr="00007A52" w:rsidRDefault="00007A52" w:rsidP="00007A52">
      <w:pPr>
        <w:spacing w:after="120" w:line="240" w:lineRule="auto"/>
        <w:ind w:left="567" w:right="260"/>
        <w:rPr>
          <w:rFonts w:ascii="Arial" w:hAnsi="Arial" w:cs="Arial"/>
          <w:iCs/>
        </w:rPr>
      </w:pPr>
      <w:r w:rsidRPr="00007A52">
        <w:rPr>
          <w:rFonts w:ascii="Arial" w:hAnsi="Arial" w:cs="Arial"/>
          <w:iCs/>
        </w:rPr>
        <w:t xml:space="preserve">6: Describe and discuss the challenges and consequences of the EU enlargements, and the emergence of the new EU neighbourhood.  </w:t>
      </w:r>
    </w:p>
    <w:p w14:paraId="4F8B93D8" w14:textId="77777777" w:rsidR="00007A52" w:rsidRDefault="00007A52" w:rsidP="00007A52">
      <w:pPr>
        <w:spacing w:after="120" w:line="240" w:lineRule="auto"/>
        <w:ind w:left="567" w:right="260"/>
        <w:rPr>
          <w:rFonts w:ascii="Arial" w:hAnsi="Arial" w:cs="Arial"/>
          <w:iCs/>
        </w:rPr>
      </w:pPr>
      <w:r w:rsidRPr="00007A52">
        <w:rPr>
          <w:rFonts w:ascii="Arial" w:hAnsi="Arial" w:cs="Arial"/>
          <w:iCs/>
        </w:rPr>
        <w:t>7: Identify challenges for building a wider Europe, and discuss future prospects for communism</w:t>
      </w:r>
    </w:p>
    <w:p w14:paraId="38B3A454" w14:textId="77777777" w:rsidR="00007A52" w:rsidRPr="0011691D" w:rsidRDefault="00007A52" w:rsidP="00007A52">
      <w:pPr>
        <w:spacing w:after="120" w:line="240" w:lineRule="auto"/>
        <w:ind w:left="567" w:right="260"/>
        <w:rPr>
          <w:rFonts w:ascii="Arial" w:hAnsi="Arial" w:cs="Arial"/>
        </w:rPr>
      </w:pPr>
    </w:p>
    <w:p w14:paraId="5EB402B4" w14:textId="77777777" w:rsidR="00C729D7" w:rsidRPr="0011691D" w:rsidRDefault="009A2D37" w:rsidP="00696FF5">
      <w:pPr>
        <w:numPr>
          <w:ilvl w:val="0"/>
          <w:numId w:val="1"/>
        </w:numPr>
        <w:spacing w:after="120" w:line="240" w:lineRule="auto"/>
        <w:ind w:left="567" w:right="260" w:hanging="567"/>
        <w:rPr>
          <w:rFonts w:ascii="Arial" w:hAnsi="Arial" w:cs="Arial"/>
          <w:b/>
        </w:rPr>
      </w:pPr>
      <w:r w:rsidRPr="0011691D">
        <w:rPr>
          <w:rFonts w:ascii="Arial" w:hAnsi="Arial" w:cs="Arial"/>
          <w:b/>
        </w:rPr>
        <w:t>The intended generic learning outcomes</w:t>
      </w:r>
      <w:r w:rsidR="00C729D7" w:rsidRPr="0011691D">
        <w:rPr>
          <w:rFonts w:ascii="Arial" w:hAnsi="Arial" w:cs="Arial"/>
          <w:b/>
        </w:rPr>
        <w:t>.</w:t>
      </w:r>
      <w:r w:rsidR="00C729D7" w:rsidRPr="0011691D">
        <w:rPr>
          <w:rFonts w:ascii="Arial" w:hAnsi="Arial" w:cs="Arial"/>
          <w:b/>
        </w:rPr>
        <w:br/>
        <w:t>On successfully completing the module students will be able to:</w:t>
      </w:r>
    </w:p>
    <w:p w14:paraId="3AD8AB94" w14:textId="655C12EF" w:rsidR="002043F8" w:rsidRPr="002043F8" w:rsidRDefault="002043F8" w:rsidP="002043F8">
      <w:pPr>
        <w:pStyle w:val="Default"/>
        <w:spacing w:after="120"/>
        <w:ind w:left="720" w:right="260"/>
        <w:rPr>
          <w:color w:val="auto"/>
          <w:sz w:val="22"/>
          <w:szCs w:val="22"/>
        </w:rPr>
      </w:pPr>
      <w:r w:rsidRPr="002043F8">
        <w:rPr>
          <w:color w:val="auto"/>
          <w:sz w:val="22"/>
          <w:szCs w:val="22"/>
        </w:rPr>
        <w:t>1: undertake analysis of complex, incomplete or contradictory areas of knowledge and make carefully constructed arguments and advocate solutions to problems</w:t>
      </w:r>
    </w:p>
    <w:p w14:paraId="253B0DBB" w14:textId="184F3CFC" w:rsidR="002043F8" w:rsidRPr="002043F8" w:rsidRDefault="002043F8" w:rsidP="002043F8">
      <w:pPr>
        <w:pStyle w:val="Default"/>
        <w:spacing w:after="120"/>
        <w:ind w:left="720" w:right="260"/>
        <w:rPr>
          <w:color w:val="auto"/>
          <w:sz w:val="22"/>
          <w:szCs w:val="22"/>
        </w:rPr>
      </w:pPr>
      <w:r w:rsidRPr="002043F8">
        <w:rPr>
          <w:color w:val="auto"/>
          <w:sz w:val="22"/>
          <w:szCs w:val="22"/>
        </w:rPr>
        <w:lastRenderedPageBreak/>
        <w:t>2: be reflective and self-critical in their work</w:t>
      </w:r>
    </w:p>
    <w:p w14:paraId="658A84EA" w14:textId="77777777" w:rsidR="002043F8" w:rsidRPr="002043F8" w:rsidRDefault="002043F8" w:rsidP="002043F8">
      <w:pPr>
        <w:pStyle w:val="Default"/>
        <w:spacing w:after="120"/>
        <w:ind w:left="720" w:right="260"/>
        <w:rPr>
          <w:color w:val="auto"/>
          <w:sz w:val="22"/>
          <w:szCs w:val="22"/>
        </w:rPr>
      </w:pPr>
      <w:r w:rsidRPr="002043F8">
        <w:rPr>
          <w:color w:val="auto"/>
          <w:sz w:val="22"/>
          <w:szCs w:val="22"/>
        </w:rPr>
        <w:t>3: communicate ideas effectively and fluently in writing and/or in speech</w:t>
      </w:r>
    </w:p>
    <w:p w14:paraId="0E19F7E0" w14:textId="32E34113" w:rsidR="002043F8" w:rsidRPr="002043F8" w:rsidRDefault="002043F8" w:rsidP="002043F8">
      <w:pPr>
        <w:pStyle w:val="Default"/>
        <w:spacing w:after="120"/>
        <w:ind w:left="720" w:right="260"/>
        <w:rPr>
          <w:color w:val="auto"/>
          <w:sz w:val="22"/>
          <w:szCs w:val="22"/>
        </w:rPr>
      </w:pPr>
      <w:r w:rsidRPr="002043F8">
        <w:rPr>
          <w:color w:val="auto"/>
          <w:sz w:val="22"/>
          <w:szCs w:val="22"/>
        </w:rPr>
        <w:t>4: use the internet, bibliographic search engines, online resources, and effectively conduct research, drawing on both primary and secondary sources</w:t>
      </w:r>
    </w:p>
    <w:p w14:paraId="15471150" w14:textId="53445237" w:rsidR="002043F8" w:rsidRPr="002043F8" w:rsidRDefault="002043F8" w:rsidP="002043F8">
      <w:pPr>
        <w:pStyle w:val="Default"/>
        <w:spacing w:after="120"/>
        <w:ind w:left="720" w:right="260"/>
        <w:rPr>
          <w:color w:val="auto"/>
          <w:sz w:val="22"/>
          <w:szCs w:val="22"/>
        </w:rPr>
      </w:pPr>
      <w:r w:rsidRPr="002043F8">
        <w:rPr>
          <w:color w:val="auto"/>
          <w:sz w:val="22"/>
          <w:szCs w:val="22"/>
        </w:rPr>
        <w:t>5: engage in academic and professional communication with others</w:t>
      </w:r>
    </w:p>
    <w:p w14:paraId="626FE1BC" w14:textId="7F12D96D" w:rsidR="009A2D37" w:rsidRPr="002043F8" w:rsidRDefault="002043F8" w:rsidP="002043F8">
      <w:pPr>
        <w:pStyle w:val="Default"/>
        <w:spacing w:after="120"/>
        <w:ind w:left="720" w:right="260"/>
        <w:rPr>
          <w:color w:val="auto"/>
          <w:sz w:val="22"/>
          <w:szCs w:val="22"/>
        </w:rPr>
      </w:pPr>
      <w:r w:rsidRPr="002043F8">
        <w:rPr>
          <w:color w:val="auto"/>
          <w:sz w:val="22"/>
          <w:szCs w:val="22"/>
        </w:rPr>
        <w:t>6: have the independent learning ability required for further study or professional work</w:t>
      </w:r>
    </w:p>
    <w:p w14:paraId="7933C18F" w14:textId="77777777" w:rsidR="002043F8" w:rsidRDefault="002043F8" w:rsidP="002043F8">
      <w:pPr>
        <w:spacing w:after="120" w:line="240" w:lineRule="auto"/>
        <w:ind w:left="567" w:right="260"/>
        <w:jc w:val="both"/>
        <w:rPr>
          <w:rFonts w:ascii="Arial" w:hAnsi="Arial" w:cs="Arial"/>
          <w:b/>
        </w:rPr>
      </w:pPr>
    </w:p>
    <w:p w14:paraId="51958A1A" w14:textId="77777777" w:rsidR="009A2D37" w:rsidRPr="0011691D" w:rsidRDefault="009A2D37"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A synopsis of the curriculum</w:t>
      </w:r>
    </w:p>
    <w:p w14:paraId="70DFEAB9" w14:textId="77777777" w:rsidR="00F0356A" w:rsidRPr="00F0356A" w:rsidRDefault="00F0356A" w:rsidP="00F0356A">
      <w:pPr>
        <w:spacing w:after="120" w:line="240" w:lineRule="auto"/>
        <w:ind w:left="426" w:right="260"/>
        <w:rPr>
          <w:rFonts w:ascii="Arial" w:hAnsi="Arial" w:cs="Arial"/>
          <w:iCs/>
        </w:rPr>
      </w:pPr>
      <w:r w:rsidRPr="00F0356A">
        <w:rPr>
          <w:rFonts w:ascii="Arial" w:hAnsi="Arial" w:cs="Arial"/>
          <w:iCs/>
        </w:rPr>
        <w:t xml:space="preserve">The module examines the politics of transition and change in the post-communist states in their effort to establish new democratic regimes and find their place in the world. The module consists of three main parts. </w:t>
      </w:r>
    </w:p>
    <w:p w14:paraId="593CAEE5" w14:textId="77777777" w:rsidR="00F0356A" w:rsidRPr="00F0356A" w:rsidRDefault="00F0356A" w:rsidP="00F0356A">
      <w:pPr>
        <w:spacing w:after="120" w:line="240" w:lineRule="auto"/>
        <w:ind w:left="426" w:right="260"/>
        <w:rPr>
          <w:rFonts w:ascii="Arial" w:hAnsi="Arial" w:cs="Arial"/>
          <w:iCs/>
        </w:rPr>
      </w:pPr>
      <w:r w:rsidRPr="00F0356A">
        <w:rPr>
          <w:rFonts w:ascii="Arial" w:hAnsi="Arial" w:cs="Arial"/>
          <w:iCs/>
        </w:rPr>
        <w:t xml:space="preserve">Part I focuses on the experience and nature of communist rule, to develop basic understanding of communism as an ideal, political system, and a life style. </w:t>
      </w:r>
    </w:p>
    <w:p w14:paraId="080E726B" w14:textId="77777777" w:rsidR="00F0356A" w:rsidRPr="00F0356A" w:rsidRDefault="00F0356A" w:rsidP="00F0356A">
      <w:pPr>
        <w:spacing w:after="120" w:line="240" w:lineRule="auto"/>
        <w:ind w:left="426" w:right="260"/>
        <w:rPr>
          <w:rFonts w:ascii="Arial" w:hAnsi="Arial" w:cs="Arial"/>
          <w:iCs/>
        </w:rPr>
      </w:pPr>
      <w:r w:rsidRPr="00F0356A">
        <w:rPr>
          <w:rFonts w:ascii="Arial" w:hAnsi="Arial" w:cs="Arial"/>
          <w:iCs/>
        </w:rPr>
        <w:t xml:space="preserve">Part II looks at transitions, examining regional patterns of change and relating them to the 3rd and 4th waves (coloured revolutions) of democratisation globally. </w:t>
      </w:r>
    </w:p>
    <w:p w14:paraId="2D482393" w14:textId="77777777" w:rsidR="009A2D37" w:rsidRPr="00F0356A" w:rsidRDefault="00F0356A" w:rsidP="00F0356A">
      <w:pPr>
        <w:spacing w:after="120" w:line="240" w:lineRule="auto"/>
        <w:ind w:left="426" w:right="260"/>
        <w:rPr>
          <w:rFonts w:ascii="Arial" w:hAnsi="Arial" w:cs="Arial"/>
          <w:iCs/>
        </w:rPr>
      </w:pPr>
      <w:r w:rsidRPr="00F0356A">
        <w:rPr>
          <w:rFonts w:ascii="Arial" w:hAnsi="Arial" w:cs="Arial"/>
          <w:iCs/>
        </w:rPr>
        <w:t>Part III discusses the issues of post-communist politics in Europe, by way of exploring the forms and quality of democracy in the new states, considering the effect of EU enlargements on the new Member States and the EU neighbours; and discussing the future of communism in the world.</w:t>
      </w:r>
    </w:p>
    <w:p w14:paraId="43899ACA" w14:textId="77777777" w:rsidR="00F0356A" w:rsidRDefault="00F0356A" w:rsidP="00F0356A">
      <w:pPr>
        <w:spacing w:after="120" w:line="240" w:lineRule="auto"/>
        <w:ind w:left="567" w:right="260"/>
        <w:jc w:val="both"/>
        <w:rPr>
          <w:rFonts w:ascii="Arial" w:hAnsi="Arial" w:cs="Arial"/>
          <w:b/>
        </w:rPr>
      </w:pPr>
    </w:p>
    <w:p w14:paraId="11040FCD" w14:textId="77777777" w:rsidR="009A2D37" w:rsidRPr="0011691D" w:rsidRDefault="00883204"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Reading l</w:t>
      </w:r>
      <w:r w:rsidR="009A2D37" w:rsidRPr="0011691D">
        <w:rPr>
          <w:rFonts w:ascii="Arial" w:hAnsi="Arial" w:cs="Arial"/>
          <w:b/>
        </w:rPr>
        <w:t xml:space="preserve">ist </w:t>
      </w:r>
      <w:r w:rsidR="00274ED7" w:rsidRPr="0011691D">
        <w:rPr>
          <w:rFonts w:ascii="Arial" w:hAnsi="Arial" w:cs="Arial"/>
          <w:b/>
        </w:rPr>
        <w:t>(Indicative list, current at time of publication. Reading lists will be published annually)</w:t>
      </w:r>
    </w:p>
    <w:p w14:paraId="63DEEBD6" w14:textId="77777777" w:rsidR="00F0356A" w:rsidRPr="00F0356A" w:rsidRDefault="00F0356A" w:rsidP="00F0356A">
      <w:pPr>
        <w:spacing w:after="120" w:line="240" w:lineRule="auto"/>
        <w:ind w:left="567" w:right="260"/>
        <w:jc w:val="both"/>
        <w:rPr>
          <w:rFonts w:ascii="Arial" w:hAnsi="Arial" w:cs="Arial"/>
          <w:b/>
        </w:rPr>
      </w:pPr>
      <w:r w:rsidRPr="00F0356A">
        <w:rPr>
          <w:rFonts w:ascii="Arial" w:hAnsi="Arial" w:cs="Arial"/>
          <w:b/>
        </w:rPr>
        <w:t>The Politics of Communism (Part I):</w:t>
      </w:r>
    </w:p>
    <w:p w14:paraId="7A0A4BB4" w14:textId="77777777" w:rsidR="00F0356A" w:rsidRPr="00F0356A" w:rsidRDefault="00F0356A" w:rsidP="00F0356A">
      <w:pPr>
        <w:pStyle w:val="ListParagraph"/>
        <w:numPr>
          <w:ilvl w:val="0"/>
          <w:numId w:val="10"/>
        </w:numPr>
        <w:spacing w:after="120" w:line="240" w:lineRule="auto"/>
        <w:ind w:right="260"/>
        <w:jc w:val="both"/>
        <w:rPr>
          <w:rFonts w:ascii="Arial" w:hAnsi="Arial" w:cs="Arial"/>
        </w:rPr>
      </w:pPr>
      <w:r w:rsidRPr="00F0356A">
        <w:rPr>
          <w:rFonts w:ascii="Arial" w:hAnsi="Arial" w:cs="Arial"/>
        </w:rPr>
        <w:t>Swain,G. and Swain, N. Eastern Europe since 1945(Palgrave, Macmillan, 2009), 4th edition</w:t>
      </w:r>
    </w:p>
    <w:p w14:paraId="780725DC" w14:textId="77777777" w:rsidR="00F0356A" w:rsidRPr="00F0356A" w:rsidRDefault="00F0356A" w:rsidP="00F0356A">
      <w:pPr>
        <w:pStyle w:val="ListParagraph"/>
        <w:numPr>
          <w:ilvl w:val="0"/>
          <w:numId w:val="10"/>
        </w:numPr>
        <w:spacing w:after="120" w:line="240" w:lineRule="auto"/>
        <w:ind w:right="260"/>
        <w:jc w:val="both"/>
        <w:rPr>
          <w:rFonts w:ascii="Arial" w:hAnsi="Arial" w:cs="Arial"/>
        </w:rPr>
      </w:pPr>
      <w:r w:rsidRPr="00F0356A">
        <w:rPr>
          <w:rFonts w:ascii="Arial" w:hAnsi="Arial" w:cs="Arial"/>
        </w:rPr>
        <w:t>White, S. (ed.) Communist and Postcommunist Political Systems: an Introduction (Basingstoke: Macmillan, 1990), 3rd edition</w:t>
      </w:r>
    </w:p>
    <w:p w14:paraId="4544514C" w14:textId="77777777" w:rsidR="00F0356A" w:rsidRPr="00F0356A" w:rsidRDefault="00F0356A" w:rsidP="00F0356A">
      <w:pPr>
        <w:pStyle w:val="ListParagraph"/>
        <w:numPr>
          <w:ilvl w:val="0"/>
          <w:numId w:val="10"/>
        </w:numPr>
        <w:spacing w:after="120" w:line="240" w:lineRule="auto"/>
        <w:ind w:right="260"/>
        <w:jc w:val="both"/>
        <w:rPr>
          <w:rFonts w:ascii="Arial" w:hAnsi="Arial" w:cs="Arial"/>
        </w:rPr>
      </w:pPr>
      <w:r w:rsidRPr="00F0356A">
        <w:rPr>
          <w:rFonts w:ascii="Arial" w:hAnsi="Arial" w:cs="Arial"/>
        </w:rPr>
        <w:t>White, S. Communism and its Collapse (Routledge 2001)</w:t>
      </w:r>
    </w:p>
    <w:p w14:paraId="68EFAB7F" w14:textId="77777777" w:rsidR="00F0356A" w:rsidRPr="00F0356A" w:rsidRDefault="00F0356A" w:rsidP="00F0356A">
      <w:pPr>
        <w:spacing w:after="120" w:line="240" w:lineRule="auto"/>
        <w:ind w:left="567" w:right="260"/>
        <w:jc w:val="both"/>
        <w:rPr>
          <w:rFonts w:ascii="Arial" w:hAnsi="Arial" w:cs="Arial"/>
        </w:rPr>
      </w:pPr>
      <w:r w:rsidRPr="00F0356A">
        <w:rPr>
          <w:rFonts w:ascii="Arial" w:hAnsi="Arial" w:cs="Arial"/>
        </w:rPr>
        <w:t xml:space="preserve"> </w:t>
      </w:r>
    </w:p>
    <w:p w14:paraId="4D930DA3" w14:textId="77777777" w:rsidR="00F0356A" w:rsidRPr="00F0356A" w:rsidRDefault="00F0356A" w:rsidP="00F0356A">
      <w:pPr>
        <w:spacing w:after="120" w:line="240" w:lineRule="auto"/>
        <w:ind w:left="567" w:right="260"/>
        <w:jc w:val="both"/>
        <w:rPr>
          <w:rFonts w:ascii="Arial" w:hAnsi="Arial" w:cs="Arial"/>
          <w:b/>
        </w:rPr>
      </w:pPr>
      <w:r w:rsidRPr="00F0356A">
        <w:rPr>
          <w:rFonts w:ascii="Arial" w:hAnsi="Arial" w:cs="Arial"/>
          <w:b/>
        </w:rPr>
        <w:t>The Politics of Transition (Part II):</w:t>
      </w:r>
    </w:p>
    <w:p w14:paraId="1D7F12A3" w14:textId="77777777" w:rsidR="00F0356A" w:rsidRPr="00F0356A" w:rsidRDefault="00F0356A" w:rsidP="00F0356A">
      <w:pPr>
        <w:pStyle w:val="ListParagraph"/>
        <w:numPr>
          <w:ilvl w:val="0"/>
          <w:numId w:val="11"/>
        </w:numPr>
        <w:spacing w:after="120" w:line="240" w:lineRule="auto"/>
        <w:ind w:right="260"/>
        <w:jc w:val="both"/>
        <w:rPr>
          <w:rFonts w:ascii="Arial" w:hAnsi="Arial" w:cs="Arial"/>
        </w:rPr>
      </w:pPr>
      <w:r w:rsidRPr="00F0356A">
        <w:rPr>
          <w:rFonts w:ascii="Arial" w:hAnsi="Arial" w:cs="Arial"/>
        </w:rPr>
        <w:t xml:space="preserve">Berend, I. Central and Eastern Europe 1944-1993: Detour from the periphery to the periphery (Cambridge: Cambridge University Press, 1996), reprint 2004 </w:t>
      </w:r>
    </w:p>
    <w:p w14:paraId="2EFACAB0" w14:textId="77777777" w:rsidR="00F0356A" w:rsidRPr="00F0356A" w:rsidRDefault="00F0356A" w:rsidP="00F0356A">
      <w:pPr>
        <w:pStyle w:val="ListParagraph"/>
        <w:numPr>
          <w:ilvl w:val="0"/>
          <w:numId w:val="11"/>
        </w:numPr>
        <w:spacing w:after="120" w:line="240" w:lineRule="auto"/>
        <w:ind w:right="260"/>
        <w:jc w:val="both"/>
        <w:rPr>
          <w:rFonts w:ascii="Arial" w:hAnsi="Arial" w:cs="Arial"/>
        </w:rPr>
      </w:pPr>
      <w:r w:rsidRPr="00F0356A">
        <w:rPr>
          <w:rFonts w:ascii="Arial" w:hAnsi="Arial" w:cs="Arial"/>
        </w:rPr>
        <w:t xml:space="preserve">Bideleux, R. and Jeffries, I. A History of Eastern Europe: Crisis and Change (London, Routledge 2007), 2nd edition </w:t>
      </w:r>
    </w:p>
    <w:p w14:paraId="663E82C0" w14:textId="77777777" w:rsidR="00F0356A" w:rsidRPr="00F0356A" w:rsidRDefault="00F0356A" w:rsidP="00F0356A">
      <w:pPr>
        <w:pStyle w:val="ListParagraph"/>
        <w:numPr>
          <w:ilvl w:val="0"/>
          <w:numId w:val="11"/>
        </w:numPr>
        <w:spacing w:after="120" w:line="240" w:lineRule="auto"/>
        <w:ind w:right="260"/>
        <w:jc w:val="both"/>
        <w:rPr>
          <w:rFonts w:ascii="Arial" w:hAnsi="Arial" w:cs="Arial"/>
        </w:rPr>
      </w:pPr>
      <w:r w:rsidRPr="00F0356A">
        <w:rPr>
          <w:rFonts w:ascii="Arial" w:hAnsi="Arial" w:cs="Arial"/>
        </w:rPr>
        <w:t>Crampton, R. Eastern Europe in the 21st century – and after (London: Routledge, 1997), 2nd edition</w:t>
      </w:r>
    </w:p>
    <w:p w14:paraId="072ADE2A" w14:textId="77777777" w:rsidR="00F0356A" w:rsidRPr="00F0356A" w:rsidRDefault="00F0356A" w:rsidP="00F0356A">
      <w:pPr>
        <w:pStyle w:val="ListParagraph"/>
        <w:numPr>
          <w:ilvl w:val="0"/>
          <w:numId w:val="11"/>
        </w:numPr>
        <w:spacing w:after="120" w:line="240" w:lineRule="auto"/>
        <w:ind w:right="260"/>
        <w:jc w:val="both"/>
        <w:rPr>
          <w:rFonts w:ascii="Arial" w:hAnsi="Arial" w:cs="Arial"/>
        </w:rPr>
      </w:pPr>
      <w:r w:rsidRPr="00F0356A">
        <w:rPr>
          <w:rFonts w:ascii="Arial" w:hAnsi="Arial" w:cs="Arial"/>
        </w:rPr>
        <w:t>East, R. and Pontin, J. Revolution and Change in Central and Eastern Europe (Continuum International, 1997) 2nd edition</w:t>
      </w:r>
    </w:p>
    <w:p w14:paraId="12999FA4" w14:textId="77777777" w:rsidR="00F0356A" w:rsidRPr="00F0356A" w:rsidRDefault="00F0356A" w:rsidP="00F0356A">
      <w:pPr>
        <w:pStyle w:val="ListParagraph"/>
        <w:numPr>
          <w:ilvl w:val="0"/>
          <w:numId w:val="11"/>
        </w:numPr>
        <w:spacing w:after="120" w:line="240" w:lineRule="auto"/>
        <w:ind w:right="260"/>
        <w:jc w:val="both"/>
        <w:rPr>
          <w:rFonts w:ascii="Arial" w:hAnsi="Arial" w:cs="Arial"/>
        </w:rPr>
      </w:pPr>
      <w:r w:rsidRPr="00F0356A">
        <w:rPr>
          <w:rFonts w:ascii="Arial" w:hAnsi="Arial" w:cs="Arial"/>
        </w:rPr>
        <w:t xml:space="preserve">Rothschild, J. and Wingfield, N. Return to Diversity: A Political History of East Central Europe since World War II (Oxford: OUP, 2007), 4th edition </w:t>
      </w:r>
    </w:p>
    <w:p w14:paraId="2A8E1AC4" w14:textId="77777777" w:rsidR="00F0356A" w:rsidRPr="00F0356A" w:rsidRDefault="00F0356A" w:rsidP="00F0356A">
      <w:pPr>
        <w:spacing w:after="120" w:line="240" w:lineRule="auto"/>
        <w:ind w:left="567" w:right="260"/>
        <w:jc w:val="both"/>
        <w:rPr>
          <w:rFonts w:ascii="Arial" w:hAnsi="Arial" w:cs="Arial"/>
        </w:rPr>
      </w:pPr>
    </w:p>
    <w:p w14:paraId="28A58FEB" w14:textId="77777777" w:rsidR="00F0356A" w:rsidRPr="00F0356A" w:rsidRDefault="00F0356A" w:rsidP="00F0356A">
      <w:pPr>
        <w:spacing w:after="120" w:line="240" w:lineRule="auto"/>
        <w:ind w:left="567" w:right="260"/>
        <w:jc w:val="both"/>
        <w:rPr>
          <w:rFonts w:ascii="Arial" w:hAnsi="Arial" w:cs="Arial"/>
          <w:b/>
        </w:rPr>
      </w:pPr>
      <w:r w:rsidRPr="00F0356A">
        <w:rPr>
          <w:rFonts w:ascii="Arial" w:hAnsi="Arial" w:cs="Arial"/>
          <w:b/>
        </w:rPr>
        <w:t>The Politics of Post-Communism (Part III):</w:t>
      </w:r>
    </w:p>
    <w:p w14:paraId="728F057B" w14:textId="77777777" w:rsidR="00F0356A" w:rsidRPr="00F0356A" w:rsidRDefault="00F0356A" w:rsidP="00F0356A">
      <w:pPr>
        <w:pStyle w:val="ListParagraph"/>
        <w:numPr>
          <w:ilvl w:val="0"/>
          <w:numId w:val="12"/>
        </w:numPr>
        <w:spacing w:after="120" w:line="240" w:lineRule="auto"/>
        <w:ind w:right="260"/>
        <w:jc w:val="both"/>
        <w:rPr>
          <w:rFonts w:ascii="Arial" w:hAnsi="Arial" w:cs="Arial"/>
        </w:rPr>
      </w:pPr>
      <w:r w:rsidRPr="00F0356A">
        <w:rPr>
          <w:rFonts w:ascii="Arial" w:hAnsi="Arial" w:cs="Arial"/>
        </w:rPr>
        <w:t>Brown, A, The Demise of Marxism-Leninism in Russia (Palgrave, 2004)</w:t>
      </w:r>
    </w:p>
    <w:p w14:paraId="73D23B16" w14:textId="77777777" w:rsidR="00F0356A" w:rsidRPr="00F0356A" w:rsidRDefault="00F0356A" w:rsidP="00F0356A">
      <w:pPr>
        <w:pStyle w:val="ListParagraph"/>
        <w:numPr>
          <w:ilvl w:val="0"/>
          <w:numId w:val="12"/>
        </w:numPr>
        <w:spacing w:after="120" w:line="240" w:lineRule="auto"/>
        <w:ind w:right="260"/>
        <w:jc w:val="both"/>
        <w:rPr>
          <w:rFonts w:ascii="Arial" w:hAnsi="Arial" w:cs="Arial"/>
        </w:rPr>
      </w:pPr>
      <w:r w:rsidRPr="00F0356A">
        <w:rPr>
          <w:rFonts w:ascii="Arial" w:hAnsi="Arial" w:cs="Arial"/>
        </w:rPr>
        <w:t xml:space="preserve">Holmes, L. Post-communism: an Introduction (Oxford, Polity Press, 1997) </w:t>
      </w:r>
    </w:p>
    <w:p w14:paraId="6331C17D" w14:textId="77777777" w:rsidR="00F0356A" w:rsidRPr="00F0356A" w:rsidRDefault="00F0356A" w:rsidP="00F0356A">
      <w:pPr>
        <w:pStyle w:val="ListParagraph"/>
        <w:numPr>
          <w:ilvl w:val="0"/>
          <w:numId w:val="12"/>
        </w:numPr>
        <w:spacing w:after="120" w:line="240" w:lineRule="auto"/>
        <w:ind w:right="260"/>
        <w:jc w:val="both"/>
        <w:rPr>
          <w:rFonts w:ascii="Arial" w:hAnsi="Arial" w:cs="Arial"/>
        </w:rPr>
      </w:pPr>
      <w:r w:rsidRPr="00F0356A">
        <w:rPr>
          <w:rFonts w:ascii="Arial" w:hAnsi="Arial" w:cs="Arial"/>
        </w:rPr>
        <w:t>Sakwa, R. Postcommunism (Buckingham: Open University Press, 1999)</w:t>
      </w:r>
    </w:p>
    <w:p w14:paraId="06D8B40D" w14:textId="77777777" w:rsidR="009A2D37" w:rsidRPr="00F0356A" w:rsidRDefault="00F0356A" w:rsidP="00F0356A">
      <w:pPr>
        <w:pStyle w:val="ListParagraph"/>
        <w:numPr>
          <w:ilvl w:val="0"/>
          <w:numId w:val="12"/>
        </w:numPr>
        <w:spacing w:after="120" w:line="240" w:lineRule="auto"/>
        <w:ind w:right="260"/>
        <w:jc w:val="both"/>
        <w:rPr>
          <w:rFonts w:ascii="Arial" w:hAnsi="Arial" w:cs="Arial"/>
        </w:rPr>
      </w:pPr>
      <w:r w:rsidRPr="00F0356A">
        <w:rPr>
          <w:rFonts w:ascii="Arial" w:hAnsi="Arial" w:cs="Arial"/>
        </w:rPr>
        <w:lastRenderedPageBreak/>
        <w:t>Ramet, S. Central and Southeast European Politics since 1989 (Cambridge University Press, 2010)</w:t>
      </w:r>
    </w:p>
    <w:p w14:paraId="42800FD1" w14:textId="77777777" w:rsidR="00F0356A" w:rsidRPr="0011691D" w:rsidRDefault="00F0356A" w:rsidP="00F0356A">
      <w:pPr>
        <w:spacing w:after="120" w:line="240" w:lineRule="auto"/>
        <w:ind w:right="260"/>
        <w:jc w:val="both"/>
        <w:rPr>
          <w:rFonts w:ascii="Arial" w:hAnsi="Arial" w:cs="Arial"/>
          <w:b/>
        </w:rPr>
      </w:pPr>
    </w:p>
    <w:p w14:paraId="45EBAE80" w14:textId="77777777" w:rsidR="00883204" w:rsidRPr="0011691D" w:rsidRDefault="009A2D37" w:rsidP="00696FF5">
      <w:pPr>
        <w:numPr>
          <w:ilvl w:val="0"/>
          <w:numId w:val="1"/>
        </w:numPr>
        <w:spacing w:after="120" w:line="240" w:lineRule="auto"/>
        <w:ind w:left="567" w:right="260" w:hanging="567"/>
        <w:rPr>
          <w:rFonts w:ascii="Arial" w:hAnsi="Arial" w:cs="Arial"/>
          <w:iCs/>
        </w:rPr>
      </w:pPr>
      <w:r w:rsidRPr="0011691D">
        <w:rPr>
          <w:rFonts w:ascii="Arial" w:hAnsi="Arial" w:cs="Arial"/>
          <w:b/>
        </w:rPr>
        <w:t>Learning</w:t>
      </w:r>
      <w:r w:rsidR="00883204" w:rsidRPr="0011691D">
        <w:rPr>
          <w:rFonts w:ascii="Arial" w:hAnsi="Arial" w:cs="Arial"/>
          <w:b/>
        </w:rPr>
        <w:t xml:space="preserve"> and t</w:t>
      </w:r>
      <w:r w:rsidR="006F3F8B" w:rsidRPr="0011691D">
        <w:rPr>
          <w:rFonts w:ascii="Arial" w:hAnsi="Arial" w:cs="Arial"/>
          <w:b/>
        </w:rPr>
        <w:t>eaching m</w:t>
      </w:r>
      <w:r w:rsidRPr="0011691D">
        <w:rPr>
          <w:rFonts w:ascii="Arial" w:hAnsi="Arial" w:cs="Arial"/>
          <w:b/>
        </w:rPr>
        <w:t>ethods</w:t>
      </w:r>
    </w:p>
    <w:p w14:paraId="7D923BB7" w14:textId="77777777" w:rsidR="009A2D37" w:rsidRPr="00F0356A" w:rsidRDefault="00C57028" w:rsidP="00696FF5">
      <w:pPr>
        <w:spacing w:after="120" w:line="240" w:lineRule="auto"/>
        <w:ind w:left="567" w:right="260"/>
        <w:jc w:val="both"/>
        <w:rPr>
          <w:rFonts w:ascii="Arial" w:hAnsi="Arial" w:cs="Arial"/>
          <w:iCs/>
        </w:rPr>
      </w:pPr>
      <w:r w:rsidRPr="00F0356A">
        <w:rPr>
          <w:rFonts w:ascii="Arial" w:hAnsi="Arial" w:cs="Arial"/>
          <w:iCs/>
        </w:rPr>
        <w:t>Total contact hours:</w:t>
      </w:r>
      <w:r w:rsidR="00F0356A">
        <w:rPr>
          <w:rFonts w:ascii="Arial" w:hAnsi="Arial" w:cs="Arial"/>
          <w:iCs/>
        </w:rPr>
        <w:t xml:space="preserve"> 22</w:t>
      </w:r>
    </w:p>
    <w:p w14:paraId="6E09C5CD" w14:textId="77777777" w:rsidR="00C57028" w:rsidRPr="00F0356A" w:rsidRDefault="00C57028" w:rsidP="00C57028">
      <w:pPr>
        <w:spacing w:after="120" w:line="240" w:lineRule="auto"/>
        <w:ind w:left="567" w:right="260"/>
        <w:jc w:val="both"/>
        <w:rPr>
          <w:rFonts w:ascii="Arial" w:hAnsi="Arial" w:cs="Arial"/>
          <w:iCs/>
        </w:rPr>
      </w:pPr>
      <w:r w:rsidRPr="00F0356A">
        <w:rPr>
          <w:rFonts w:ascii="Arial" w:hAnsi="Arial" w:cs="Arial"/>
          <w:iCs/>
        </w:rPr>
        <w:t>Private study hours:</w:t>
      </w:r>
      <w:r w:rsidR="00F0356A">
        <w:rPr>
          <w:rFonts w:ascii="Arial" w:hAnsi="Arial" w:cs="Arial"/>
          <w:iCs/>
        </w:rPr>
        <w:t xml:space="preserve"> 128</w:t>
      </w:r>
    </w:p>
    <w:p w14:paraId="07F64017" w14:textId="77777777" w:rsidR="00C57028" w:rsidRPr="0011691D" w:rsidRDefault="00C57028" w:rsidP="00C57028">
      <w:pPr>
        <w:spacing w:after="120" w:line="240" w:lineRule="auto"/>
        <w:ind w:left="567" w:right="260"/>
        <w:jc w:val="both"/>
        <w:rPr>
          <w:rFonts w:ascii="Arial" w:hAnsi="Arial" w:cs="Arial"/>
          <w:iCs/>
        </w:rPr>
      </w:pPr>
      <w:r w:rsidRPr="00F0356A">
        <w:rPr>
          <w:rFonts w:ascii="Arial" w:hAnsi="Arial" w:cs="Arial"/>
          <w:iCs/>
        </w:rPr>
        <w:t>Total study hours:</w:t>
      </w:r>
      <w:r w:rsidR="00F0356A">
        <w:rPr>
          <w:rFonts w:ascii="Arial" w:hAnsi="Arial" w:cs="Arial"/>
          <w:iCs/>
        </w:rPr>
        <w:t xml:space="preserve"> 150</w:t>
      </w:r>
    </w:p>
    <w:p w14:paraId="0D055427" w14:textId="77777777" w:rsidR="009A2D37" w:rsidRPr="0011691D" w:rsidRDefault="009A2D37" w:rsidP="00302082">
      <w:pPr>
        <w:spacing w:after="120" w:line="240" w:lineRule="auto"/>
        <w:ind w:left="426" w:right="260"/>
        <w:rPr>
          <w:rFonts w:ascii="Arial" w:hAnsi="Arial" w:cs="Arial"/>
          <w:iCs/>
        </w:rPr>
      </w:pPr>
    </w:p>
    <w:p w14:paraId="207A0C93" w14:textId="77777777" w:rsidR="00883204" w:rsidRPr="0011691D" w:rsidRDefault="00EF4933" w:rsidP="00696FF5">
      <w:pPr>
        <w:numPr>
          <w:ilvl w:val="0"/>
          <w:numId w:val="1"/>
        </w:numPr>
        <w:spacing w:after="120" w:line="240" w:lineRule="auto"/>
        <w:ind w:left="567" w:right="260" w:hanging="567"/>
        <w:rPr>
          <w:rFonts w:ascii="Arial" w:hAnsi="Arial" w:cs="Arial"/>
          <w:iCs/>
        </w:rPr>
      </w:pPr>
      <w:r w:rsidRPr="0011691D">
        <w:rPr>
          <w:rFonts w:ascii="Arial" w:hAnsi="Arial" w:cs="Arial"/>
          <w:b/>
        </w:rPr>
        <w:t>Assessment methods</w:t>
      </w:r>
    </w:p>
    <w:p w14:paraId="054123EB" w14:textId="77777777" w:rsidR="00F0356A" w:rsidRDefault="00696FF5" w:rsidP="00F0356A">
      <w:pPr>
        <w:pStyle w:val="ListParagraph"/>
        <w:numPr>
          <w:ilvl w:val="1"/>
          <w:numId w:val="9"/>
        </w:numPr>
        <w:spacing w:after="120"/>
        <w:ind w:left="567" w:hanging="567"/>
        <w:rPr>
          <w:rFonts w:ascii="Arial" w:hAnsi="Arial" w:cs="Arial"/>
          <w:iCs/>
        </w:rPr>
      </w:pPr>
      <w:r w:rsidRPr="0011691D">
        <w:rPr>
          <w:rFonts w:ascii="Arial" w:hAnsi="Arial" w:cs="Arial"/>
          <w:iCs/>
        </w:rPr>
        <w:t>Main assessment methods</w:t>
      </w:r>
    </w:p>
    <w:p w14:paraId="2F0BB0E9" w14:textId="77777777" w:rsidR="00F0356A" w:rsidRDefault="00F0356A" w:rsidP="00F0356A">
      <w:pPr>
        <w:pStyle w:val="ListParagraph"/>
        <w:numPr>
          <w:ilvl w:val="0"/>
          <w:numId w:val="15"/>
        </w:numPr>
        <w:spacing w:after="120"/>
        <w:rPr>
          <w:rFonts w:ascii="Arial" w:hAnsi="Arial" w:cs="Arial"/>
          <w:iCs/>
        </w:rPr>
      </w:pPr>
      <w:r>
        <w:rPr>
          <w:rFonts w:ascii="Arial" w:hAnsi="Arial" w:cs="Arial"/>
          <w:iCs/>
        </w:rPr>
        <w:t>Essay 1, 2500 words, 40%</w:t>
      </w:r>
    </w:p>
    <w:p w14:paraId="6E8E9982" w14:textId="77777777" w:rsidR="006043FC" w:rsidRPr="00F0356A" w:rsidRDefault="00F0356A" w:rsidP="00F0356A">
      <w:pPr>
        <w:pStyle w:val="ListParagraph"/>
        <w:numPr>
          <w:ilvl w:val="0"/>
          <w:numId w:val="15"/>
        </w:numPr>
        <w:spacing w:after="120"/>
        <w:rPr>
          <w:rFonts w:ascii="Arial" w:hAnsi="Arial" w:cs="Arial"/>
          <w:iCs/>
        </w:rPr>
      </w:pPr>
      <w:r>
        <w:rPr>
          <w:rFonts w:ascii="Arial" w:hAnsi="Arial" w:cs="Arial"/>
          <w:iCs/>
        </w:rPr>
        <w:t>Essay 2, 3500 words, 60%</w:t>
      </w:r>
      <w:r w:rsidRPr="00F0356A">
        <w:rPr>
          <w:rFonts w:ascii="Arial" w:hAnsi="Arial" w:cs="Arial"/>
          <w:iCs/>
        </w:rPr>
        <w:br/>
      </w:r>
    </w:p>
    <w:p w14:paraId="6FA3F946" w14:textId="77777777" w:rsidR="00696FF5" w:rsidRPr="0011691D" w:rsidRDefault="00696FF5" w:rsidP="00696FF5">
      <w:pPr>
        <w:spacing w:after="120"/>
        <w:ind w:left="567" w:hanging="567"/>
        <w:rPr>
          <w:rFonts w:ascii="Arial" w:hAnsi="Arial" w:cs="Arial"/>
          <w:iCs/>
        </w:rPr>
      </w:pPr>
      <w:r w:rsidRPr="0011691D">
        <w:rPr>
          <w:rFonts w:ascii="Arial" w:hAnsi="Arial" w:cs="Arial"/>
          <w:iCs/>
        </w:rPr>
        <w:t>13.2</w:t>
      </w:r>
      <w:r w:rsidRPr="0011691D">
        <w:rPr>
          <w:rFonts w:ascii="Arial" w:hAnsi="Arial" w:cs="Arial"/>
          <w:iCs/>
        </w:rPr>
        <w:tab/>
        <w:t xml:space="preserve">Reassessment methods </w:t>
      </w:r>
    </w:p>
    <w:p w14:paraId="009EE5C0" w14:textId="77777777" w:rsidR="00696FF5" w:rsidRDefault="00F0356A" w:rsidP="00302082">
      <w:pPr>
        <w:spacing w:after="120" w:line="240" w:lineRule="auto"/>
        <w:ind w:left="426" w:right="260"/>
        <w:rPr>
          <w:rFonts w:ascii="Arial" w:hAnsi="Arial" w:cs="Arial"/>
          <w:iCs/>
        </w:rPr>
      </w:pPr>
      <w:r w:rsidRPr="00F0356A">
        <w:rPr>
          <w:rFonts w:ascii="Arial" w:hAnsi="Arial" w:cs="Arial"/>
          <w:iCs/>
        </w:rPr>
        <w:t>Reassessment Instrument: 100% coursework</w:t>
      </w:r>
    </w:p>
    <w:p w14:paraId="6AE098D7" w14:textId="77777777" w:rsidR="00F0356A" w:rsidRPr="0011691D" w:rsidRDefault="00F0356A" w:rsidP="00302082">
      <w:pPr>
        <w:spacing w:after="120" w:line="240" w:lineRule="auto"/>
        <w:ind w:left="426" w:right="260"/>
        <w:rPr>
          <w:rFonts w:ascii="Arial" w:hAnsi="Arial" w:cs="Arial"/>
          <w:b/>
          <w:iCs/>
        </w:rPr>
      </w:pPr>
    </w:p>
    <w:p w14:paraId="455462BF" w14:textId="77777777" w:rsidR="00274ED7" w:rsidRPr="0011691D" w:rsidRDefault="006F3F8B" w:rsidP="00696FF5">
      <w:pPr>
        <w:numPr>
          <w:ilvl w:val="0"/>
          <w:numId w:val="1"/>
        </w:numPr>
        <w:spacing w:after="120" w:line="240" w:lineRule="auto"/>
        <w:ind w:left="567" w:right="261" w:hanging="567"/>
        <w:jc w:val="both"/>
        <w:rPr>
          <w:rFonts w:ascii="Arial" w:hAnsi="Arial" w:cs="Arial"/>
          <w:b/>
          <w:iCs/>
        </w:rPr>
      </w:pPr>
      <w:r w:rsidRPr="0011691D">
        <w:rPr>
          <w:rFonts w:ascii="Arial" w:hAnsi="Arial" w:cs="Arial"/>
          <w:b/>
          <w:iCs/>
        </w:rPr>
        <w:t xml:space="preserve">Map of </w:t>
      </w:r>
      <w:r w:rsidR="00883204" w:rsidRPr="0011691D">
        <w:rPr>
          <w:rFonts w:ascii="Arial" w:hAnsi="Arial" w:cs="Arial"/>
          <w:b/>
          <w:iCs/>
        </w:rPr>
        <w:t xml:space="preserve">module learning outcomes </w:t>
      </w:r>
      <w:r w:rsidR="00B30E07" w:rsidRPr="0011691D">
        <w:rPr>
          <w:rFonts w:ascii="Arial" w:hAnsi="Arial" w:cs="Arial"/>
          <w:b/>
          <w:iCs/>
        </w:rPr>
        <w:t>(sections 8 &amp; 9)</w:t>
      </w:r>
      <w:r w:rsidR="00883204" w:rsidRPr="0011691D">
        <w:rPr>
          <w:rFonts w:ascii="Arial" w:hAnsi="Arial" w:cs="Arial"/>
          <w:b/>
          <w:iCs/>
        </w:rPr>
        <w:t xml:space="preserve"> to l</w:t>
      </w:r>
      <w:r w:rsidRPr="0011691D">
        <w:rPr>
          <w:rFonts w:ascii="Arial" w:hAnsi="Arial" w:cs="Arial"/>
          <w:b/>
          <w:iCs/>
        </w:rPr>
        <w:t>earning</w:t>
      </w:r>
      <w:r w:rsidR="00B30E07" w:rsidRPr="0011691D">
        <w:rPr>
          <w:rFonts w:ascii="Arial" w:hAnsi="Arial" w:cs="Arial"/>
          <w:b/>
          <w:iCs/>
        </w:rPr>
        <w:t xml:space="preserve"> and </w:t>
      </w:r>
      <w:r w:rsidR="00883204" w:rsidRPr="0011691D">
        <w:rPr>
          <w:rFonts w:ascii="Arial" w:hAnsi="Arial" w:cs="Arial"/>
          <w:b/>
          <w:iCs/>
        </w:rPr>
        <w:t>teaching m</w:t>
      </w:r>
      <w:r w:rsidR="00B30E07" w:rsidRPr="0011691D">
        <w:rPr>
          <w:rFonts w:ascii="Arial" w:hAnsi="Arial" w:cs="Arial"/>
          <w:b/>
          <w:iCs/>
        </w:rPr>
        <w:t>ethods (section12</w:t>
      </w:r>
      <w:r w:rsidRPr="0011691D">
        <w:rPr>
          <w:rFonts w:ascii="Arial" w:hAnsi="Arial" w:cs="Arial"/>
          <w:b/>
          <w:iCs/>
        </w:rPr>
        <w:t>) and m</w:t>
      </w:r>
      <w:r w:rsidR="00883204" w:rsidRPr="0011691D">
        <w:rPr>
          <w:rFonts w:ascii="Arial" w:hAnsi="Arial" w:cs="Arial"/>
          <w:b/>
          <w:iCs/>
        </w:rPr>
        <w:t>ethods of a</w:t>
      </w:r>
      <w:r w:rsidR="00B30E07" w:rsidRPr="0011691D">
        <w:rPr>
          <w:rFonts w:ascii="Arial" w:hAnsi="Arial" w:cs="Arial"/>
          <w:b/>
          <w:iCs/>
        </w:rPr>
        <w:t>ssessment (section 13</w:t>
      </w:r>
      <w:r w:rsidR="00EF4933" w:rsidRPr="0011691D">
        <w:rPr>
          <w:rFonts w:ascii="Arial" w:hAnsi="Arial" w:cs="Arial"/>
          <w:b/>
          <w:iCs/>
        </w:rPr>
        <w:t>)</w:t>
      </w:r>
    </w:p>
    <w:p w14:paraId="515D1B51" w14:textId="77777777" w:rsidR="00C57028" w:rsidRPr="0011691D" w:rsidRDefault="00C57028" w:rsidP="00C57028">
      <w:pPr>
        <w:spacing w:after="120" w:line="240" w:lineRule="auto"/>
        <w:ind w:left="567" w:right="261"/>
        <w:jc w:val="both"/>
        <w:rPr>
          <w:rFonts w:ascii="Arial" w:hAnsi="Arial" w:cs="Arial"/>
          <w:iCs/>
        </w:rPr>
      </w:pPr>
    </w:p>
    <w:tbl>
      <w:tblPr>
        <w:tblStyle w:val="TableGrid"/>
        <w:tblW w:w="9101" w:type="dxa"/>
        <w:jc w:val="center"/>
        <w:tblLayout w:type="fixed"/>
        <w:tblLook w:val="04A0" w:firstRow="1" w:lastRow="0" w:firstColumn="1" w:lastColumn="0" w:noHBand="0" w:noVBand="1"/>
      </w:tblPr>
      <w:tblGrid>
        <w:gridCol w:w="1730"/>
        <w:gridCol w:w="567"/>
        <w:gridCol w:w="567"/>
        <w:gridCol w:w="567"/>
        <w:gridCol w:w="567"/>
        <w:gridCol w:w="567"/>
        <w:gridCol w:w="567"/>
        <w:gridCol w:w="567"/>
        <w:gridCol w:w="567"/>
        <w:gridCol w:w="567"/>
        <w:gridCol w:w="567"/>
        <w:gridCol w:w="567"/>
        <w:gridCol w:w="567"/>
        <w:gridCol w:w="567"/>
      </w:tblGrid>
      <w:tr w:rsidR="00F0356A" w:rsidRPr="0011691D" w14:paraId="69627D74" w14:textId="77777777" w:rsidTr="00F0356A">
        <w:trPr>
          <w:jc w:val="center"/>
        </w:trPr>
        <w:tc>
          <w:tcPr>
            <w:tcW w:w="1730" w:type="dxa"/>
            <w:shd w:val="clear" w:color="auto" w:fill="D9D9D9" w:themeFill="background1" w:themeFillShade="D9"/>
          </w:tcPr>
          <w:p w14:paraId="7BEDDBC6" w14:textId="77777777" w:rsidR="00F0356A" w:rsidRPr="0011691D" w:rsidRDefault="00F0356A" w:rsidP="00302082">
            <w:pPr>
              <w:spacing w:after="120"/>
              <w:ind w:left="33"/>
              <w:rPr>
                <w:rFonts w:ascii="Arial" w:hAnsi="Arial" w:cs="Arial"/>
                <w:b/>
              </w:rPr>
            </w:pPr>
            <w:r w:rsidRPr="0011691D">
              <w:rPr>
                <w:rFonts w:ascii="Arial" w:hAnsi="Arial" w:cs="Arial"/>
                <w:b/>
              </w:rPr>
              <w:t>Module learning outcome</w:t>
            </w:r>
          </w:p>
        </w:tc>
        <w:tc>
          <w:tcPr>
            <w:tcW w:w="567" w:type="dxa"/>
          </w:tcPr>
          <w:p w14:paraId="6F15239A" w14:textId="77777777" w:rsidR="00F0356A" w:rsidRPr="0011691D" w:rsidRDefault="00F0356A" w:rsidP="00302082">
            <w:pPr>
              <w:spacing w:after="120"/>
              <w:rPr>
                <w:rFonts w:ascii="Arial" w:hAnsi="Arial" w:cs="Arial"/>
              </w:rPr>
            </w:pPr>
            <w:r w:rsidRPr="0011691D">
              <w:rPr>
                <w:rFonts w:ascii="Arial" w:hAnsi="Arial" w:cs="Arial"/>
              </w:rPr>
              <w:t>8.1</w:t>
            </w:r>
          </w:p>
        </w:tc>
        <w:tc>
          <w:tcPr>
            <w:tcW w:w="567" w:type="dxa"/>
          </w:tcPr>
          <w:p w14:paraId="1903C1B6" w14:textId="77777777" w:rsidR="00F0356A" w:rsidRPr="0011691D" w:rsidRDefault="00F0356A" w:rsidP="00302082">
            <w:pPr>
              <w:spacing w:after="120"/>
              <w:rPr>
                <w:rFonts w:ascii="Arial" w:hAnsi="Arial" w:cs="Arial"/>
              </w:rPr>
            </w:pPr>
            <w:r w:rsidRPr="0011691D">
              <w:rPr>
                <w:rFonts w:ascii="Arial" w:hAnsi="Arial" w:cs="Arial"/>
              </w:rPr>
              <w:t>8.2</w:t>
            </w:r>
          </w:p>
        </w:tc>
        <w:tc>
          <w:tcPr>
            <w:tcW w:w="567" w:type="dxa"/>
          </w:tcPr>
          <w:p w14:paraId="402B12D9" w14:textId="77777777" w:rsidR="00F0356A" w:rsidRPr="0011691D" w:rsidRDefault="00F0356A" w:rsidP="00302082">
            <w:pPr>
              <w:spacing w:after="120"/>
              <w:rPr>
                <w:rFonts w:ascii="Arial" w:hAnsi="Arial" w:cs="Arial"/>
              </w:rPr>
            </w:pPr>
            <w:r w:rsidRPr="0011691D">
              <w:rPr>
                <w:rFonts w:ascii="Arial" w:hAnsi="Arial" w:cs="Arial"/>
              </w:rPr>
              <w:t>8.3</w:t>
            </w:r>
          </w:p>
        </w:tc>
        <w:tc>
          <w:tcPr>
            <w:tcW w:w="567" w:type="dxa"/>
          </w:tcPr>
          <w:p w14:paraId="4F7EDD5B" w14:textId="77777777" w:rsidR="00F0356A" w:rsidRPr="0011691D" w:rsidRDefault="00F0356A" w:rsidP="00302082">
            <w:pPr>
              <w:spacing w:after="120"/>
              <w:rPr>
                <w:rFonts w:ascii="Arial" w:hAnsi="Arial" w:cs="Arial"/>
              </w:rPr>
            </w:pPr>
            <w:r w:rsidRPr="0011691D">
              <w:rPr>
                <w:rFonts w:ascii="Arial" w:hAnsi="Arial" w:cs="Arial"/>
              </w:rPr>
              <w:t>8.4</w:t>
            </w:r>
          </w:p>
        </w:tc>
        <w:tc>
          <w:tcPr>
            <w:tcW w:w="567" w:type="dxa"/>
          </w:tcPr>
          <w:p w14:paraId="50FED3AF" w14:textId="77777777" w:rsidR="00F0356A" w:rsidRPr="0011691D" w:rsidRDefault="00F0356A" w:rsidP="00302082">
            <w:pPr>
              <w:spacing w:after="120"/>
              <w:rPr>
                <w:rFonts w:ascii="Arial" w:hAnsi="Arial" w:cs="Arial"/>
              </w:rPr>
            </w:pPr>
            <w:r w:rsidRPr="0011691D">
              <w:rPr>
                <w:rFonts w:ascii="Arial" w:hAnsi="Arial" w:cs="Arial"/>
              </w:rPr>
              <w:t>8.5</w:t>
            </w:r>
          </w:p>
        </w:tc>
        <w:tc>
          <w:tcPr>
            <w:tcW w:w="567" w:type="dxa"/>
          </w:tcPr>
          <w:p w14:paraId="5B0BC26E" w14:textId="77777777" w:rsidR="00F0356A" w:rsidRPr="0011691D" w:rsidRDefault="00F0356A" w:rsidP="00302082">
            <w:pPr>
              <w:spacing w:after="120"/>
              <w:rPr>
                <w:rFonts w:ascii="Arial" w:hAnsi="Arial" w:cs="Arial"/>
              </w:rPr>
            </w:pPr>
            <w:r w:rsidRPr="0011691D">
              <w:rPr>
                <w:rFonts w:ascii="Arial" w:hAnsi="Arial" w:cs="Arial"/>
              </w:rPr>
              <w:t>8.6</w:t>
            </w:r>
          </w:p>
        </w:tc>
        <w:tc>
          <w:tcPr>
            <w:tcW w:w="567" w:type="dxa"/>
          </w:tcPr>
          <w:p w14:paraId="6D2ED857" w14:textId="77777777" w:rsidR="00F0356A" w:rsidRPr="0011691D" w:rsidRDefault="00F0356A" w:rsidP="00302082">
            <w:pPr>
              <w:spacing w:after="120"/>
              <w:rPr>
                <w:rFonts w:ascii="Arial" w:hAnsi="Arial" w:cs="Arial"/>
              </w:rPr>
            </w:pPr>
            <w:r>
              <w:rPr>
                <w:rFonts w:ascii="Arial" w:hAnsi="Arial" w:cs="Arial"/>
              </w:rPr>
              <w:t>8.7</w:t>
            </w:r>
          </w:p>
        </w:tc>
        <w:tc>
          <w:tcPr>
            <w:tcW w:w="567" w:type="dxa"/>
          </w:tcPr>
          <w:p w14:paraId="392E6E67" w14:textId="77777777" w:rsidR="00F0356A" w:rsidRPr="0011691D" w:rsidRDefault="00F0356A" w:rsidP="00302082">
            <w:pPr>
              <w:spacing w:after="120"/>
              <w:rPr>
                <w:rFonts w:ascii="Arial" w:hAnsi="Arial" w:cs="Arial"/>
              </w:rPr>
            </w:pPr>
            <w:r w:rsidRPr="0011691D">
              <w:rPr>
                <w:rFonts w:ascii="Arial" w:hAnsi="Arial" w:cs="Arial"/>
              </w:rPr>
              <w:t>9.1</w:t>
            </w:r>
          </w:p>
        </w:tc>
        <w:tc>
          <w:tcPr>
            <w:tcW w:w="567" w:type="dxa"/>
          </w:tcPr>
          <w:p w14:paraId="454E355E" w14:textId="77777777" w:rsidR="00F0356A" w:rsidRPr="0011691D" w:rsidRDefault="00F0356A" w:rsidP="00302082">
            <w:pPr>
              <w:spacing w:after="120"/>
              <w:rPr>
                <w:rFonts w:ascii="Arial" w:hAnsi="Arial" w:cs="Arial"/>
              </w:rPr>
            </w:pPr>
            <w:r w:rsidRPr="0011691D">
              <w:rPr>
                <w:rFonts w:ascii="Arial" w:hAnsi="Arial" w:cs="Arial"/>
              </w:rPr>
              <w:t>9.2</w:t>
            </w:r>
          </w:p>
        </w:tc>
        <w:tc>
          <w:tcPr>
            <w:tcW w:w="567" w:type="dxa"/>
          </w:tcPr>
          <w:p w14:paraId="646229B8" w14:textId="77777777" w:rsidR="00F0356A" w:rsidRPr="0011691D" w:rsidRDefault="00F0356A" w:rsidP="00302082">
            <w:pPr>
              <w:spacing w:after="120"/>
              <w:rPr>
                <w:rFonts w:ascii="Arial" w:hAnsi="Arial" w:cs="Arial"/>
              </w:rPr>
            </w:pPr>
            <w:r w:rsidRPr="0011691D">
              <w:rPr>
                <w:rFonts w:ascii="Arial" w:hAnsi="Arial" w:cs="Arial"/>
              </w:rPr>
              <w:t>9.3</w:t>
            </w:r>
          </w:p>
        </w:tc>
        <w:tc>
          <w:tcPr>
            <w:tcW w:w="567" w:type="dxa"/>
          </w:tcPr>
          <w:p w14:paraId="24E75821" w14:textId="77777777" w:rsidR="00F0356A" w:rsidRPr="0011691D" w:rsidRDefault="00F0356A" w:rsidP="00302082">
            <w:pPr>
              <w:spacing w:after="120"/>
              <w:rPr>
                <w:rFonts w:ascii="Arial" w:hAnsi="Arial" w:cs="Arial"/>
              </w:rPr>
            </w:pPr>
            <w:r w:rsidRPr="0011691D">
              <w:rPr>
                <w:rFonts w:ascii="Arial" w:hAnsi="Arial" w:cs="Arial"/>
              </w:rPr>
              <w:t>9.4</w:t>
            </w:r>
          </w:p>
        </w:tc>
        <w:tc>
          <w:tcPr>
            <w:tcW w:w="567" w:type="dxa"/>
          </w:tcPr>
          <w:p w14:paraId="5A2CAD1F" w14:textId="77777777" w:rsidR="00F0356A" w:rsidRPr="0011691D" w:rsidRDefault="00F0356A" w:rsidP="00302082">
            <w:pPr>
              <w:spacing w:after="120"/>
              <w:rPr>
                <w:rFonts w:ascii="Arial" w:hAnsi="Arial" w:cs="Arial"/>
              </w:rPr>
            </w:pPr>
            <w:r>
              <w:rPr>
                <w:rFonts w:ascii="Arial" w:hAnsi="Arial" w:cs="Arial"/>
              </w:rPr>
              <w:t>9.5</w:t>
            </w:r>
          </w:p>
        </w:tc>
        <w:tc>
          <w:tcPr>
            <w:tcW w:w="567" w:type="dxa"/>
          </w:tcPr>
          <w:p w14:paraId="7EFA74DF" w14:textId="77777777" w:rsidR="00F0356A" w:rsidRPr="0011691D" w:rsidRDefault="00F0356A" w:rsidP="00302082">
            <w:pPr>
              <w:spacing w:after="120"/>
              <w:rPr>
                <w:rFonts w:ascii="Arial" w:hAnsi="Arial" w:cs="Arial"/>
              </w:rPr>
            </w:pPr>
            <w:r>
              <w:rPr>
                <w:rFonts w:ascii="Arial" w:hAnsi="Arial" w:cs="Arial"/>
              </w:rPr>
              <w:t>9.6</w:t>
            </w:r>
          </w:p>
        </w:tc>
      </w:tr>
      <w:tr w:rsidR="00F0356A" w:rsidRPr="0011691D" w14:paraId="0CCC17E7" w14:textId="77777777" w:rsidTr="00F0356A">
        <w:trPr>
          <w:jc w:val="center"/>
        </w:trPr>
        <w:tc>
          <w:tcPr>
            <w:tcW w:w="1730" w:type="dxa"/>
            <w:shd w:val="clear" w:color="auto" w:fill="D9D9D9" w:themeFill="background1" w:themeFillShade="D9"/>
          </w:tcPr>
          <w:p w14:paraId="0273C175" w14:textId="77777777" w:rsidR="00F0356A" w:rsidRPr="0011691D" w:rsidRDefault="00F0356A" w:rsidP="00302082">
            <w:pPr>
              <w:spacing w:after="120"/>
              <w:rPr>
                <w:rFonts w:ascii="Arial" w:hAnsi="Arial" w:cs="Arial"/>
                <w:b/>
              </w:rPr>
            </w:pPr>
            <w:r w:rsidRPr="0011691D">
              <w:rPr>
                <w:rFonts w:ascii="Arial" w:hAnsi="Arial" w:cs="Arial"/>
                <w:b/>
              </w:rPr>
              <w:t>Learning/ teaching method</w:t>
            </w:r>
          </w:p>
        </w:tc>
        <w:tc>
          <w:tcPr>
            <w:tcW w:w="567" w:type="dxa"/>
            <w:shd w:val="clear" w:color="auto" w:fill="D9D9D9" w:themeFill="background1" w:themeFillShade="D9"/>
          </w:tcPr>
          <w:p w14:paraId="2DD151B7"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52389367"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5F7BB08E"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27312522"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236A5242"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40E27DB3"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4BFD200E"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48C3A5BB"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14B9DF50"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39B8B483"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7DF1E51F"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43EFC6CE"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60AAA014" w14:textId="77777777" w:rsidR="00F0356A" w:rsidRPr="0011691D" w:rsidRDefault="00F0356A" w:rsidP="00302082">
            <w:pPr>
              <w:spacing w:after="120"/>
              <w:rPr>
                <w:rFonts w:ascii="Arial" w:hAnsi="Arial" w:cs="Arial"/>
                <w:b/>
              </w:rPr>
            </w:pPr>
          </w:p>
        </w:tc>
      </w:tr>
      <w:tr w:rsidR="00F0356A" w:rsidRPr="0011691D" w14:paraId="6DCC5136" w14:textId="77777777" w:rsidTr="00F0356A">
        <w:trPr>
          <w:jc w:val="center"/>
        </w:trPr>
        <w:tc>
          <w:tcPr>
            <w:tcW w:w="1730" w:type="dxa"/>
          </w:tcPr>
          <w:p w14:paraId="0CBDBD55" w14:textId="77777777" w:rsidR="00F0356A" w:rsidRPr="00F0356A" w:rsidRDefault="00F0356A" w:rsidP="00302082">
            <w:pPr>
              <w:spacing w:after="120"/>
              <w:rPr>
                <w:rFonts w:ascii="Arial" w:hAnsi="Arial" w:cs="Arial"/>
              </w:rPr>
            </w:pPr>
            <w:r w:rsidRPr="00F0356A">
              <w:rPr>
                <w:rFonts w:ascii="Arial" w:hAnsi="Arial" w:cs="Arial"/>
              </w:rPr>
              <w:t>Private Study</w:t>
            </w:r>
          </w:p>
        </w:tc>
        <w:tc>
          <w:tcPr>
            <w:tcW w:w="567" w:type="dxa"/>
          </w:tcPr>
          <w:p w14:paraId="66151322"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18BF47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12E4F6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8A8D18C"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2F7BCB5E"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3B359C7B"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12C0F18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EFE8F8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6D4EC75"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1802A1B"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CDC3356"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6AA48CD"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DB7C34D" w14:textId="77777777" w:rsidR="00F0356A" w:rsidRPr="0011691D" w:rsidRDefault="00195F27" w:rsidP="00302082">
            <w:pPr>
              <w:spacing w:after="120"/>
              <w:rPr>
                <w:rFonts w:ascii="Arial" w:hAnsi="Arial" w:cs="Arial"/>
                <w:b/>
              </w:rPr>
            </w:pPr>
            <w:r>
              <w:rPr>
                <w:rFonts w:ascii="Arial" w:hAnsi="Arial" w:cs="Arial"/>
                <w:b/>
              </w:rPr>
              <w:t>x</w:t>
            </w:r>
          </w:p>
        </w:tc>
      </w:tr>
      <w:tr w:rsidR="00F0356A" w:rsidRPr="0011691D" w14:paraId="397A1B37" w14:textId="77777777" w:rsidTr="00F0356A">
        <w:trPr>
          <w:jc w:val="center"/>
        </w:trPr>
        <w:tc>
          <w:tcPr>
            <w:tcW w:w="1730" w:type="dxa"/>
          </w:tcPr>
          <w:p w14:paraId="52548891" w14:textId="77777777" w:rsidR="00F0356A" w:rsidRPr="00F0356A" w:rsidRDefault="00195F27" w:rsidP="00302082">
            <w:pPr>
              <w:spacing w:after="120"/>
              <w:rPr>
                <w:rFonts w:ascii="Arial" w:hAnsi="Arial" w:cs="Arial"/>
              </w:rPr>
            </w:pPr>
            <w:r>
              <w:rPr>
                <w:rFonts w:ascii="Arial" w:hAnsi="Arial" w:cs="Arial"/>
              </w:rPr>
              <w:t xml:space="preserve">Lectures </w:t>
            </w:r>
          </w:p>
        </w:tc>
        <w:tc>
          <w:tcPr>
            <w:tcW w:w="567" w:type="dxa"/>
          </w:tcPr>
          <w:p w14:paraId="1007F793"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1CB16E2A"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DDBF7BB"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ABB9CCB"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A7B0C1C"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D8C6B63"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F0066F1"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2D7A0B50" w14:textId="77777777" w:rsidR="00F0356A" w:rsidRPr="0011691D" w:rsidRDefault="00F0356A" w:rsidP="00302082">
            <w:pPr>
              <w:spacing w:after="120"/>
              <w:rPr>
                <w:rFonts w:ascii="Arial" w:hAnsi="Arial" w:cs="Arial"/>
                <w:b/>
              </w:rPr>
            </w:pPr>
          </w:p>
        </w:tc>
        <w:tc>
          <w:tcPr>
            <w:tcW w:w="567" w:type="dxa"/>
          </w:tcPr>
          <w:p w14:paraId="3E10B4C9" w14:textId="77777777" w:rsidR="00F0356A" w:rsidRPr="0011691D" w:rsidRDefault="00F0356A" w:rsidP="00302082">
            <w:pPr>
              <w:spacing w:after="120"/>
              <w:rPr>
                <w:rFonts w:ascii="Arial" w:hAnsi="Arial" w:cs="Arial"/>
                <w:b/>
              </w:rPr>
            </w:pPr>
          </w:p>
        </w:tc>
        <w:tc>
          <w:tcPr>
            <w:tcW w:w="567" w:type="dxa"/>
          </w:tcPr>
          <w:p w14:paraId="21F449C1" w14:textId="77777777" w:rsidR="00F0356A" w:rsidRPr="0011691D" w:rsidRDefault="00F0356A" w:rsidP="00302082">
            <w:pPr>
              <w:spacing w:after="120"/>
              <w:rPr>
                <w:rFonts w:ascii="Arial" w:hAnsi="Arial" w:cs="Arial"/>
                <w:b/>
              </w:rPr>
            </w:pPr>
          </w:p>
        </w:tc>
        <w:tc>
          <w:tcPr>
            <w:tcW w:w="567" w:type="dxa"/>
          </w:tcPr>
          <w:p w14:paraId="33BE3693" w14:textId="77777777" w:rsidR="00F0356A" w:rsidRPr="0011691D" w:rsidRDefault="00F0356A" w:rsidP="00302082">
            <w:pPr>
              <w:spacing w:after="120"/>
              <w:rPr>
                <w:rFonts w:ascii="Arial" w:hAnsi="Arial" w:cs="Arial"/>
                <w:b/>
              </w:rPr>
            </w:pPr>
          </w:p>
        </w:tc>
        <w:tc>
          <w:tcPr>
            <w:tcW w:w="567" w:type="dxa"/>
          </w:tcPr>
          <w:p w14:paraId="2340677E" w14:textId="77777777" w:rsidR="00F0356A" w:rsidRPr="0011691D" w:rsidRDefault="00F0356A" w:rsidP="00302082">
            <w:pPr>
              <w:spacing w:after="120"/>
              <w:rPr>
                <w:rFonts w:ascii="Arial" w:hAnsi="Arial" w:cs="Arial"/>
                <w:b/>
              </w:rPr>
            </w:pPr>
          </w:p>
        </w:tc>
        <w:tc>
          <w:tcPr>
            <w:tcW w:w="567" w:type="dxa"/>
          </w:tcPr>
          <w:p w14:paraId="78CF0830" w14:textId="77777777" w:rsidR="00F0356A" w:rsidRPr="0011691D" w:rsidRDefault="00F0356A" w:rsidP="00302082">
            <w:pPr>
              <w:spacing w:after="120"/>
              <w:rPr>
                <w:rFonts w:ascii="Arial" w:hAnsi="Arial" w:cs="Arial"/>
                <w:b/>
              </w:rPr>
            </w:pPr>
          </w:p>
        </w:tc>
      </w:tr>
      <w:tr w:rsidR="00F0356A" w:rsidRPr="0011691D" w14:paraId="6CCD1F36" w14:textId="77777777" w:rsidTr="00F0356A">
        <w:trPr>
          <w:jc w:val="center"/>
        </w:trPr>
        <w:tc>
          <w:tcPr>
            <w:tcW w:w="1730" w:type="dxa"/>
          </w:tcPr>
          <w:p w14:paraId="1C72D789" w14:textId="77777777" w:rsidR="00F0356A" w:rsidRPr="00F0356A" w:rsidRDefault="00195F27" w:rsidP="00302082">
            <w:pPr>
              <w:spacing w:after="120"/>
              <w:rPr>
                <w:rFonts w:ascii="Arial" w:hAnsi="Arial" w:cs="Arial"/>
              </w:rPr>
            </w:pPr>
            <w:r>
              <w:rPr>
                <w:rFonts w:ascii="Arial" w:hAnsi="Arial" w:cs="Arial"/>
              </w:rPr>
              <w:t xml:space="preserve">Seminars </w:t>
            </w:r>
          </w:p>
        </w:tc>
        <w:tc>
          <w:tcPr>
            <w:tcW w:w="567" w:type="dxa"/>
          </w:tcPr>
          <w:p w14:paraId="7CC3725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7106700F"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1F05E46A"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0187ED0"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6C5D645"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EB9CD56"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90745E4"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7111A29"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6258B09"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2953A094"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8440C1C"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35914672"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214846B4" w14:textId="77777777" w:rsidR="00F0356A" w:rsidRPr="0011691D" w:rsidRDefault="00195F27" w:rsidP="00302082">
            <w:pPr>
              <w:spacing w:after="120"/>
              <w:rPr>
                <w:rFonts w:ascii="Arial" w:hAnsi="Arial" w:cs="Arial"/>
                <w:b/>
              </w:rPr>
            </w:pPr>
            <w:r>
              <w:rPr>
                <w:rFonts w:ascii="Arial" w:hAnsi="Arial" w:cs="Arial"/>
                <w:b/>
              </w:rPr>
              <w:t>x</w:t>
            </w:r>
          </w:p>
        </w:tc>
      </w:tr>
      <w:tr w:rsidR="00F0356A" w:rsidRPr="0011691D" w14:paraId="02945C62" w14:textId="77777777" w:rsidTr="00F0356A">
        <w:trPr>
          <w:jc w:val="center"/>
        </w:trPr>
        <w:tc>
          <w:tcPr>
            <w:tcW w:w="1730" w:type="dxa"/>
            <w:shd w:val="clear" w:color="auto" w:fill="D9D9D9" w:themeFill="background1" w:themeFillShade="D9"/>
          </w:tcPr>
          <w:p w14:paraId="143340D3" w14:textId="77777777" w:rsidR="00F0356A" w:rsidRPr="0011691D" w:rsidRDefault="00F0356A" w:rsidP="00302082">
            <w:pPr>
              <w:spacing w:after="120"/>
              <w:rPr>
                <w:rFonts w:ascii="Arial" w:hAnsi="Arial" w:cs="Arial"/>
                <w:b/>
              </w:rPr>
            </w:pPr>
            <w:r w:rsidRPr="0011691D">
              <w:rPr>
                <w:rFonts w:ascii="Arial" w:hAnsi="Arial" w:cs="Arial"/>
                <w:b/>
              </w:rPr>
              <w:t>Assessment method</w:t>
            </w:r>
          </w:p>
        </w:tc>
        <w:tc>
          <w:tcPr>
            <w:tcW w:w="567" w:type="dxa"/>
            <w:shd w:val="clear" w:color="auto" w:fill="D9D9D9" w:themeFill="background1" w:themeFillShade="D9"/>
          </w:tcPr>
          <w:p w14:paraId="0D4A88D7"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7F705DB1"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14C75B58"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3F08052D"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31BB70C1"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7EE17B0B"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2B3A5A85"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78AF6E2A"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7D2236E4"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24A0CFED"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48557DC1"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12C639F8" w14:textId="77777777" w:rsidR="00F0356A" w:rsidRPr="0011691D" w:rsidRDefault="00F0356A" w:rsidP="00302082">
            <w:pPr>
              <w:spacing w:after="120"/>
              <w:rPr>
                <w:rFonts w:ascii="Arial" w:hAnsi="Arial" w:cs="Arial"/>
                <w:b/>
              </w:rPr>
            </w:pPr>
          </w:p>
        </w:tc>
        <w:tc>
          <w:tcPr>
            <w:tcW w:w="567" w:type="dxa"/>
            <w:shd w:val="clear" w:color="auto" w:fill="D9D9D9" w:themeFill="background1" w:themeFillShade="D9"/>
          </w:tcPr>
          <w:p w14:paraId="59AAA54D" w14:textId="77777777" w:rsidR="00F0356A" w:rsidRPr="0011691D" w:rsidRDefault="00F0356A" w:rsidP="00302082">
            <w:pPr>
              <w:spacing w:after="120"/>
              <w:rPr>
                <w:rFonts w:ascii="Arial" w:hAnsi="Arial" w:cs="Arial"/>
                <w:b/>
              </w:rPr>
            </w:pPr>
          </w:p>
        </w:tc>
      </w:tr>
      <w:tr w:rsidR="00F0356A" w:rsidRPr="0011691D" w14:paraId="2C213803" w14:textId="77777777" w:rsidTr="00F0356A">
        <w:trPr>
          <w:jc w:val="center"/>
        </w:trPr>
        <w:tc>
          <w:tcPr>
            <w:tcW w:w="1730" w:type="dxa"/>
          </w:tcPr>
          <w:p w14:paraId="10A8D42D" w14:textId="77777777" w:rsidR="00F0356A" w:rsidRPr="0011691D" w:rsidRDefault="00195F27" w:rsidP="00302082">
            <w:pPr>
              <w:spacing w:after="120"/>
              <w:rPr>
                <w:rFonts w:ascii="Arial" w:hAnsi="Arial" w:cs="Arial"/>
              </w:rPr>
            </w:pPr>
            <w:r>
              <w:rPr>
                <w:rFonts w:ascii="Arial" w:hAnsi="Arial" w:cs="Arial"/>
              </w:rPr>
              <w:t>Essay 1</w:t>
            </w:r>
          </w:p>
        </w:tc>
        <w:tc>
          <w:tcPr>
            <w:tcW w:w="567" w:type="dxa"/>
          </w:tcPr>
          <w:p w14:paraId="37E07B25"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39E11F25"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C74AD14"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73209B8C"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4FC4E68"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1E58D210"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07F60F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1B7C390"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1D6515D"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5FC45C2"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A0D0FAC"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721F1E69"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2EDE95AF" w14:textId="77777777" w:rsidR="00F0356A" w:rsidRPr="0011691D" w:rsidRDefault="00195F27" w:rsidP="00302082">
            <w:pPr>
              <w:spacing w:after="120"/>
              <w:rPr>
                <w:rFonts w:ascii="Arial" w:hAnsi="Arial" w:cs="Arial"/>
                <w:b/>
              </w:rPr>
            </w:pPr>
            <w:r>
              <w:rPr>
                <w:rFonts w:ascii="Arial" w:hAnsi="Arial" w:cs="Arial"/>
                <w:b/>
              </w:rPr>
              <w:t>x</w:t>
            </w:r>
          </w:p>
        </w:tc>
      </w:tr>
      <w:tr w:rsidR="00F0356A" w:rsidRPr="0011691D" w14:paraId="17AB192D" w14:textId="77777777" w:rsidTr="00F0356A">
        <w:trPr>
          <w:jc w:val="center"/>
        </w:trPr>
        <w:tc>
          <w:tcPr>
            <w:tcW w:w="1730" w:type="dxa"/>
          </w:tcPr>
          <w:p w14:paraId="116E91FA" w14:textId="77777777" w:rsidR="00F0356A" w:rsidRPr="0011691D" w:rsidRDefault="00195F27" w:rsidP="00302082">
            <w:pPr>
              <w:spacing w:after="120"/>
              <w:rPr>
                <w:rFonts w:ascii="Arial" w:hAnsi="Arial" w:cs="Arial"/>
              </w:rPr>
            </w:pPr>
            <w:r>
              <w:rPr>
                <w:rFonts w:ascii="Arial" w:hAnsi="Arial" w:cs="Arial"/>
              </w:rPr>
              <w:t>Essay 2</w:t>
            </w:r>
          </w:p>
        </w:tc>
        <w:tc>
          <w:tcPr>
            <w:tcW w:w="567" w:type="dxa"/>
          </w:tcPr>
          <w:p w14:paraId="59E2D0DA"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D731B6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73EF20F2"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37CFDEB9"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3CA02DF5"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680FE62B"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44FDFB7A"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EA55AD3"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089A32E3"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1E9EE6F7"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10F438F"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519F96C5" w14:textId="77777777" w:rsidR="00F0356A" w:rsidRPr="0011691D" w:rsidRDefault="00195F27" w:rsidP="00302082">
            <w:pPr>
              <w:spacing w:after="120"/>
              <w:rPr>
                <w:rFonts w:ascii="Arial" w:hAnsi="Arial" w:cs="Arial"/>
                <w:b/>
              </w:rPr>
            </w:pPr>
            <w:r>
              <w:rPr>
                <w:rFonts w:ascii="Arial" w:hAnsi="Arial" w:cs="Arial"/>
                <w:b/>
              </w:rPr>
              <w:t>x</w:t>
            </w:r>
          </w:p>
        </w:tc>
        <w:tc>
          <w:tcPr>
            <w:tcW w:w="567" w:type="dxa"/>
          </w:tcPr>
          <w:p w14:paraId="7267EAE4" w14:textId="77777777" w:rsidR="00F0356A" w:rsidRPr="0011691D" w:rsidRDefault="00195F27" w:rsidP="00302082">
            <w:pPr>
              <w:spacing w:after="120"/>
              <w:rPr>
                <w:rFonts w:ascii="Arial" w:hAnsi="Arial" w:cs="Arial"/>
                <w:b/>
              </w:rPr>
            </w:pPr>
            <w:r>
              <w:rPr>
                <w:rFonts w:ascii="Arial" w:hAnsi="Arial" w:cs="Arial"/>
                <w:b/>
              </w:rPr>
              <w:t>x</w:t>
            </w:r>
          </w:p>
        </w:tc>
      </w:tr>
    </w:tbl>
    <w:p w14:paraId="19F1A000" w14:textId="77777777" w:rsidR="007A6245" w:rsidRPr="0011691D" w:rsidRDefault="007A6245" w:rsidP="00302082">
      <w:pPr>
        <w:spacing w:after="120" w:line="240" w:lineRule="auto"/>
        <w:ind w:left="426" w:right="260"/>
        <w:rPr>
          <w:rFonts w:ascii="Arial" w:hAnsi="Arial" w:cs="Arial"/>
          <w:b/>
          <w:iCs/>
        </w:rPr>
      </w:pPr>
    </w:p>
    <w:p w14:paraId="6593F2DE" w14:textId="77777777" w:rsidR="00883204" w:rsidRPr="0011691D" w:rsidRDefault="00883204" w:rsidP="00696FF5">
      <w:pPr>
        <w:numPr>
          <w:ilvl w:val="0"/>
          <w:numId w:val="1"/>
        </w:numPr>
        <w:spacing w:after="120" w:line="240" w:lineRule="auto"/>
        <w:ind w:left="567" w:right="260" w:hanging="567"/>
        <w:jc w:val="both"/>
        <w:rPr>
          <w:rFonts w:ascii="Arial" w:hAnsi="Arial" w:cs="Arial"/>
          <w:iCs/>
        </w:rPr>
      </w:pPr>
      <w:r w:rsidRPr="0011691D">
        <w:rPr>
          <w:rFonts w:ascii="Arial" w:hAnsi="Arial" w:cs="Arial"/>
          <w:b/>
          <w:bCs/>
        </w:rPr>
        <w:t xml:space="preserve">Inclusive module design </w:t>
      </w:r>
    </w:p>
    <w:p w14:paraId="77D92ACD" w14:textId="77777777" w:rsidR="00883204" w:rsidRPr="0011691D" w:rsidRDefault="00883204" w:rsidP="00696FF5">
      <w:pPr>
        <w:autoSpaceDE w:val="0"/>
        <w:autoSpaceDN w:val="0"/>
        <w:adjustRightInd w:val="0"/>
        <w:spacing w:after="120" w:line="240" w:lineRule="auto"/>
        <w:ind w:left="567" w:right="260"/>
        <w:jc w:val="both"/>
        <w:rPr>
          <w:rFonts w:ascii="Arial" w:hAnsi="Arial" w:cs="Arial"/>
        </w:rPr>
      </w:pPr>
      <w:r w:rsidRPr="00195F27">
        <w:rPr>
          <w:rFonts w:ascii="Arial" w:hAnsi="Arial" w:cs="Arial"/>
        </w:rPr>
        <w:t xml:space="preserve">The </w:t>
      </w:r>
      <w:r w:rsidR="00195F27" w:rsidRPr="00195F27">
        <w:rPr>
          <w:rFonts w:ascii="Arial" w:hAnsi="Arial" w:cs="Arial"/>
        </w:rPr>
        <w:t>School</w:t>
      </w:r>
      <w:r w:rsidRPr="00195F27">
        <w:rPr>
          <w:rFonts w:ascii="Arial" w:hAnsi="Arial" w:cs="Arial"/>
        </w:rPr>
        <w:t xml:space="preserve"> recognises</w:t>
      </w:r>
      <w:r w:rsidRPr="0011691D">
        <w:rPr>
          <w:rFonts w:ascii="Arial" w:hAnsi="Arial" w:cs="Arial"/>
        </w:rPr>
        <w:t xml:space="preserve">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614BF9D9" w14:textId="77777777" w:rsidR="00883204" w:rsidRPr="0011691D" w:rsidRDefault="00883204" w:rsidP="00696FF5">
      <w:pPr>
        <w:autoSpaceDE w:val="0"/>
        <w:autoSpaceDN w:val="0"/>
        <w:adjustRightInd w:val="0"/>
        <w:spacing w:after="120" w:line="240" w:lineRule="auto"/>
        <w:ind w:left="567" w:right="260"/>
        <w:jc w:val="both"/>
        <w:rPr>
          <w:rFonts w:ascii="Arial" w:hAnsi="Arial" w:cs="Arial"/>
        </w:rPr>
      </w:pPr>
      <w:r w:rsidRPr="0011691D">
        <w:rPr>
          <w:rFonts w:ascii="Arial" w:hAnsi="Arial" w:cs="Arial"/>
        </w:rPr>
        <w:t>The inclusive practices in the guidance (see Annex B Appendix A) have been considered in order to support all students in the following areas:</w:t>
      </w:r>
    </w:p>
    <w:p w14:paraId="3ABCF1F1" w14:textId="77777777" w:rsidR="00883204" w:rsidRPr="0011691D" w:rsidRDefault="00883204" w:rsidP="00696FF5">
      <w:pPr>
        <w:autoSpaceDE w:val="0"/>
        <w:autoSpaceDN w:val="0"/>
        <w:adjustRightInd w:val="0"/>
        <w:spacing w:after="120" w:line="240" w:lineRule="auto"/>
        <w:ind w:left="567" w:right="260"/>
        <w:jc w:val="both"/>
        <w:rPr>
          <w:rFonts w:ascii="Arial" w:hAnsi="Arial" w:cs="Arial"/>
          <w:bCs/>
        </w:rPr>
      </w:pPr>
      <w:r w:rsidRPr="0011691D">
        <w:rPr>
          <w:rFonts w:ascii="Arial" w:hAnsi="Arial" w:cs="Arial"/>
        </w:rPr>
        <w:lastRenderedPageBreak/>
        <w:t xml:space="preserve">a) </w:t>
      </w:r>
      <w:r w:rsidRPr="0011691D">
        <w:rPr>
          <w:rFonts w:ascii="Arial" w:hAnsi="Arial" w:cs="Arial"/>
          <w:bCs/>
        </w:rPr>
        <w:t>Accessible resources and curriculum</w:t>
      </w:r>
    </w:p>
    <w:p w14:paraId="7D9A8AE8" w14:textId="77777777" w:rsidR="00883204" w:rsidRPr="0011691D" w:rsidRDefault="00883204" w:rsidP="00696FF5">
      <w:pPr>
        <w:tabs>
          <w:tab w:val="left" w:pos="567"/>
        </w:tabs>
        <w:autoSpaceDE w:val="0"/>
        <w:autoSpaceDN w:val="0"/>
        <w:adjustRightInd w:val="0"/>
        <w:spacing w:after="120" w:line="240" w:lineRule="auto"/>
        <w:ind w:left="567" w:right="260"/>
        <w:jc w:val="both"/>
        <w:rPr>
          <w:rFonts w:ascii="Arial" w:hAnsi="Arial" w:cs="Arial"/>
          <w:color w:val="000000"/>
        </w:rPr>
      </w:pPr>
      <w:r w:rsidRPr="0011691D">
        <w:rPr>
          <w:rFonts w:ascii="Arial" w:hAnsi="Arial" w:cs="Arial"/>
        </w:rPr>
        <w:t xml:space="preserve">b) </w:t>
      </w:r>
      <w:r w:rsidRPr="0011691D">
        <w:rPr>
          <w:rFonts w:ascii="Arial" w:hAnsi="Arial" w:cs="Arial"/>
          <w:bCs/>
        </w:rPr>
        <w:t>Learning</w:t>
      </w:r>
      <w:r w:rsidR="00BB2045" w:rsidRPr="0011691D">
        <w:rPr>
          <w:rFonts w:ascii="Arial" w:hAnsi="Arial" w:cs="Arial"/>
          <w:bCs/>
        </w:rPr>
        <w:t>,</w:t>
      </w:r>
      <w:r w:rsidRPr="0011691D">
        <w:rPr>
          <w:rFonts w:ascii="Arial" w:hAnsi="Arial" w:cs="Arial"/>
          <w:bCs/>
        </w:rPr>
        <w:t xml:space="preserve"> teaching and assessment methods</w:t>
      </w:r>
    </w:p>
    <w:p w14:paraId="2CCFD6C0" w14:textId="77777777" w:rsidR="00096DA4" w:rsidRPr="0011691D" w:rsidRDefault="00096DA4" w:rsidP="00302082">
      <w:pPr>
        <w:spacing w:after="120" w:line="240" w:lineRule="auto"/>
        <w:ind w:left="426" w:right="260"/>
        <w:rPr>
          <w:rFonts w:ascii="Arial" w:hAnsi="Arial" w:cs="Arial"/>
          <w:iCs/>
        </w:rPr>
      </w:pPr>
    </w:p>
    <w:p w14:paraId="3C6E4FF4" w14:textId="77777777" w:rsidR="009A2D37" w:rsidRPr="0011691D" w:rsidRDefault="00883204" w:rsidP="00696FF5">
      <w:pPr>
        <w:numPr>
          <w:ilvl w:val="0"/>
          <w:numId w:val="1"/>
        </w:numPr>
        <w:spacing w:after="120" w:line="240" w:lineRule="auto"/>
        <w:ind w:left="567" w:right="260" w:hanging="567"/>
        <w:jc w:val="both"/>
        <w:rPr>
          <w:rFonts w:ascii="Arial" w:hAnsi="Arial" w:cs="Arial"/>
          <w:b/>
        </w:rPr>
      </w:pPr>
      <w:r w:rsidRPr="0011691D">
        <w:rPr>
          <w:rFonts w:ascii="Arial" w:hAnsi="Arial" w:cs="Arial"/>
          <w:b/>
        </w:rPr>
        <w:t>Campus(es) or c</w:t>
      </w:r>
      <w:r w:rsidR="009A2D37" w:rsidRPr="0011691D">
        <w:rPr>
          <w:rFonts w:ascii="Arial" w:hAnsi="Arial" w:cs="Arial"/>
          <w:b/>
        </w:rPr>
        <w:t>entre(s)</w:t>
      </w:r>
      <w:r w:rsidRPr="0011691D">
        <w:rPr>
          <w:rFonts w:ascii="Arial" w:hAnsi="Arial" w:cs="Arial"/>
          <w:b/>
        </w:rPr>
        <w:t xml:space="preserve"> where module will be delivered</w:t>
      </w:r>
    </w:p>
    <w:p w14:paraId="6EFE1310" w14:textId="77777777" w:rsidR="009A2D37" w:rsidRPr="0011691D" w:rsidRDefault="00195F27" w:rsidP="00696FF5">
      <w:pPr>
        <w:spacing w:after="120" w:line="240" w:lineRule="auto"/>
        <w:ind w:left="567" w:right="260"/>
        <w:jc w:val="both"/>
        <w:rPr>
          <w:rFonts w:ascii="Arial" w:hAnsi="Arial" w:cs="Arial"/>
          <w:b/>
        </w:rPr>
      </w:pPr>
      <w:r>
        <w:rPr>
          <w:rFonts w:ascii="Arial" w:hAnsi="Arial" w:cs="Arial"/>
        </w:rPr>
        <w:t xml:space="preserve">Canterbury </w:t>
      </w:r>
    </w:p>
    <w:p w14:paraId="242E3B55" w14:textId="77777777" w:rsidR="009A2D37" w:rsidRPr="0011691D" w:rsidRDefault="009A2D37" w:rsidP="00302082">
      <w:pPr>
        <w:spacing w:after="120" w:line="240" w:lineRule="auto"/>
        <w:ind w:left="426" w:right="260"/>
        <w:rPr>
          <w:rFonts w:ascii="Arial" w:hAnsi="Arial" w:cs="Arial"/>
          <w:iCs/>
        </w:rPr>
      </w:pPr>
    </w:p>
    <w:p w14:paraId="1CA702B9" w14:textId="77777777" w:rsidR="00883204" w:rsidRPr="0011691D" w:rsidRDefault="00883204" w:rsidP="00696FF5">
      <w:pPr>
        <w:numPr>
          <w:ilvl w:val="0"/>
          <w:numId w:val="1"/>
        </w:numPr>
        <w:spacing w:after="120" w:line="240" w:lineRule="auto"/>
        <w:ind w:left="567" w:right="261" w:hanging="568"/>
        <w:jc w:val="both"/>
        <w:rPr>
          <w:rFonts w:ascii="Arial" w:hAnsi="Arial" w:cs="Arial"/>
          <w:b/>
        </w:rPr>
      </w:pPr>
      <w:r w:rsidRPr="0011691D">
        <w:rPr>
          <w:rFonts w:ascii="Arial" w:hAnsi="Arial" w:cs="Arial"/>
          <w:b/>
        </w:rPr>
        <w:t xml:space="preserve">Internationalisation </w:t>
      </w:r>
    </w:p>
    <w:p w14:paraId="01DB5B29" w14:textId="77D79E23" w:rsidR="00922E9E" w:rsidRPr="00DD29CB" w:rsidRDefault="00FC3854" w:rsidP="00DD29CB">
      <w:pPr>
        <w:autoSpaceDE w:val="0"/>
        <w:autoSpaceDN w:val="0"/>
        <w:adjustRightInd w:val="0"/>
        <w:spacing w:after="120" w:line="240" w:lineRule="auto"/>
        <w:ind w:left="567" w:right="260"/>
        <w:jc w:val="both"/>
        <w:rPr>
          <w:rFonts w:ascii="Arial" w:hAnsi="Arial" w:cs="Arial"/>
          <w:bCs/>
        </w:rPr>
      </w:pPr>
      <w:bookmarkStart w:id="0" w:name="_GoBack"/>
      <w:bookmarkEnd w:id="0"/>
      <w:r w:rsidRPr="00DD29CB">
        <w:rPr>
          <w:rFonts w:ascii="Arial" w:hAnsi="Arial" w:cs="Arial"/>
          <w:bCs/>
        </w:rPr>
        <w:t>Examples of international contexts and organisations will be used where applicable to illustrate the subject content. Students will have the opportunity to develop the ability to think globally and have an understanding of international cultures through working with team members and students within their cohort, from diverse range of backgrounds.</w:t>
      </w:r>
    </w:p>
    <w:p w14:paraId="5744EC17" w14:textId="77777777" w:rsidR="00883204" w:rsidRPr="0011691D" w:rsidRDefault="00883204" w:rsidP="00883204">
      <w:pPr>
        <w:spacing w:after="120" w:line="240" w:lineRule="auto"/>
        <w:ind w:right="260"/>
        <w:rPr>
          <w:rFonts w:ascii="Arial" w:hAnsi="Arial" w:cs="Arial"/>
          <w:b/>
        </w:rPr>
      </w:pPr>
    </w:p>
    <w:p w14:paraId="0A22110B" w14:textId="77777777" w:rsidR="00641D6D" w:rsidRPr="0011691D" w:rsidRDefault="00641D6D" w:rsidP="00302082">
      <w:pPr>
        <w:pBdr>
          <w:bottom w:val="single" w:sz="6" w:space="1" w:color="auto"/>
        </w:pBdr>
        <w:spacing w:after="120" w:line="240" w:lineRule="auto"/>
        <w:ind w:right="260"/>
        <w:rPr>
          <w:rFonts w:ascii="Arial" w:hAnsi="Arial" w:cs="Arial"/>
        </w:rPr>
      </w:pPr>
    </w:p>
    <w:p w14:paraId="57F47F94" w14:textId="77777777" w:rsidR="00441E76" w:rsidRPr="0011691D" w:rsidRDefault="00422B69" w:rsidP="00302082">
      <w:pPr>
        <w:spacing w:after="120" w:line="240" w:lineRule="auto"/>
        <w:ind w:right="260"/>
        <w:rPr>
          <w:rFonts w:ascii="Arial" w:hAnsi="Arial" w:cs="Arial"/>
          <w:b/>
          <w:sz w:val="20"/>
        </w:rPr>
      </w:pPr>
      <w:r w:rsidRPr="0011691D">
        <w:rPr>
          <w:rFonts w:ascii="Arial" w:hAnsi="Arial" w:cs="Arial"/>
          <w:b/>
          <w:sz w:val="20"/>
        </w:rPr>
        <w:t>FACULTIES SUPPORT OFFICE</w:t>
      </w:r>
      <w:r w:rsidR="00441E76" w:rsidRPr="0011691D">
        <w:rPr>
          <w:rFonts w:ascii="Arial" w:hAnsi="Arial" w:cs="Arial"/>
          <w:b/>
          <w:sz w:val="20"/>
        </w:rPr>
        <w:t xml:space="preserve"> USE ONLY</w:t>
      </w:r>
      <w:r w:rsidR="00C612A8" w:rsidRPr="0011691D">
        <w:rPr>
          <w:rFonts w:ascii="Arial" w:hAnsi="Arial" w:cs="Arial"/>
          <w:b/>
          <w:sz w:val="20"/>
        </w:rPr>
        <w:t xml:space="preserve"> </w:t>
      </w:r>
    </w:p>
    <w:p w14:paraId="59CF2D87" w14:textId="77777777" w:rsidR="00D83563" w:rsidRPr="0011691D" w:rsidRDefault="00D83563" w:rsidP="00302082">
      <w:pPr>
        <w:spacing w:after="120" w:line="240" w:lineRule="auto"/>
        <w:ind w:right="260"/>
        <w:rPr>
          <w:rFonts w:ascii="Arial" w:hAnsi="Arial" w:cs="Arial"/>
          <w:b/>
          <w:sz w:val="20"/>
        </w:rPr>
      </w:pPr>
      <w:r w:rsidRPr="0011691D">
        <w:rPr>
          <w:rFonts w:ascii="Arial" w:hAnsi="Arial" w:cs="Arial"/>
          <w:b/>
          <w:sz w:val="20"/>
        </w:rPr>
        <w:t>Revision record – all revisions must be recorded in the grid and full details of the change retained in the appropriate committee records.</w:t>
      </w:r>
    </w:p>
    <w:p w14:paraId="7C1268EF" w14:textId="77777777" w:rsidR="00422B69" w:rsidRPr="0011691D"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11691D" w14:paraId="35FAB911" w14:textId="77777777" w:rsidTr="00694309">
        <w:trPr>
          <w:trHeight w:val="317"/>
        </w:trPr>
        <w:tc>
          <w:tcPr>
            <w:tcW w:w="1526" w:type="dxa"/>
          </w:tcPr>
          <w:p w14:paraId="6950914F" w14:textId="77777777" w:rsidR="00422B69" w:rsidRPr="0011691D" w:rsidRDefault="00422B69" w:rsidP="00302082">
            <w:pPr>
              <w:spacing w:after="120"/>
              <w:ind w:right="-330"/>
              <w:rPr>
                <w:rFonts w:ascii="Arial" w:hAnsi="Arial" w:cs="Arial"/>
                <w:sz w:val="18"/>
              </w:rPr>
            </w:pPr>
            <w:r w:rsidRPr="0011691D">
              <w:rPr>
                <w:rFonts w:ascii="Arial" w:hAnsi="Arial" w:cs="Arial"/>
                <w:sz w:val="18"/>
              </w:rPr>
              <w:t>Date approved</w:t>
            </w:r>
          </w:p>
        </w:tc>
        <w:tc>
          <w:tcPr>
            <w:tcW w:w="1701" w:type="dxa"/>
          </w:tcPr>
          <w:p w14:paraId="52E36089" w14:textId="77777777" w:rsidR="00422B69" w:rsidRPr="0011691D" w:rsidRDefault="00422B69" w:rsidP="00302082">
            <w:pPr>
              <w:spacing w:after="120"/>
              <w:rPr>
                <w:rFonts w:ascii="Arial" w:hAnsi="Arial" w:cs="Arial"/>
                <w:sz w:val="18"/>
              </w:rPr>
            </w:pPr>
            <w:r w:rsidRPr="0011691D">
              <w:rPr>
                <w:rFonts w:ascii="Arial" w:hAnsi="Arial" w:cs="Arial"/>
                <w:sz w:val="18"/>
              </w:rPr>
              <w:t>Major/minor revision</w:t>
            </w:r>
          </w:p>
        </w:tc>
        <w:tc>
          <w:tcPr>
            <w:tcW w:w="2410" w:type="dxa"/>
          </w:tcPr>
          <w:p w14:paraId="77FB43A1" w14:textId="77777777" w:rsidR="00422B69" w:rsidRPr="0011691D" w:rsidRDefault="00422B69" w:rsidP="00302082">
            <w:pPr>
              <w:spacing w:after="120"/>
              <w:ind w:right="-34"/>
              <w:rPr>
                <w:rFonts w:ascii="Arial" w:hAnsi="Arial" w:cs="Arial"/>
                <w:sz w:val="18"/>
              </w:rPr>
            </w:pPr>
            <w:r w:rsidRPr="0011691D">
              <w:rPr>
                <w:rFonts w:ascii="Arial" w:hAnsi="Arial" w:cs="Arial"/>
                <w:sz w:val="18"/>
              </w:rPr>
              <w:t>Start date of the delivery of  revised version</w:t>
            </w:r>
          </w:p>
        </w:tc>
        <w:tc>
          <w:tcPr>
            <w:tcW w:w="2448" w:type="dxa"/>
          </w:tcPr>
          <w:p w14:paraId="7D5E6BD9" w14:textId="77777777" w:rsidR="00422B69" w:rsidRPr="0011691D" w:rsidRDefault="00422B69" w:rsidP="00302082">
            <w:pPr>
              <w:spacing w:after="120"/>
              <w:ind w:right="-330"/>
              <w:rPr>
                <w:rFonts w:ascii="Arial" w:hAnsi="Arial" w:cs="Arial"/>
                <w:sz w:val="18"/>
              </w:rPr>
            </w:pPr>
            <w:r w:rsidRPr="0011691D">
              <w:rPr>
                <w:rFonts w:ascii="Arial" w:hAnsi="Arial" w:cs="Arial"/>
                <w:sz w:val="18"/>
              </w:rPr>
              <w:t>Section revised</w:t>
            </w:r>
          </w:p>
        </w:tc>
        <w:tc>
          <w:tcPr>
            <w:tcW w:w="2597" w:type="dxa"/>
          </w:tcPr>
          <w:p w14:paraId="2A5C677C" w14:textId="77777777" w:rsidR="00422B69" w:rsidRPr="0011691D" w:rsidRDefault="00422B69" w:rsidP="00302082">
            <w:pPr>
              <w:spacing w:after="120"/>
              <w:ind w:right="-330"/>
              <w:rPr>
                <w:rFonts w:ascii="Arial" w:hAnsi="Arial" w:cs="Arial"/>
                <w:sz w:val="18"/>
              </w:rPr>
            </w:pPr>
            <w:r w:rsidRPr="0011691D">
              <w:rPr>
                <w:rFonts w:ascii="Arial" w:hAnsi="Arial" w:cs="Arial"/>
                <w:sz w:val="18"/>
              </w:rPr>
              <w:t>Impacts PLOs</w:t>
            </w:r>
            <w:r w:rsidR="00694309" w:rsidRPr="0011691D">
              <w:rPr>
                <w:rFonts w:ascii="Arial" w:hAnsi="Arial" w:cs="Arial"/>
                <w:sz w:val="18"/>
              </w:rPr>
              <w:t xml:space="preserve"> (</w:t>
            </w:r>
            <w:r w:rsidR="001A425B" w:rsidRPr="0011691D">
              <w:rPr>
                <w:rFonts w:ascii="Arial" w:hAnsi="Arial" w:cs="Arial"/>
                <w:sz w:val="18"/>
              </w:rPr>
              <w:t>Q6&amp;7 cover sheet)</w:t>
            </w:r>
          </w:p>
        </w:tc>
      </w:tr>
      <w:tr w:rsidR="00302082" w:rsidRPr="0011691D" w14:paraId="471B0BB5" w14:textId="77777777" w:rsidTr="00694309">
        <w:trPr>
          <w:trHeight w:val="305"/>
        </w:trPr>
        <w:tc>
          <w:tcPr>
            <w:tcW w:w="1526" w:type="dxa"/>
          </w:tcPr>
          <w:p w14:paraId="6E9AA3C7" w14:textId="77777777" w:rsidR="00422B69" w:rsidRPr="0011691D" w:rsidRDefault="00422B69" w:rsidP="00302082">
            <w:pPr>
              <w:spacing w:after="120"/>
              <w:ind w:right="-330"/>
              <w:rPr>
                <w:rFonts w:ascii="Arial" w:hAnsi="Arial" w:cs="Arial"/>
              </w:rPr>
            </w:pPr>
          </w:p>
        </w:tc>
        <w:tc>
          <w:tcPr>
            <w:tcW w:w="1701" w:type="dxa"/>
          </w:tcPr>
          <w:p w14:paraId="3D8A0AFF" w14:textId="77777777" w:rsidR="00422B69" w:rsidRPr="0011691D" w:rsidRDefault="00422B69" w:rsidP="00302082">
            <w:pPr>
              <w:spacing w:after="120"/>
              <w:ind w:right="-330"/>
              <w:rPr>
                <w:rFonts w:ascii="Arial" w:hAnsi="Arial" w:cs="Arial"/>
              </w:rPr>
            </w:pPr>
          </w:p>
        </w:tc>
        <w:tc>
          <w:tcPr>
            <w:tcW w:w="2410" w:type="dxa"/>
          </w:tcPr>
          <w:p w14:paraId="73D49C4B" w14:textId="77777777" w:rsidR="00422B69" w:rsidRPr="0011691D" w:rsidRDefault="00422B69" w:rsidP="00302082">
            <w:pPr>
              <w:spacing w:after="120"/>
              <w:ind w:right="-330"/>
              <w:rPr>
                <w:rFonts w:ascii="Arial" w:hAnsi="Arial" w:cs="Arial"/>
              </w:rPr>
            </w:pPr>
          </w:p>
        </w:tc>
        <w:tc>
          <w:tcPr>
            <w:tcW w:w="2448" w:type="dxa"/>
          </w:tcPr>
          <w:p w14:paraId="3E7CEA46" w14:textId="77777777" w:rsidR="00422B69" w:rsidRPr="0011691D" w:rsidRDefault="00422B69" w:rsidP="00302082">
            <w:pPr>
              <w:spacing w:after="120"/>
              <w:ind w:right="-330"/>
              <w:rPr>
                <w:rFonts w:ascii="Arial" w:hAnsi="Arial" w:cs="Arial"/>
              </w:rPr>
            </w:pPr>
          </w:p>
        </w:tc>
        <w:tc>
          <w:tcPr>
            <w:tcW w:w="2597" w:type="dxa"/>
          </w:tcPr>
          <w:p w14:paraId="5934512D" w14:textId="77777777" w:rsidR="00422B69" w:rsidRPr="0011691D" w:rsidRDefault="00422B69" w:rsidP="00302082">
            <w:pPr>
              <w:spacing w:after="120"/>
              <w:ind w:right="-330"/>
              <w:rPr>
                <w:rFonts w:ascii="Arial" w:hAnsi="Arial" w:cs="Arial"/>
              </w:rPr>
            </w:pPr>
          </w:p>
        </w:tc>
      </w:tr>
      <w:tr w:rsidR="00302082" w:rsidRPr="0011691D" w14:paraId="57B0971C" w14:textId="77777777" w:rsidTr="00694309">
        <w:trPr>
          <w:trHeight w:val="305"/>
        </w:trPr>
        <w:tc>
          <w:tcPr>
            <w:tcW w:w="1526" w:type="dxa"/>
          </w:tcPr>
          <w:p w14:paraId="739CE8DB" w14:textId="77777777" w:rsidR="00422B69" w:rsidRPr="0011691D" w:rsidRDefault="00422B69" w:rsidP="00302082">
            <w:pPr>
              <w:spacing w:after="120"/>
              <w:ind w:right="-330"/>
              <w:rPr>
                <w:rFonts w:ascii="Arial" w:hAnsi="Arial" w:cs="Arial"/>
              </w:rPr>
            </w:pPr>
          </w:p>
        </w:tc>
        <w:tc>
          <w:tcPr>
            <w:tcW w:w="1701" w:type="dxa"/>
          </w:tcPr>
          <w:p w14:paraId="659E0C0C" w14:textId="77777777" w:rsidR="00422B69" w:rsidRPr="0011691D" w:rsidRDefault="00422B69" w:rsidP="00302082">
            <w:pPr>
              <w:spacing w:after="120"/>
              <w:ind w:right="-330"/>
              <w:rPr>
                <w:rFonts w:ascii="Arial" w:hAnsi="Arial" w:cs="Arial"/>
              </w:rPr>
            </w:pPr>
          </w:p>
        </w:tc>
        <w:tc>
          <w:tcPr>
            <w:tcW w:w="2410" w:type="dxa"/>
          </w:tcPr>
          <w:p w14:paraId="7B41172D" w14:textId="77777777" w:rsidR="00422B69" w:rsidRPr="0011691D" w:rsidRDefault="00422B69" w:rsidP="00302082">
            <w:pPr>
              <w:spacing w:after="120"/>
              <w:ind w:right="-330"/>
              <w:rPr>
                <w:rFonts w:ascii="Arial" w:hAnsi="Arial" w:cs="Arial"/>
              </w:rPr>
            </w:pPr>
          </w:p>
        </w:tc>
        <w:tc>
          <w:tcPr>
            <w:tcW w:w="2448" w:type="dxa"/>
          </w:tcPr>
          <w:p w14:paraId="0B230BFE" w14:textId="77777777" w:rsidR="00422B69" w:rsidRPr="0011691D" w:rsidRDefault="00422B69" w:rsidP="00302082">
            <w:pPr>
              <w:spacing w:after="120"/>
              <w:ind w:right="-330"/>
              <w:rPr>
                <w:rFonts w:ascii="Arial" w:hAnsi="Arial" w:cs="Arial"/>
              </w:rPr>
            </w:pPr>
          </w:p>
        </w:tc>
        <w:tc>
          <w:tcPr>
            <w:tcW w:w="2597" w:type="dxa"/>
          </w:tcPr>
          <w:p w14:paraId="5A8FBF73" w14:textId="77777777" w:rsidR="00422B69" w:rsidRPr="0011691D" w:rsidRDefault="00422B69" w:rsidP="00302082">
            <w:pPr>
              <w:spacing w:after="120"/>
              <w:ind w:right="-330"/>
              <w:rPr>
                <w:rFonts w:ascii="Arial" w:hAnsi="Arial" w:cs="Arial"/>
              </w:rPr>
            </w:pPr>
          </w:p>
        </w:tc>
      </w:tr>
    </w:tbl>
    <w:p w14:paraId="2CA20270" w14:textId="77777777" w:rsidR="00D83563" w:rsidRPr="0011691D" w:rsidRDefault="00D83563" w:rsidP="00302082">
      <w:pPr>
        <w:spacing w:after="120" w:line="240" w:lineRule="auto"/>
        <w:ind w:right="-330"/>
        <w:rPr>
          <w:rFonts w:ascii="Arial" w:hAnsi="Arial" w:cs="Arial"/>
        </w:rPr>
      </w:pPr>
    </w:p>
    <w:p w14:paraId="5E44406D" w14:textId="77777777" w:rsidR="00C57028" w:rsidRPr="0011691D"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sidRPr="0011691D">
        <w:rPr>
          <w:rFonts w:ascii="Arial" w:hAnsi="Arial" w:cs="Arial"/>
        </w:rPr>
        <w:t xml:space="preserve">Revised FSO </w:t>
      </w:r>
      <w:r w:rsidR="00195F27">
        <w:rPr>
          <w:rFonts w:ascii="Arial" w:hAnsi="Arial" w:cs="Arial"/>
        </w:rPr>
        <w:t>Feb</w:t>
      </w:r>
      <w:r w:rsidRPr="0011691D">
        <w:rPr>
          <w:rFonts w:ascii="Arial" w:hAnsi="Arial" w:cs="Arial"/>
        </w:rPr>
        <w:t xml:space="preserve"> 2018</w:t>
      </w:r>
    </w:p>
    <w:sectPr w:rsidR="00C57028" w:rsidRPr="0011691D" w:rsidSect="00B213D2">
      <w:headerReference w:type="default" r:id="rId12"/>
      <w:footerReference w:type="default" r:id="rId13"/>
      <w:headerReference w:type="first" r:id="rId14"/>
      <w:footerReference w:type="first" r:id="rId15"/>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08F256" w14:textId="77777777" w:rsidR="0011691D" w:rsidRDefault="0011691D" w:rsidP="009A2D37">
      <w:pPr>
        <w:spacing w:after="0" w:line="240" w:lineRule="auto"/>
      </w:pPr>
      <w:r>
        <w:separator/>
      </w:r>
    </w:p>
  </w:endnote>
  <w:endnote w:type="continuationSeparator" w:id="0">
    <w:p w14:paraId="566BF13B" w14:textId="77777777" w:rsidR="0011691D" w:rsidRDefault="0011691D" w:rsidP="009A2D37">
      <w:pPr>
        <w:spacing w:after="0" w:line="240" w:lineRule="auto"/>
      </w:pPr>
      <w:r>
        <w:continuationSeparator/>
      </w:r>
    </w:p>
  </w:endnote>
  <w:endnote w:type="continuationNotice" w:id="1">
    <w:p w14:paraId="06F13DD4" w14:textId="77777777" w:rsidR="0011691D" w:rsidRDefault="001169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259864"/>
      <w:docPartObj>
        <w:docPartGallery w:val="Page Numbers (Bottom of Page)"/>
        <w:docPartUnique/>
      </w:docPartObj>
    </w:sdtPr>
    <w:sdtEndPr/>
    <w:sdtContent>
      <w:p w14:paraId="1AAC794F" w14:textId="3B1541D6" w:rsidR="008B2543" w:rsidRDefault="0019787E" w:rsidP="009A2D37">
        <w:pPr>
          <w:pStyle w:val="Footer"/>
          <w:jc w:val="center"/>
        </w:pPr>
        <w:r>
          <w:fldChar w:fldCharType="begin"/>
        </w:r>
        <w:r>
          <w:instrText xml:space="preserve"> PAGE   \* MERGEFORMAT </w:instrText>
        </w:r>
        <w:r>
          <w:fldChar w:fldCharType="separate"/>
        </w:r>
        <w:r w:rsidR="00DD29CB">
          <w:rPr>
            <w:noProof/>
          </w:rPr>
          <w:t>3</w:t>
        </w:r>
        <w:r>
          <w:rPr>
            <w:noProof/>
          </w:rPr>
          <w:fldChar w:fldCharType="end"/>
        </w:r>
      </w:p>
    </w:sdtContent>
  </w:sdt>
  <w:p w14:paraId="65B6920E" w14:textId="77777777" w:rsidR="008B2543" w:rsidRPr="00007A52" w:rsidRDefault="00007A52" w:rsidP="00007A52">
    <w:pPr>
      <w:spacing w:after="120" w:line="240" w:lineRule="auto"/>
      <w:ind w:left="567" w:right="260"/>
      <w:jc w:val="both"/>
      <w:rPr>
        <w:rFonts w:ascii="Arial" w:hAnsi="Arial" w:cs="Arial"/>
        <w:iCs/>
      </w:rPr>
    </w:pPr>
    <w:r>
      <w:rPr>
        <w:rFonts w:ascii="Arial" w:hAnsi="Arial" w:cs="Arial"/>
      </w:rPr>
      <w:t>POLI6180 (</w:t>
    </w:r>
    <w:r w:rsidRPr="0011691D">
      <w:rPr>
        <w:rFonts w:ascii="Arial" w:hAnsi="Arial" w:cs="Arial"/>
      </w:rPr>
      <w:t>PO618</w:t>
    </w:r>
    <w:r>
      <w:rPr>
        <w:rFonts w:ascii="Arial" w:hAnsi="Arial" w:cs="Arial"/>
      </w:rPr>
      <w:t>)</w:t>
    </w:r>
    <w:r w:rsidRPr="0011691D">
      <w:rPr>
        <w:rFonts w:ascii="Arial" w:hAnsi="Arial" w:cs="Arial"/>
      </w:rPr>
      <w:t xml:space="preserve"> East European Politics</w:t>
    </w:r>
    <w:r w:rsidRPr="0011691D">
      <w:rPr>
        <w:rFonts w:ascii="Arial" w:hAnsi="Arial" w:cs="Arial"/>
        <w:iCs/>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F49A17" w14:textId="77777777" w:rsidR="00007A52" w:rsidRDefault="00007A52">
    <w:pPr>
      <w:pStyle w:val="Footer"/>
    </w:pPr>
  </w:p>
  <w:p w14:paraId="78C82A8F" w14:textId="77777777" w:rsidR="00007A52" w:rsidRPr="00007A52" w:rsidRDefault="00007A52" w:rsidP="00007A52">
    <w:pPr>
      <w:spacing w:after="120" w:line="240" w:lineRule="auto"/>
      <w:ind w:left="567" w:right="260"/>
      <w:jc w:val="both"/>
      <w:rPr>
        <w:rFonts w:ascii="Arial" w:hAnsi="Arial" w:cs="Arial"/>
        <w:iCs/>
      </w:rPr>
    </w:pPr>
    <w:r>
      <w:rPr>
        <w:rFonts w:ascii="Arial" w:hAnsi="Arial" w:cs="Arial"/>
      </w:rPr>
      <w:t>POLI6180 (</w:t>
    </w:r>
    <w:r w:rsidRPr="0011691D">
      <w:rPr>
        <w:rFonts w:ascii="Arial" w:hAnsi="Arial" w:cs="Arial"/>
      </w:rPr>
      <w:t>PO618</w:t>
    </w:r>
    <w:r>
      <w:rPr>
        <w:rFonts w:ascii="Arial" w:hAnsi="Arial" w:cs="Arial"/>
      </w:rPr>
      <w:t>)</w:t>
    </w:r>
    <w:r w:rsidRPr="0011691D">
      <w:rPr>
        <w:rFonts w:ascii="Arial" w:hAnsi="Arial" w:cs="Arial"/>
      </w:rPr>
      <w:t xml:space="preserve"> East European Politics</w:t>
    </w:r>
    <w:r w:rsidRPr="0011691D">
      <w:rPr>
        <w:rFonts w:ascii="Arial" w:hAnsi="Arial" w:cs="Arial"/>
        <w:iC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8EA2325" w14:textId="77777777" w:rsidR="0011691D" w:rsidRDefault="0011691D" w:rsidP="009A2D37">
      <w:pPr>
        <w:spacing w:after="0" w:line="240" w:lineRule="auto"/>
      </w:pPr>
      <w:r>
        <w:separator/>
      </w:r>
    </w:p>
  </w:footnote>
  <w:footnote w:type="continuationSeparator" w:id="0">
    <w:p w14:paraId="63E10E4B" w14:textId="77777777" w:rsidR="0011691D" w:rsidRDefault="0011691D" w:rsidP="009A2D37">
      <w:pPr>
        <w:spacing w:after="0" w:line="240" w:lineRule="auto"/>
      </w:pPr>
      <w:r>
        <w:continuationSeparator/>
      </w:r>
    </w:p>
  </w:footnote>
  <w:footnote w:type="continuationNotice" w:id="1">
    <w:p w14:paraId="0D555EDF" w14:textId="77777777" w:rsidR="0011691D" w:rsidRDefault="0011691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898778"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5DC96D73" wp14:editId="1378C8D8">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11EBE45" w14:textId="77777777" w:rsidR="008B2543" w:rsidRPr="008C00F8" w:rsidRDefault="008B2543" w:rsidP="005E6D38">
    <w:pPr>
      <w:pStyle w:val="Heading1"/>
      <w:spacing w:before="60" w:after="60"/>
      <w:rPr>
        <w:rFonts w:ascii="Arial" w:hAnsi="Arial" w:cs="Arial"/>
      </w:rPr>
    </w:pPr>
  </w:p>
  <w:p w14:paraId="63760EF8" w14:textId="77777777" w:rsidR="008B2543" w:rsidRDefault="008B25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E5DCA7"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1BBDC7CF" wp14:editId="5AA712A9">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134ED294" w14:textId="77777777" w:rsidR="000F7FBF" w:rsidRPr="000F7FBF" w:rsidRDefault="000F7FBF" w:rsidP="000F7FB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FB4144F"/>
    <w:multiLevelType w:val="hybridMultilevel"/>
    <w:tmpl w:val="C0A064C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38072071"/>
    <w:multiLevelType w:val="hybridMultilevel"/>
    <w:tmpl w:val="968AC046"/>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7" w15:restartNumberingAfterBreak="0">
    <w:nsid w:val="42F86C6D"/>
    <w:multiLevelType w:val="hybridMultilevel"/>
    <w:tmpl w:val="9D1E1BF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9"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66884A00"/>
    <w:multiLevelType w:val="hybridMultilevel"/>
    <w:tmpl w:val="72209D5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2" w15:restartNumberingAfterBreak="0">
    <w:nsid w:val="6C071A2D"/>
    <w:multiLevelType w:val="hybridMultilevel"/>
    <w:tmpl w:val="C4F0B70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007D35"/>
    <w:multiLevelType w:val="hybridMultilevel"/>
    <w:tmpl w:val="57A482D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3"/>
  </w:num>
  <w:num w:numId="2">
    <w:abstractNumId w:val="0"/>
  </w:num>
  <w:num w:numId="3">
    <w:abstractNumId w:val="4"/>
  </w:num>
  <w:num w:numId="4">
    <w:abstractNumId w:val="1"/>
  </w:num>
  <w:num w:numId="5">
    <w:abstractNumId w:val="10"/>
  </w:num>
  <w:num w:numId="6">
    <w:abstractNumId w:val="8"/>
  </w:num>
  <w:num w:numId="7">
    <w:abstractNumId w:val="13"/>
  </w:num>
  <w:num w:numId="8">
    <w:abstractNumId w:val="9"/>
  </w:num>
  <w:num w:numId="9">
    <w:abstractNumId w:val="5"/>
  </w:num>
  <w:num w:numId="10">
    <w:abstractNumId w:val="12"/>
  </w:num>
  <w:num w:numId="11">
    <w:abstractNumId w:val="14"/>
  </w:num>
  <w:num w:numId="12">
    <w:abstractNumId w:val="11"/>
  </w:num>
  <w:num w:numId="13">
    <w:abstractNumId w:val="2"/>
  </w:num>
  <w:num w:numId="14">
    <w:abstractNumId w:val="7"/>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91D"/>
    <w:rsid w:val="00000C8C"/>
    <w:rsid w:val="000017F2"/>
    <w:rsid w:val="0000456B"/>
    <w:rsid w:val="00005661"/>
    <w:rsid w:val="00007A52"/>
    <w:rsid w:val="00010A16"/>
    <w:rsid w:val="0001243F"/>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691D"/>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5F27"/>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1C5F"/>
    <w:rsid w:val="0020243A"/>
    <w:rsid w:val="002043F8"/>
    <w:rsid w:val="0021578E"/>
    <w:rsid w:val="00227582"/>
    <w:rsid w:val="002308BE"/>
    <w:rsid w:val="002407C0"/>
    <w:rsid w:val="002461AF"/>
    <w:rsid w:val="002465A1"/>
    <w:rsid w:val="00262635"/>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2ED7"/>
    <w:rsid w:val="004114F8"/>
    <w:rsid w:val="00422B69"/>
    <w:rsid w:val="00423D86"/>
    <w:rsid w:val="00424C90"/>
    <w:rsid w:val="00436BE9"/>
    <w:rsid w:val="00441E76"/>
    <w:rsid w:val="004443DA"/>
    <w:rsid w:val="00446A75"/>
    <w:rsid w:val="004474A2"/>
    <w:rsid w:val="00460925"/>
    <w:rsid w:val="00471C6C"/>
    <w:rsid w:val="00472023"/>
    <w:rsid w:val="00486993"/>
    <w:rsid w:val="00492DA4"/>
    <w:rsid w:val="00496AA3"/>
    <w:rsid w:val="00497C98"/>
    <w:rsid w:val="004A39D7"/>
    <w:rsid w:val="004A55FA"/>
    <w:rsid w:val="004B5D03"/>
    <w:rsid w:val="004C1EC4"/>
    <w:rsid w:val="004D035C"/>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40F"/>
    <w:rsid w:val="005F2C42"/>
    <w:rsid w:val="006043FC"/>
    <w:rsid w:val="006050CF"/>
    <w:rsid w:val="00612B9D"/>
    <w:rsid w:val="006253AA"/>
    <w:rsid w:val="00626023"/>
    <w:rsid w:val="00633150"/>
    <w:rsid w:val="00637A50"/>
    <w:rsid w:val="00641D6D"/>
    <w:rsid w:val="0064364E"/>
    <w:rsid w:val="006438F3"/>
    <w:rsid w:val="00647907"/>
    <w:rsid w:val="00651A82"/>
    <w:rsid w:val="006525E9"/>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7197"/>
    <w:rsid w:val="007972A7"/>
    <w:rsid w:val="007A2BA2"/>
    <w:rsid w:val="007A6245"/>
    <w:rsid w:val="007B1DB2"/>
    <w:rsid w:val="007B375B"/>
    <w:rsid w:val="007B412A"/>
    <w:rsid w:val="007B635E"/>
    <w:rsid w:val="007B7724"/>
    <w:rsid w:val="007B7CDC"/>
    <w:rsid w:val="007C74B4"/>
    <w:rsid w:val="007E3412"/>
    <w:rsid w:val="007F393D"/>
    <w:rsid w:val="008029AF"/>
    <w:rsid w:val="00802FFA"/>
    <w:rsid w:val="008102E5"/>
    <w:rsid w:val="008111B4"/>
    <w:rsid w:val="008133F0"/>
    <w:rsid w:val="00815880"/>
    <w:rsid w:val="0082322C"/>
    <w:rsid w:val="00823942"/>
    <w:rsid w:val="00827FFD"/>
    <w:rsid w:val="0083074C"/>
    <w:rsid w:val="00854535"/>
    <w:rsid w:val="00856EB3"/>
    <w:rsid w:val="00863C96"/>
    <w:rsid w:val="00864A72"/>
    <w:rsid w:val="00873E9F"/>
    <w:rsid w:val="00874047"/>
    <w:rsid w:val="008778CB"/>
    <w:rsid w:val="00881545"/>
    <w:rsid w:val="00883204"/>
    <w:rsid w:val="00883A3E"/>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A26CB"/>
    <w:rsid w:val="009A2BC2"/>
    <w:rsid w:val="009A2D37"/>
    <w:rsid w:val="009A7587"/>
    <w:rsid w:val="009B0A69"/>
    <w:rsid w:val="009C2474"/>
    <w:rsid w:val="009C7082"/>
    <w:rsid w:val="009D0006"/>
    <w:rsid w:val="009D068C"/>
    <w:rsid w:val="009F11FD"/>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B2045"/>
    <w:rsid w:val="00BB2A6D"/>
    <w:rsid w:val="00BB4189"/>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F2E1E"/>
    <w:rsid w:val="00D02E99"/>
    <w:rsid w:val="00D13357"/>
    <w:rsid w:val="00D13A13"/>
    <w:rsid w:val="00D2689A"/>
    <w:rsid w:val="00D65506"/>
    <w:rsid w:val="00D773CF"/>
    <w:rsid w:val="00D83563"/>
    <w:rsid w:val="00D8448F"/>
    <w:rsid w:val="00DA64B6"/>
    <w:rsid w:val="00DB5C9D"/>
    <w:rsid w:val="00DD02E6"/>
    <w:rsid w:val="00DD29CB"/>
    <w:rsid w:val="00DF665B"/>
    <w:rsid w:val="00E0152A"/>
    <w:rsid w:val="00E03394"/>
    <w:rsid w:val="00E066E5"/>
    <w:rsid w:val="00E22F03"/>
    <w:rsid w:val="00E233C1"/>
    <w:rsid w:val="00E51404"/>
    <w:rsid w:val="00E574C9"/>
    <w:rsid w:val="00E610DE"/>
    <w:rsid w:val="00E66167"/>
    <w:rsid w:val="00E71F2F"/>
    <w:rsid w:val="00E77786"/>
    <w:rsid w:val="00E806FB"/>
    <w:rsid w:val="00EB1C2D"/>
    <w:rsid w:val="00EC1810"/>
    <w:rsid w:val="00EC3FCC"/>
    <w:rsid w:val="00ED32FF"/>
    <w:rsid w:val="00EF039B"/>
    <w:rsid w:val="00EF4933"/>
    <w:rsid w:val="00EF5044"/>
    <w:rsid w:val="00F01956"/>
    <w:rsid w:val="00F0356A"/>
    <w:rsid w:val="00F116CE"/>
    <w:rsid w:val="00F176DE"/>
    <w:rsid w:val="00F21C47"/>
    <w:rsid w:val="00F244E2"/>
    <w:rsid w:val="00F340DE"/>
    <w:rsid w:val="00F43542"/>
    <w:rsid w:val="00F44BAB"/>
    <w:rsid w:val="00F527CB"/>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C3854"/>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6C2E2D7"/>
  <w15:docId w15:val="{A09BDCDD-0EED-4E0E-A668-75B1E8F2DD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paragraph" w:styleId="Heading7">
    <w:name w:val="heading 7"/>
    <w:basedOn w:val="Normal"/>
    <w:next w:val="Normal"/>
    <w:link w:val="Heading7Char"/>
    <w:uiPriority w:val="9"/>
    <w:semiHidden/>
    <w:unhideWhenUsed/>
    <w:qFormat/>
    <w:rsid w:val="00F0356A"/>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customStyle="1" w:styleId="Heading7Char">
    <w:name w:val="Heading 7 Char"/>
    <w:basedOn w:val="DefaultParagraphFont"/>
    <w:link w:val="Heading7"/>
    <w:uiPriority w:val="9"/>
    <w:semiHidden/>
    <w:rsid w:val="00F0356A"/>
    <w:rPr>
      <w:rFonts w:asciiTheme="majorHAnsi" w:eastAsiaTheme="majorEastAsia" w:hAnsiTheme="majorHAnsi" w:cstheme="majorBidi"/>
      <w:i/>
      <w:iCs/>
      <w:color w:val="243F60" w:themeColor="accent1" w:themeShade="7F"/>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395663">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1" Type="http://schemas.openxmlformats.org/officeDocument/2006/relationships/endnotes" Target="endnotes.xml"/><Relationship Id="rId6" Type="http://schemas.openxmlformats.org/officeDocument/2006/relationships/numbering" Target="numbering.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6C95D9282F9F649A6F42F6EDAADB89B" ma:contentTypeVersion="1" ma:contentTypeDescription="Create a new document." ma:contentTypeScope="" ma:versionID="c63602f2fa8672376b7f33667166e0a5">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14F6FB-2FB3-4FC1-A960-470A90BF2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83462B-2CF3-4D2E-96E6-9A29A6C9B6F1}"/>
</file>

<file path=customXml/itemProps3.xml><?xml version="1.0" encoding="utf-8"?>
<ds:datastoreItem xmlns:ds="http://schemas.openxmlformats.org/officeDocument/2006/customXml" ds:itemID="{A59A8406-E72B-4877-B6BF-F65459F2CC06}">
  <ds:schemaRefs>
    <ds:schemaRef ds:uri="http://purl.org/dc/dcmitype/"/>
    <ds:schemaRef ds:uri="http://www.w3.org/XML/1998/namespace"/>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ef2b9e05-657a-4dc1-8c6c-679bdea18f38"/>
    <ds:schemaRef ds:uri="http://schemas.microsoft.com/office/2006/metadata/properties"/>
  </ds:schemaRefs>
</ds:datastoreItem>
</file>

<file path=customXml/itemProps4.xml><?xml version="1.0" encoding="utf-8"?>
<ds:datastoreItem xmlns:ds="http://schemas.openxmlformats.org/officeDocument/2006/customXml" ds:itemID="{70F3764A-AE58-4465-BB7A-C90C9180331D}">
  <ds:schemaRefs>
    <ds:schemaRef ds:uri="http://schemas.microsoft.com/sharepoint/v3/contenttype/forms"/>
  </ds:schemaRefs>
</ds:datastoreItem>
</file>

<file path=customXml/itemProps5.xml><?xml version="1.0" encoding="utf-8"?>
<ds:datastoreItem xmlns:ds="http://schemas.openxmlformats.org/officeDocument/2006/customXml" ds:itemID="{E35A14D4-0A1B-4338-8603-CCFF31BBB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Betts</dc:creator>
  <cp:lastModifiedBy>Denny Flowers</cp:lastModifiedBy>
  <cp:revision>3</cp:revision>
  <cp:lastPrinted>2015-09-09T08:37:00Z</cp:lastPrinted>
  <dcterms:created xsi:type="dcterms:W3CDTF">2018-02-20T10:21:00Z</dcterms:created>
  <dcterms:modified xsi:type="dcterms:W3CDTF">2018-06-06T08:23:00Z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18ce4ee7-ad8e-4b4e-a778-6e605b9af6cc</vt:lpwstr>
  </property>
  <property fmtid="{D5CDD505-2E9C-101B-9397-08002B2CF9AE}" pid="4" name="Order">
    <vt:r8>18000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