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Title of the module</w:t>
      </w:r>
    </w:p>
    <w:p w14:paraId="2BB205C8" w14:textId="061E9D43" w:rsidR="009A2D37" w:rsidRPr="00C7088D" w:rsidRDefault="0062724F" w:rsidP="00696FF5">
      <w:pPr>
        <w:spacing w:after="120" w:line="240" w:lineRule="auto"/>
        <w:ind w:left="567" w:right="260"/>
        <w:jc w:val="both"/>
        <w:rPr>
          <w:rFonts w:ascii="Arial" w:hAnsi="Arial" w:cs="Arial"/>
          <w:iCs/>
          <w:lang w:val="fr-FR"/>
        </w:rPr>
      </w:pPr>
      <w:r w:rsidRPr="00C7088D">
        <w:rPr>
          <w:rFonts w:ascii="Arial" w:hAnsi="Arial" w:cs="Arial"/>
          <w:lang w:val="fr-FR"/>
        </w:rPr>
        <w:t xml:space="preserve">MACT5250 </w:t>
      </w:r>
      <w:r w:rsidR="00C57028" w:rsidRPr="00C7088D">
        <w:rPr>
          <w:rFonts w:ascii="Arial" w:hAnsi="Arial" w:cs="Arial"/>
          <w:iCs/>
          <w:lang w:val="fr-FR"/>
        </w:rPr>
        <w:t>(</w:t>
      </w:r>
      <w:r w:rsidRPr="00C7088D">
        <w:rPr>
          <w:rFonts w:ascii="Arial" w:hAnsi="Arial" w:cs="Arial"/>
          <w:iCs/>
          <w:lang w:val="fr-FR"/>
        </w:rPr>
        <w:t>MA525</w:t>
      </w:r>
      <w:r w:rsidR="00C57028" w:rsidRPr="00C7088D">
        <w:rPr>
          <w:rFonts w:ascii="Arial" w:hAnsi="Arial" w:cs="Arial"/>
          <w:iCs/>
          <w:lang w:val="fr-FR"/>
        </w:rPr>
        <w:t>)</w:t>
      </w:r>
      <w:r w:rsidR="00901465" w:rsidRPr="00C7088D">
        <w:rPr>
          <w:rFonts w:ascii="Arial" w:hAnsi="Arial" w:cs="Arial"/>
          <w:iCs/>
          <w:lang w:val="fr-FR"/>
        </w:rPr>
        <w:t xml:space="preserve"> /</w:t>
      </w:r>
      <w:r w:rsidR="00C02802" w:rsidRPr="00C7088D">
        <w:rPr>
          <w:rFonts w:ascii="Arial" w:hAnsi="Arial" w:cs="Arial"/>
          <w:iCs/>
          <w:lang w:val="fr-FR"/>
        </w:rPr>
        <w:t xml:space="preserve"> MACT8250</w:t>
      </w:r>
      <w:r w:rsidR="00C57028" w:rsidRPr="00C7088D">
        <w:rPr>
          <w:rFonts w:ascii="Arial" w:hAnsi="Arial" w:cs="Arial"/>
          <w:iCs/>
          <w:lang w:val="fr-FR"/>
        </w:rPr>
        <w:t xml:space="preserve"> </w:t>
      </w:r>
      <w:r w:rsidR="001B74B9" w:rsidRPr="00C7088D">
        <w:rPr>
          <w:rFonts w:ascii="Arial" w:hAnsi="Arial" w:cs="Arial"/>
          <w:iCs/>
          <w:lang w:val="fr-FR"/>
        </w:rPr>
        <w:t>(MA</w:t>
      </w:r>
      <w:r w:rsidR="004B1A84" w:rsidRPr="00C7088D">
        <w:rPr>
          <w:rFonts w:ascii="Arial" w:hAnsi="Arial" w:cs="Arial"/>
          <w:iCs/>
          <w:lang w:val="fr-FR"/>
        </w:rPr>
        <w:t>825</w:t>
      </w:r>
      <w:r w:rsidR="001B74B9" w:rsidRPr="00C7088D">
        <w:rPr>
          <w:rFonts w:ascii="Arial" w:hAnsi="Arial" w:cs="Arial"/>
          <w:iCs/>
          <w:lang w:val="fr-FR"/>
        </w:rPr>
        <w:t xml:space="preserve">) </w:t>
      </w:r>
      <w:r w:rsidRPr="00C7088D">
        <w:rPr>
          <w:rFonts w:ascii="Arial" w:hAnsi="Arial" w:cs="Arial"/>
          <w:iCs/>
          <w:lang w:val="fr-FR"/>
        </w:rPr>
        <w:t xml:space="preserve">Survival </w:t>
      </w:r>
      <w:proofErr w:type="spellStart"/>
      <w:r w:rsidR="00C02802" w:rsidRPr="00C7088D">
        <w:rPr>
          <w:rFonts w:ascii="Arial" w:hAnsi="Arial" w:cs="Arial"/>
          <w:iCs/>
          <w:lang w:val="fr-FR"/>
        </w:rPr>
        <w:t>Analysis</w:t>
      </w:r>
      <w:proofErr w:type="spellEnd"/>
      <w:r w:rsidR="00C02802" w:rsidRPr="00C7088D">
        <w:rPr>
          <w:rFonts w:ascii="Arial" w:hAnsi="Arial" w:cs="Arial"/>
          <w:iCs/>
          <w:lang w:val="fr-FR"/>
        </w:rPr>
        <w:t xml:space="preserve"> </w:t>
      </w:r>
    </w:p>
    <w:p w14:paraId="679482AD" w14:textId="77777777" w:rsidR="009A2D37" w:rsidRPr="00C7088D" w:rsidRDefault="009A2D37" w:rsidP="0062724F">
      <w:pPr>
        <w:spacing w:after="120" w:line="240" w:lineRule="auto"/>
        <w:ind w:right="260"/>
        <w:jc w:val="both"/>
        <w:rPr>
          <w:rFonts w:ascii="Arial" w:hAnsi="Arial" w:cs="Arial"/>
          <w:lang w:val="fr-FR"/>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proofErr w:type="spellStart"/>
      <w:r w:rsidRPr="00CB32A2">
        <w:rPr>
          <w:rFonts w:ascii="Arial" w:hAnsi="Arial" w:cs="Arial"/>
          <w:iCs/>
        </w:rPr>
        <w:t>PDip</w:t>
      </w:r>
      <w:proofErr w:type="spellEnd"/>
      <w:r w:rsidRPr="00CB32A2">
        <w:rPr>
          <w:rFonts w:ascii="Arial" w:hAnsi="Arial" w:cs="Arial"/>
          <w:iCs/>
        </w:rPr>
        <w:t xml:space="preserve">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7580E85D" w14:textId="2BF7707A" w:rsidR="00B84102" w:rsidRPr="00CB32A2" w:rsidRDefault="00B84102" w:rsidP="00C7088D">
      <w:pPr>
        <w:pStyle w:val="Default"/>
        <w:numPr>
          <w:ilvl w:val="2"/>
          <w:numId w:val="12"/>
        </w:numPr>
        <w:spacing w:after="120" w:line="276" w:lineRule="auto"/>
        <w:ind w:left="1418" w:right="260" w:hanging="851"/>
        <w:rPr>
          <w:color w:val="auto"/>
          <w:sz w:val="22"/>
          <w:szCs w:val="22"/>
        </w:rPr>
      </w:pPr>
      <w:r w:rsidRPr="00CB32A2">
        <w:rPr>
          <w:color w:val="auto"/>
          <w:sz w:val="22"/>
          <w:szCs w:val="22"/>
        </w:rPr>
        <w:t>demonstrate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4516855B"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 xml:space="preserve"> 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2517F0FC" w:rsidR="00B84102" w:rsidRDefault="00B84102"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lastRenderedPageBreak/>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32DE4725" w14:textId="77777777" w:rsidR="001B74B9" w:rsidRDefault="001B74B9"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E628AB" w14:textId="5A66C87E" w:rsidR="008B2543" w:rsidRDefault="0019787E" w:rsidP="009A2D37">
        <w:pPr>
          <w:pStyle w:val="Footer"/>
          <w:jc w:val="center"/>
        </w:pPr>
        <w:r>
          <w:fldChar w:fldCharType="begin"/>
        </w:r>
        <w:r>
          <w:instrText xml:space="preserve"> PAGE   \* MERGEFORMAT </w:instrText>
        </w:r>
        <w:r>
          <w:fldChar w:fldCharType="separate"/>
        </w:r>
        <w:r w:rsidR="003C7780">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780"/>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88D"/>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6DCA-780F-4C17-88A0-34F46AE2DB0B}">
  <ds:schemaRefs>
    <ds:schemaRef ds:uri="http://schemas.microsoft.com/sharepoint/v3/contenttype/forms"/>
  </ds:schemaRefs>
</ds:datastoreItem>
</file>

<file path=customXml/itemProps2.xml><?xml version="1.0" encoding="utf-8"?>
<ds:datastoreItem xmlns:ds="http://schemas.openxmlformats.org/officeDocument/2006/customXml" ds:itemID="{1180FF86-1444-4405-B1A2-3BD76E5E1F1D}">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A7DA643B-DF0B-4398-AD20-D0F0425A3DEB}"/>
</file>

<file path=customXml/itemProps4.xml><?xml version="1.0" encoding="utf-8"?>
<ds:datastoreItem xmlns:ds="http://schemas.openxmlformats.org/officeDocument/2006/customXml" ds:itemID="{5DA10ED8-4C35-4F8A-BF53-A3626ED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2018-12-14T10:16:00Z</cp:lastPrinted>
  <dcterms:created xsi:type="dcterms:W3CDTF">2022-03-01T12:55:00Z</dcterms:created>
  <dcterms:modified xsi:type="dcterms:W3CDTF">2022-03-01T12:55:00Z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0ebc2e86-06a3-4a5c-a78b-697b1b21abfa</vt:lpwstr>
  </property>
</Properties>
</file>