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D75F" w14:textId="77777777" w:rsidR="009A2D37" w:rsidRPr="00373ACB" w:rsidRDefault="00C07A56"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81444AF" w14:textId="77777777" w:rsidR="009A2D37" w:rsidRPr="00373ACB" w:rsidRDefault="0066283C" w:rsidP="007A4E1B">
      <w:pPr>
        <w:spacing w:after="120" w:line="240" w:lineRule="auto"/>
        <w:ind w:left="426" w:right="260"/>
        <w:jc w:val="both"/>
        <w:rPr>
          <w:rFonts w:ascii="Arial" w:hAnsi="Arial" w:cs="Arial"/>
          <w:sz w:val="20"/>
          <w:szCs w:val="20"/>
        </w:rPr>
      </w:pPr>
      <w:r w:rsidRPr="0066283C">
        <w:rPr>
          <w:rFonts w:ascii="Arial" w:hAnsi="Arial" w:cs="Arial"/>
          <w:sz w:val="20"/>
          <w:szCs w:val="20"/>
        </w:rPr>
        <w:t>International Financial Services Regulation</w:t>
      </w:r>
      <w:r w:rsidR="0016690A">
        <w:rPr>
          <w:rFonts w:ascii="Arial" w:hAnsi="Arial" w:cs="Arial"/>
          <w:sz w:val="20"/>
          <w:szCs w:val="20"/>
        </w:rPr>
        <w:t>, LAWS9050</w:t>
      </w:r>
      <w:r w:rsidRPr="0066283C">
        <w:rPr>
          <w:rFonts w:ascii="Arial" w:hAnsi="Arial" w:cs="Arial"/>
          <w:sz w:val="20"/>
          <w:szCs w:val="20"/>
        </w:rPr>
        <w:t xml:space="preserve"> (LW905)</w:t>
      </w:r>
    </w:p>
    <w:p w14:paraId="4C9BBA00" w14:textId="77777777" w:rsidR="00C07A56" w:rsidRPr="00373ACB" w:rsidRDefault="00C07A56" w:rsidP="007A4E1B">
      <w:pPr>
        <w:spacing w:after="120" w:line="240" w:lineRule="auto"/>
        <w:ind w:left="426" w:right="260"/>
        <w:jc w:val="both"/>
        <w:rPr>
          <w:rFonts w:ascii="Arial" w:hAnsi="Arial" w:cs="Arial"/>
          <w:sz w:val="20"/>
          <w:szCs w:val="20"/>
        </w:rPr>
      </w:pPr>
    </w:p>
    <w:p w14:paraId="0D3B7655"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D3756AC" w14:textId="77777777" w:rsidR="009A2D37" w:rsidRPr="00373ACB" w:rsidRDefault="00380EAE" w:rsidP="007A4E1B">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F04DC61" w14:textId="77777777" w:rsidR="00C07A56" w:rsidRPr="00373ACB" w:rsidRDefault="00C07A56" w:rsidP="007A4E1B">
      <w:pPr>
        <w:spacing w:after="120" w:line="240" w:lineRule="auto"/>
        <w:ind w:left="426" w:right="260"/>
        <w:jc w:val="both"/>
        <w:rPr>
          <w:rFonts w:ascii="Arial" w:hAnsi="Arial" w:cs="Arial"/>
          <w:iCs/>
          <w:sz w:val="20"/>
          <w:szCs w:val="20"/>
        </w:rPr>
      </w:pPr>
    </w:p>
    <w:p w14:paraId="48872B30"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490A1E3" w14:textId="457969FB" w:rsidR="00C07A56" w:rsidRDefault="0066283C" w:rsidP="007A4E1B">
      <w:pPr>
        <w:spacing w:after="120" w:line="240" w:lineRule="auto"/>
        <w:ind w:left="426" w:right="260"/>
        <w:jc w:val="both"/>
        <w:rPr>
          <w:rFonts w:ascii="Arial" w:hAnsi="Arial" w:cs="Arial"/>
          <w:iCs/>
          <w:sz w:val="20"/>
          <w:szCs w:val="20"/>
        </w:rPr>
      </w:pPr>
      <w:r w:rsidRPr="0066283C">
        <w:rPr>
          <w:rFonts w:ascii="Arial" w:hAnsi="Arial" w:cs="Arial"/>
          <w:iCs/>
          <w:sz w:val="20"/>
          <w:szCs w:val="20"/>
        </w:rPr>
        <w:t>Level 7</w:t>
      </w:r>
    </w:p>
    <w:p w14:paraId="3B9F45F3" w14:textId="77777777" w:rsidR="0066283C" w:rsidRPr="00373ACB" w:rsidRDefault="0066283C" w:rsidP="007A4E1B">
      <w:pPr>
        <w:spacing w:after="120" w:line="240" w:lineRule="auto"/>
        <w:ind w:right="260"/>
        <w:jc w:val="both"/>
        <w:rPr>
          <w:rFonts w:ascii="Arial" w:hAnsi="Arial" w:cs="Arial"/>
          <w:iCs/>
          <w:sz w:val="20"/>
          <w:szCs w:val="20"/>
        </w:rPr>
      </w:pPr>
    </w:p>
    <w:p w14:paraId="684B55DD"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D29F047" w14:textId="77777777" w:rsidR="00BC1D37" w:rsidRPr="00373ACB" w:rsidRDefault="00DE388B" w:rsidP="007A4E1B">
      <w:pPr>
        <w:spacing w:after="120" w:line="240" w:lineRule="auto"/>
        <w:ind w:left="426" w:right="260"/>
        <w:jc w:val="both"/>
        <w:rPr>
          <w:rFonts w:ascii="Arial" w:hAnsi="Arial" w:cs="Arial"/>
          <w:sz w:val="20"/>
          <w:szCs w:val="20"/>
        </w:rPr>
      </w:pPr>
      <w:r>
        <w:rPr>
          <w:rFonts w:ascii="Arial" w:hAnsi="Arial" w:cs="Arial"/>
          <w:sz w:val="20"/>
          <w:szCs w:val="20"/>
        </w:rPr>
        <w:t>20</w:t>
      </w:r>
      <w:r w:rsidR="0066283C">
        <w:rPr>
          <w:rFonts w:ascii="Arial" w:hAnsi="Arial" w:cs="Arial"/>
          <w:sz w:val="20"/>
          <w:szCs w:val="20"/>
        </w:rPr>
        <w:t xml:space="preserve"> credits</w:t>
      </w:r>
      <w:r w:rsidR="0016690A">
        <w:rPr>
          <w:rFonts w:ascii="Arial" w:hAnsi="Arial" w:cs="Arial"/>
          <w:sz w:val="20"/>
          <w:szCs w:val="20"/>
        </w:rPr>
        <w:t xml:space="preserve"> (10 ECTS credits)</w:t>
      </w:r>
    </w:p>
    <w:p w14:paraId="3CF3AA56" w14:textId="77777777" w:rsidR="00C07A56" w:rsidRPr="00373ACB" w:rsidRDefault="00C07A56" w:rsidP="007A4E1B">
      <w:pPr>
        <w:spacing w:after="120" w:line="240" w:lineRule="auto"/>
        <w:ind w:left="426" w:right="260"/>
        <w:jc w:val="both"/>
        <w:rPr>
          <w:rFonts w:ascii="Arial" w:hAnsi="Arial" w:cs="Arial"/>
          <w:sz w:val="20"/>
          <w:szCs w:val="20"/>
        </w:rPr>
      </w:pPr>
    </w:p>
    <w:p w14:paraId="6ADA7736"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A1C47E1" w14:textId="056DE081" w:rsidR="00C07A56" w:rsidRDefault="0016690A" w:rsidP="007A4E1B">
      <w:pPr>
        <w:spacing w:line="240" w:lineRule="auto"/>
        <w:ind w:left="426" w:right="260"/>
        <w:jc w:val="both"/>
        <w:rPr>
          <w:rFonts w:ascii="Arial" w:hAnsi="Arial" w:cs="Arial"/>
          <w:sz w:val="20"/>
          <w:szCs w:val="20"/>
        </w:rPr>
      </w:pPr>
      <w:r>
        <w:rPr>
          <w:rFonts w:ascii="Arial" w:hAnsi="Arial" w:cs="Arial"/>
          <w:sz w:val="20"/>
          <w:szCs w:val="20"/>
        </w:rPr>
        <w:t xml:space="preserve">Autumn or </w:t>
      </w:r>
      <w:r w:rsidR="0066283C">
        <w:rPr>
          <w:rFonts w:ascii="Arial" w:hAnsi="Arial" w:cs="Arial"/>
          <w:sz w:val="20"/>
          <w:szCs w:val="20"/>
        </w:rPr>
        <w:t>Spring</w:t>
      </w:r>
      <w:r w:rsidDel="0016690A">
        <w:rPr>
          <w:rFonts w:ascii="Arial" w:hAnsi="Arial" w:cs="Arial"/>
          <w:sz w:val="20"/>
          <w:szCs w:val="20"/>
        </w:rPr>
        <w:t xml:space="preserve"> </w:t>
      </w:r>
    </w:p>
    <w:p w14:paraId="634A6CD5" w14:textId="77777777" w:rsidR="007A4E1B" w:rsidRPr="0066283C" w:rsidRDefault="007A4E1B" w:rsidP="007A4E1B">
      <w:pPr>
        <w:spacing w:line="240" w:lineRule="auto"/>
        <w:ind w:left="426" w:right="260"/>
        <w:jc w:val="both"/>
        <w:rPr>
          <w:rFonts w:ascii="Arial" w:hAnsi="Arial" w:cs="Arial"/>
          <w:sz w:val="20"/>
          <w:szCs w:val="20"/>
        </w:rPr>
      </w:pPr>
    </w:p>
    <w:p w14:paraId="09FE66EC" w14:textId="326BD4ED" w:rsidR="00B2615F" w:rsidRPr="00373ACB" w:rsidRDefault="007A4E1B" w:rsidP="007A4E1B">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P</w:t>
      </w:r>
      <w:r w:rsidR="00B2615F" w:rsidRPr="00373ACB">
        <w:rPr>
          <w:rFonts w:ascii="Arial" w:hAnsi="Arial" w:cs="Arial"/>
          <w:b/>
          <w:sz w:val="20"/>
          <w:szCs w:val="20"/>
        </w:rPr>
        <w:t>rerequisite and co-requisite modules</w:t>
      </w:r>
    </w:p>
    <w:p w14:paraId="7FBF1996" w14:textId="77777777" w:rsidR="005E3FA7" w:rsidRDefault="0066283C" w:rsidP="007A4E1B">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614595FD" w14:textId="77777777" w:rsidR="005E3FA7" w:rsidRPr="005E3FA7" w:rsidRDefault="005E3FA7" w:rsidP="007A4E1B">
      <w:pPr>
        <w:spacing w:after="120" w:line="240" w:lineRule="auto"/>
        <w:ind w:left="426" w:right="260"/>
        <w:jc w:val="both"/>
        <w:rPr>
          <w:rFonts w:ascii="Arial" w:hAnsi="Arial" w:cs="Arial"/>
          <w:b/>
          <w:sz w:val="20"/>
          <w:szCs w:val="20"/>
        </w:rPr>
      </w:pPr>
    </w:p>
    <w:p w14:paraId="4597E68C"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FD2D500" w14:textId="40C725E5" w:rsidR="009A2D37" w:rsidRPr="00373ACB" w:rsidRDefault="0066283C" w:rsidP="007A4E1B">
      <w:pPr>
        <w:spacing w:after="120" w:line="240" w:lineRule="auto"/>
        <w:ind w:left="426" w:right="260"/>
        <w:jc w:val="both"/>
        <w:outlineLvl w:val="0"/>
        <w:rPr>
          <w:rFonts w:ascii="Arial" w:hAnsi="Arial" w:cs="Arial"/>
          <w:iCs/>
          <w:sz w:val="20"/>
          <w:szCs w:val="20"/>
        </w:rPr>
      </w:pPr>
      <w:r w:rsidRPr="0066283C">
        <w:rPr>
          <w:rFonts w:ascii="Arial" w:hAnsi="Arial" w:cs="Arial"/>
          <w:iCs/>
          <w:sz w:val="20"/>
          <w:szCs w:val="20"/>
        </w:rPr>
        <w:t xml:space="preserve">LLM in </w:t>
      </w:r>
      <w:r w:rsidR="0016690A">
        <w:rPr>
          <w:rFonts w:ascii="Arial" w:hAnsi="Arial" w:cs="Arial"/>
          <w:iCs/>
          <w:sz w:val="20"/>
          <w:szCs w:val="20"/>
        </w:rPr>
        <w:t>(Specialisation); PG Diploma in (Specialisation); PG Certificate in Law</w:t>
      </w:r>
    </w:p>
    <w:p w14:paraId="3642384B" w14:textId="77777777" w:rsidR="00C07A56" w:rsidRPr="00373ACB" w:rsidRDefault="00C07A56" w:rsidP="007A4E1B">
      <w:pPr>
        <w:spacing w:after="120" w:line="240" w:lineRule="auto"/>
        <w:ind w:left="426" w:right="260"/>
        <w:jc w:val="both"/>
        <w:rPr>
          <w:rFonts w:ascii="Arial" w:hAnsi="Arial" w:cs="Arial"/>
          <w:iCs/>
          <w:sz w:val="20"/>
          <w:szCs w:val="20"/>
        </w:rPr>
      </w:pPr>
    </w:p>
    <w:p w14:paraId="41BD0977" w14:textId="77777777" w:rsidR="007A4E1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p>
    <w:p w14:paraId="2576602D" w14:textId="1EB285A0" w:rsidR="009A2D37" w:rsidRDefault="00C729D7" w:rsidP="007A4E1B">
      <w:pPr>
        <w:spacing w:after="120" w:line="240" w:lineRule="auto"/>
        <w:ind w:left="426" w:right="260"/>
        <w:jc w:val="both"/>
        <w:rPr>
          <w:rFonts w:ascii="Arial" w:hAnsi="Arial" w:cs="Arial"/>
          <w:b/>
          <w:sz w:val="20"/>
          <w:szCs w:val="20"/>
        </w:rPr>
      </w:pPr>
      <w:r w:rsidRPr="00373ACB">
        <w:rPr>
          <w:rFonts w:ascii="Arial" w:hAnsi="Arial" w:cs="Arial"/>
          <w:b/>
          <w:sz w:val="20"/>
          <w:szCs w:val="20"/>
        </w:rPr>
        <w:t>On successfully completing the module</w:t>
      </w:r>
      <w:r w:rsidR="009D21D4">
        <w:rPr>
          <w:rFonts w:ascii="Arial" w:hAnsi="Arial" w:cs="Arial"/>
          <w:b/>
          <w:sz w:val="20"/>
          <w:szCs w:val="20"/>
        </w:rPr>
        <w:t xml:space="preserve">, </w:t>
      </w:r>
      <w:r w:rsidRPr="00373ACB">
        <w:rPr>
          <w:rFonts w:ascii="Arial" w:hAnsi="Arial" w:cs="Arial"/>
          <w:b/>
          <w:sz w:val="20"/>
          <w:szCs w:val="20"/>
        </w:rPr>
        <w:t>students will be able to:</w:t>
      </w:r>
    </w:p>
    <w:p w14:paraId="49546A66" w14:textId="77777777" w:rsidR="00380EAE" w:rsidRPr="00373ACB" w:rsidRDefault="00380EAE" w:rsidP="007A4E1B">
      <w:pPr>
        <w:spacing w:after="120" w:line="240" w:lineRule="auto"/>
        <w:ind w:left="426" w:right="260"/>
        <w:jc w:val="both"/>
        <w:rPr>
          <w:rFonts w:ascii="Arial" w:hAnsi="Arial" w:cs="Arial"/>
          <w:b/>
          <w:sz w:val="20"/>
          <w:szCs w:val="20"/>
        </w:rPr>
      </w:pPr>
    </w:p>
    <w:p w14:paraId="4682B2E8" w14:textId="33058747" w:rsidR="0066283C" w:rsidRPr="0066283C" w:rsidRDefault="00C76FC7"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sophisticated u</w:t>
      </w:r>
      <w:r w:rsidR="0016690A">
        <w:rPr>
          <w:rFonts w:ascii="Arial" w:hAnsi="Arial" w:cs="Arial"/>
          <w:sz w:val="20"/>
          <w:szCs w:val="20"/>
        </w:rPr>
        <w:t>nderstand</w:t>
      </w:r>
      <w:r>
        <w:rPr>
          <w:rFonts w:ascii="Arial" w:hAnsi="Arial" w:cs="Arial"/>
          <w:sz w:val="20"/>
          <w:szCs w:val="20"/>
        </w:rPr>
        <w:t>ing of</w:t>
      </w:r>
      <w:r w:rsidR="0016690A">
        <w:rPr>
          <w:rFonts w:ascii="Arial" w:hAnsi="Arial" w:cs="Arial"/>
          <w:sz w:val="20"/>
          <w:szCs w:val="20"/>
        </w:rPr>
        <w:t xml:space="preserve"> </w:t>
      </w:r>
      <w:r w:rsidR="0066283C" w:rsidRPr="0066283C">
        <w:rPr>
          <w:rFonts w:ascii="Arial" w:hAnsi="Arial" w:cs="Arial"/>
          <w:sz w:val="20"/>
          <w:szCs w:val="20"/>
        </w:rPr>
        <w:t>the rationales for the development of the New International Financial Architecture and o</w:t>
      </w:r>
      <w:r w:rsidR="001620D3">
        <w:rPr>
          <w:rFonts w:ascii="Arial" w:hAnsi="Arial" w:cs="Arial"/>
          <w:sz w:val="20"/>
          <w:szCs w:val="20"/>
        </w:rPr>
        <w:t>f critiques of this development;</w:t>
      </w:r>
      <w:r w:rsidR="0066283C" w:rsidRPr="0066283C">
        <w:rPr>
          <w:rFonts w:ascii="Arial" w:hAnsi="Arial" w:cs="Arial"/>
          <w:sz w:val="20"/>
          <w:szCs w:val="20"/>
        </w:rPr>
        <w:t xml:space="preserve"> </w:t>
      </w:r>
    </w:p>
    <w:p w14:paraId="1F163EAF" w14:textId="76237466" w:rsidR="0066283C" w:rsidRPr="0066283C" w:rsidRDefault="00C76FC7"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comprehensive u</w:t>
      </w:r>
      <w:r w:rsidR="0016690A">
        <w:rPr>
          <w:rFonts w:ascii="Arial" w:hAnsi="Arial" w:cs="Arial"/>
          <w:sz w:val="20"/>
          <w:szCs w:val="20"/>
        </w:rPr>
        <w:t>nderstand</w:t>
      </w:r>
      <w:r>
        <w:rPr>
          <w:rFonts w:ascii="Arial" w:hAnsi="Arial" w:cs="Arial"/>
          <w:sz w:val="20"/>
          <w:szCs w:val="20"/>
        </w:rPr>
        <w:t>ing of</w:t>
      </w:r>
      <w:r w:rsidR="0016690A">
        <w:rPr>
          <w:rFonts w:ascii="Arial" w:hAnsi="Arial" w:cs="Arial"/>
          <w:sz w:val="20"/>
          <w:szCs w:val="20"/>
        </w:rPr>
        <w:t xml:space="preserve"> </w:t>
      </w:r>
      <w:r w:rsidR="0066283C" w:rsidRPr="0066283C">
        <w:rPr>
          <w:rFonts w:ascii="Arial" w:hAnsi="Arial" w:cs="Arial"/>
          <w:sz w:val="20"/>
          <w:szCs w:val="20"/>
        </w:rPr>
        <w:t>theories of global business regulation and their implications for the selection and application of regulatory technique in the financial sector;</w:t>
      </w:r>
    </w:p>
    <w:p w14:paraId="336F6F3B" w14:textId="2363A244" w:rsidR="0066283C" w:rsidRPr="0066283C" w:rsidRDefault="0016690A"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C76FC7">
        <w:rPr>
          <w:rFonts w:ascii="Arial" w:hAnsi="Arial" w:cs="Arial"/>
          <w:sz w:val="20"/>
          <w:szCs w:val="20"/>
        </w:rPr>
        <w:t xml:space="preserve">comprehensive </w:t>
      </w:r>
      <w:r>
        <w:rPr>
          <w:rFonts w:ascii="Arial" w:hAnsi="Arial" w:cs="Arial"/>
          <w:sz w:val="20"/>
          <w:szCs w:val="20"/>
        </w:rPr>
        <w:t>k</w:t>
      </w:r>
      <w:r w:rsidR="0066283C" w:rsidRPr="0066283C">
        <w:rPr>
          <w:rFonts w:ascii="Arial" w:hAnsi="Arial" w:cs="Arial"/>
          <w:sz w:val="20"/>
          <w:szCs w:val="20"/>
        </w:rPr>
        <w:t>nowledge of the institutions, interests and practices of international and domestic financial sector regulation under conditions of n</w:t>
      </w:r>
      <w:r w:rsidR="001620D3">
        <w:rPr>
          <w:rFonts w:ascii="Arial" w:hAnsi="Arial" w:cs="Arial"/>
          <w:sz w:val="20"/>
          <w:szCs w:val="20"/>
        </w:rPr>
        <w:t>eo-liberal economic development;</w:t>
      </w:r>
    </w:p>
    <w:p w14:paraId="550AF1FD" w14:textId="537CC872" w:rsidR="0066283C" w:rsidRPr="0066283C" w:rsidRDefault="00C76FC7"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e</w:t>
      </w:r>
      <w:r w:rsidR="0066283C" w:rsidRPr="0066283C">
        <w:rPr>
          <w:rFonts w:ascii="Arial" w:hAnsi="Arial" w:cs="Arial"/>
          <w:sz w:val="20"/>
          <w:szCs w:val="20"/>
        </w:rPr>
        <w:t xml:space="preserve">valuate </w:t>
      </w:r>
      <w:r w:rsidR="00B61DFC" w:rsidRPr="0066283C">
        <w:rPr>
          <w:rFonts w:ascii="Arial" w:hAnsi="Arial" w:cs="Arial"/>
          <w:sz w:val="20"/>
          <w:szCs w:val="20"/>
        </w:rPr>
        <w:t xml:space="preserve">policy documents and </w:t>
      </w:r>
      <w:r w:rsidR="00B61DFC">
        <w:rPr>
          <w:rFonts w:ascii="Arial" w:hAnsi="Arial" w:cs="Arial"/>
          <w:sz w:val="20"/>
          <w:szCs w:val="20"/>
        </w:rPr>
        <w:t>contemporary scholarship on</w:t>
      </w:r>
      <w:r w:rsidR="00B61DFC" w:rsidRPr="0066283C">
        <w:rPr>
          <w:rFonts w:ascii="Arial" w:hAnsi="Arial" w:cs="Arial"/>
          <w:sz w:val="20"/>
          <w:szCs w:val="20"/>
        </w:rPr>
        <w:t xml:space="preserve"> </w:t>
      </w:r>
      <w:r w:rsidRPr="0066283C">
        <w:rPr>
          <w:rFonts w:ascii="Arial" w:hAnsi="Arial" w:cs="Arial"/>
          <w:sz w:val="20"/>
          <w:szCs w:val="20"/>
        </w:rPr>
        <w:t>financial sector regulation</w:t>
      </w:r>
      <w:r w:rsidR="0066283C" w:rsidRPr="0066283C">
        <w:rPr>
          <w:rFonts w:ascii="Arial" w:hAnsi="Arial" w:cs="Arial"/>
          <w:sz w:val="20"/>
          <w:szCs w:val="20"/>
        </w:rPr>
        <w:t>;</w:t>
      </w:r>
    </w:p>
    <w:p w14:paraId="1FF262A9" w14:textId="714A9735" w:rsidR="0066283C" w:rsidRDefault="0016690A"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h</w:t>
      </w:r>
      <w:r w:rsidR="0066283C" w:rsidRPr="0066283C">
        <w:rPr>
          <w:rFonts w:ascii="Arial" w:hAnsi="Arial" w:cs="Arial"/>
          <w:sz w:val="20"/>
          <w:szCs w:val="20"/>
        </w:rPr>
        <w:t>igh competence in conducting academic research on international gov</w:t>
      </w:r>
      <w:r w:rsidR="001620D3">
        <w:rPr>
          <w:rFonts w:ascii="Arial" w:hAnsi="Arial" w:cs="Arial"/>
          <w:sz w:val="20"/>
          <w:szCs w:val="20"/>
        </w:rPr>
        <w:t>ernance of the financial sector;</w:t>
      </w:r>
    </w:p>
    <w:p w14:paraId="30BFA884" w14:textId="49356371" w:rsidR="00AA24FB" w:rsidRDefault="00C76FC7"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sophisticated u</w:t>
      </w:r>
      <w:r w:rsidR="00AA24FB" w:rsidRPr="0066283C">
        <w:rPr>
          <w:rFonts w:ascii="Arial" w:hAnsi="Arial" w:cs="Arial"/>
          <w:sz w:val="20"/>
          <w:szCs w:val="20"/>
        </w:rPr>
        <w:t>nderstand the key legal principles and policies relevant to an important aspect of international commercial law, that is, international regulation of markets for financial transactions;</w:t>
      </w:r>
      <w:r w:rsidR="00AA24FB" w:rsidRPr="00AA24FB">
        <w:rPr>
          <w:rFonts w:ascii="Arial" w:hAnsi="Arial" w:cs="Arial"/>
          <w:sz w:val="20"/>
          <w:szCs w:val="20"/>
        </w:rPr>
        <w:t xml:space="preserve"> </w:t>
      </w:r>
    </w:p>
    <w:p w14:paraId="43B08F7E" w14:textId="74761BED" w:rsidR="00AA24FB" w:rsidRPr="0066283C" w:rsidRDefault="00AA24FB"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Pr="0066283C">
        <w:rPr>
          <w:rFonts w:ascii="Arial" w:hAnsi="Arial" w:cs="Arial"/>
          <w:sz w:val="20"/>
          <w:szCs w:val="20"/>
        </w:rPr>
        <w:t>xpress a</w:t>
      </w:r>
      <w:r w:rsidR="00C76FC7">
        <w:rPr>
          <w:rFonts w:ascii="Arial" w:hAnsi="Arial" w:cs="Arial"/>
          <w:sz w:val="20"/>
          <w:szCs w:val="20"/>
        </w:rPr>
        <w:t>n intri</w:t>
      </w:r>
      <w:r w:rsidR="00B61DFC">
        <w:rPr>
          <w:rFonts w:ascii="Arial" w:hAnsi="Arial" w:cs="Arial"/>
          <w:sz w:val="20"/>
          <w:szCs w:val="20"/>
        </w:rPr>
        <w:t>cate and</w:t>
      </w:r>
      <w:r w:rsidRPr="0066283C">
        <w:rPr>
          <w:rFonts w:ascii="Arial" w:hAnsi="Arial" w:cs="Arial"/>
          <w:sz w:val="20"/>
          <w:szCs w:val="20"/>
        </w:rPr>
        <w:t xml:space="preserve"> reasoned view on the merits, drawbacks and implications of different aspects of the international regulation of financial services;</w:t>
      </w:r>
    </w:p>
    <w:p w14:paraId="677DAFCF" w14:textId="3B57B894" w:rsidR="00AA24FB" w:rsidRPr="00AA24FB" w:rsidRDefault="00AA24FB"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66283C">
        <w:rPr>
          <w:rFonts w:ascii="Arial" w:hAnsi="Arial" w:cs="Arial"/>
          <w:sz w:val="20"/>
          <w:szCs w:val="20"/>
        </w:rPr>
        <w:t>onduct informed</w:t>
      </w:r>
      <w:r w:rsidR="00C76FC7">
        <w:rPr>
          <w:rFonts w:ascii="Arial" w:hAnsi="Arial" w:cs="Arial"/>
          <w:sz w:val="20"/>
          <w:szCs w:val="20"/>
        </w:rPr>
        <w:t xml:space="preserve"> and detailed</w:t>
      </w:r>
      <w:r w:rsidRPr="0066283C">
        <w:rPr>
          <w:rFonts w:ascii="Arial" w:hAnsi="Arial" w:cs="Arial"/>
          <w:sz w:val="20"/>
          <w:szCs w:val="20"/>
        </w:rPr>
        <w:t xml:space="preserve"> analyses of the theoretical underpinnings and economic implications of regulatory techniques</w:t>
      </w:r>
      <w:r w:rsidR="001620D3">
        <w:rPr>
          <w:rFonts w:ascii="Arial" w:hAnsi="Arial" w:cs="Arial"/>
          <w:sz w:val="20"/>
          <w:szCs w:val="20"/>
        </w:rPr>
        <w:t>.</w:t>
      </w:r>
    </w:p>
    <w:p w14:paraId="5BCE8CA3" w14:textId="77777777" w:rsidR="00373ACB" w:rsidRPr="00373ACB" w:rsidRDefault="00373ACB" w:rsidP="007A4E1B">
      <w:pPr>
        <w:pStyle w:val="ListParagraph"/>
        <w:spacing w:after="120" w:line="240" w:lineRule="auto"/>
        <w:ind w:left="851" w:right="260"/>
        <w:jc w:val="both"/>
        <w:rPr>
          <w:rFonts w:ascii="Arial" w:hAnsi="Arial" w:cs="Arial"/>
          <w:sz w:val="20"/>
          <w:szCs w:val="20"/>
        </w:rPr>
      </w:pPr>
    </w:p>
    <w:p w14:paraId="34EDF203" w14:textId="77777777" w:rsidR="007A4E1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p>
    <w:p w14:paraId="1DF62D65" w14:textId="67F81FEF" w:rsidR="00380EAE" w:rsidRDefault="00C729D7" w:rsidP="007A4E1B">
      <w:pPr>
        <w:spacing w:after="120" w:line="240" w:lineRule="auto"/>
        <w:ind w:left="426" w:right="260"/>
        <w:jc w:val="both"/>
        <w:rPr>
          <w:rFonts w:ascii="Arial" w:hAnsi="Arial" w:cs="Arial"/>
          <w:b/>
          <w:sz w:val="20"/>
          <w:szCs w:val="20"/>
        </w:rPr>
      </w:pPr>
      <w:r w:rsidRPr="00373ACB">
        <w:rPr>
          <w:rFonts w:ascii="Arial" w:hAnsi="Arial" w:cs="Arial"/>
          <w:b/>
          <w:sz w:val="20"/>
          <w:szCs w:val="20"/>
        </w:rPr>
        <w:t>On successfully completing the module</w:t>
      </w:r>
      <w:r w:rsidR="009D21D4">
        <w:rPr>
          <w:rFonts w:ascii="Arial" w:hAnsi="Arial" w:cs="Arial"/>
          <w:b/>
          <w:sz w:val="20"/>
          <w:szCs w:val="20"/>
        </w:rPr>
        <w:t xml:space="preserve">, </w:t>
      </w:r>
      <w:r w:rsidRPr="00373ACB">
        <w:rPr>
          <w:rFonts w:ascii="Arial" w:hAnsi="Arial" w:cs="Arial"/>
          <w:b/>
          <w:sz w:val="20"/>
          <w:szCs w:val="20"/>
        </w:rPr>
        <w:t>students will be able to:</w:t>
      </w:r>
    </w:p>
    <w:p w14:paraId="08384FEA" w14:textId="77777777" w:rsidR="00380EAE" w:rsidRPr="00380EAE" w:rsidRDefault="00380EAE" w:rsidP="007A4E1B">
      <w:pPr>
        <w:spacing w:after="120" w:line="240" w:lineRule="auto"/>
        <w:ind w:left="426" w:right="260"/>
        <w:jc w:val="both"/>
        <w:rPr>
          <w:rFonts w:ascii="Arial" w:hAnsi="Arial" w:cs="Arial"/>
          <w:b/>
          <w:sz w:val="20"/>
          <w:szCs w:val="20"/>
        </w:rPr>
      </w:pPr>
    </w:p>
    <w:p w14:paraId="735E7DC6" w14:textId="77777777" w:rsidR="0066283C" w:rsidRPr="0066283C" w:rsidRDefault="00AA24FB"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S</w:t>
      </w:r>
      <w:r w:rsidR="0066283C" w:rsidRPr="0066283C">
        <w:rPr>
          <w:rFonts w:ascii="Arial" w:hAnsi="Arial" w:cs="Arial"/>
          <w:sz w:val="20"/>
          <w:szCs w:val="20"/>
        </w:rPr>
        <w:t>ummarise detailed and complex bodies of information concisely and accurately;</w:t>
      </w:r>
    </w:p>
    <w:p w14:paraId="0B0C16DC" w14:textId="4D376820" w:rsidR="0066283C" w:rsidRDefault="00AA24FB"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66283C" w:rsidRPr="0066283C">
        <w:rPr>
          <w:rFonts w:ascii="Arial" w:hAnsi="Arial" w:cs="Arial"/>
          <w:sz w:val="20"/>
          <w:szCs w:val="20"/>
        </w:rPr>
        <w:t>arry out independent research and present claims and findings in a written form that meets academic conventions for scholarly writing in law</w:t>
      </w:r>
      <w:r w:rsidR="001620D3">
        <w:rPr>
          <w:rFonts w:ascii="Arial" w:hAnsi="Arial" w:cs="Arial"/>
          <w:sz w:val="20"/>
          <w:szCs w:val="20"/>
        </w:rPr>
        <w:t>;</w:t>
      </w:r>
    </w:p>
    <w:p w14:paraId="12E118C1" w14:textId="67F72A14" w:rsidR="00B61DFC" w:rsidRDefault="00B61DFC"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Identify limitations of </w:t>
      </w:r>
      <w:r w:rsidR="001620D3">
        <w:rPr>
          <w:rFonts w:ascii="Arial" w:hAnsi="Arial" w:cs="Arial"/>
          <w:sz w:val="20"/>
          <w:szCs w:val="20"/>
        </w:rPr>
        <w:t xml:space="preserve">their </w:t>
      </w:r>
      <w:r>
        <w:rPr>
          <w:rFonts w:ascii="Arial" w:hAnsi="Arial" w:cs="Arial"/>
          <w:sz w:val="20"/>
          <w:szCs w:val="20"/>
        </w:rPr>
        <w:t>knowledge and commence further research into unresolved issues</w:t>
      </w:r>
      <w:r w:rsidR="001620D3">
        <w:rPr>
          <w:rFonts w:ascii="Arial" w:hAnsi="Arial" w:cs="Arial"/>
          <w:sz w:val="20"/>
          <w:szCs w:val="20"/>
        </w:rPr>
        <w:t>;</w:t>
      </w:r>
    </w:p>
    <w:p w14:paraId="504C1C28" w14:textId="6DE2C3C9" w:rsidR="00B61DFC" w:rsidRPr="00B61DFC" w:rsidRDefault="00B61DFC" w:rsidP="007A4E1B">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Present relevant knowledge and understanding in the form of a sustained, reasoned, supported and detailed argument.</w:t>
      </w:r>
    </w:p>
    <w:p w14:paraId="69D5A832" w14:textId="77777777" w:rsidR="00373ACB" w:rsidRPr="00373ACB" w:rsidRDefault="00373ACB" w:rsidP="007A4E1B">
      <w:pPr>
        <w:pStyle w:val="Default"/>
        <w:spacing w:after="120"/>
        <w:ind w:right="260"/>
        <w:jc w:val="both"/>
        <w:rPr>
          <w:color w:val="auto"/>
          <w:sz w:val="20"/>
          <w:szCs w:val="20"/>
        </w:rPr>
      </w:pPr>
    </w:p>
    <w:p w14:paraId="44A281CC"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95A3DB6" w14:textId="77777777" w:rsidR="00AA24FB" w:rsidRDefault="00AA24FB" w:rsidP="007A4E1B">
      <w:pPr>
        <w:spacing w:after="120" w:line="240" w:lineRule="auto"/>
        <w:ind w:left="426" w:right="260"/>
        <w:jc w:val="both"/>
        <w:rPr>
          <w:rFonts w:ascii="Arial" w:hAnsi="Arial" w:cs="Arial"/>
          <w:iCs/>
          <w:sz w:val="20"/>
          <w:szCs w:val="20"/>
        </w:rPr>
      </w:pPr>
      <w:r w:rsidRPr="00AA24FB">
        <w:rPr>
          <w:rFonts w:ascii="Arial" w:hAnsi="Arial" w:cs="Arial"/>
          <w:iCs/>
          <w:sz w:val="20"/>
          <w:szCs w:val="20"/>
        </w:rPr>
        <w:t xml:space="preserve">This module focuses on the international regime of financial services regulation. It is concerned with critical perspectives on the international financial regulatory framework, assessing its strengths and weaknesses. With the recent Global Financial Crisis there is a lot to explore in this module, including questions as to the relationship between states and markets in regulation, the rationales for regulation, theories of regulation, understanding the international finance system and its challenges and the adequacy of the international financial regulatory regime. </w:t>
      </w:r>
    </w:p>
    <w:p w14:paraId="4FC2BE01" w14:textId="77777777" w:rsidR="00373ACB" w:rsidRPr="00373ACB" w:rsidRDefault="00373ACB" w:rsidP="007A4E1B">
      <w:pPr>
        <w:spacing w:after="120" w:line="240" w:lineRule="auto"/>
        <w:ind w:left="426" w:right="260"/>
        <w:jc w:val="both"/>
        <w:rPr>
          <w:rFonts w:ascii="Arial" w:hAnsi="Arial" w:cs="Arial"/>
          <w:iCs/>
          <w:sz w:val="20"/>
          <w:szCs w:val="20"/>
        </w:rPr>
      </w:pPr>
    </w:p>
    <w:p w14:paraId="7D0000CE" w14:textId="77777777" w:rsidR="009A2D37" w:rsidRPr="00373ACB" w:rsidRDefault="00DF2132" w:rsidP="007A4E1B">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42BD3E1" w14:textId="77777777" w:rsidR="00AA24FB" w:rsidRDefault="00AA24FB" w:rsidP="007A4E1B">
      <w:pPr>
        <w:pStyle w:val="ListParagraph"/>
        <w:numPr>
          <w:ilvl w:val="0"/>
          <w:numId w:val="14"/>
        </w:numPr>
        <w:spacing w:after="120" w:line="240" w:lineRule="auto"/>
        <w:ind w:right="260"/>
        <w:jc w:val="both"/>
        <w:rPr>
          <w:rFonts w:ascii="Arial" w:hAnsi="Arial" w:cs="Arial"/>
          <w:sz w:val="20"/>
          <w:szCs w:val="20"/>
        </w:rPr>
      </w:pPr>
      <w:proofErr w:type="spellStart"/>
      <w:r w:rsidRPr="00AA24FB">
        <w:rPr>
          <w:rFonts w:ascii="Arial" w:hAnsi="Arial" w:cs="Arial"/>
          <w:sz w:val="20"/>
          <w:szCs w:val="20"/>
        </w:rPr>
        <w:t>Andenas</w:t>
      </w:r>
      <w:proofErr w:type="spellEnd"/>
      <w:r w:rsidR="00E911D5">
        <w:rPr>
          <w:rFonts w:ascii="Arial" w:hAnsi="Arial" w:cs="Arial"/>
          <w:sz w:val="20"/>
          <w:szCs w:val="20"/>
        </w:rPr>
        <w:t>, M.</w:t>
      </w:r>
      <w:r w:rsidRPr="00AA24FB">
        <w:rPr>
          <w:rFonts w:ascii="Arial" w:hAnsi="Arial" w:cs="Arial"/>
          <w:sz w:val="20"/>
          <w:szCs w:val="20"/>
        </w:rPr>
        <w:t xml:space="preserve"> &amp; Iris H-Y Chiu, </w:t>
      </w:r>
      <w:r w:rsidRPr="00E911D5">
        <w:rPr>
          <w:rFonts w:ascii="Arial" w:hAnsi="Arial" w:cs="Arial"/>
          <w:i/>
          <w:sz w:val="20"/>
          <w:szCs w:val="20"/>
        </w:rPr>
        <w:t>The Foundations and Future of Financial Regulation - Governance for Responsibility</w:t>
      </w:r>
      <w:r w:rsidRPr="00AA24FB">
        <w:rPr>
          <w:rFonts w:ascii="Arial" w:hAnsi="Arial" w:cs="Arial"/>
          <w:sz w:val="20"/>
          <w:szCs w:val="20"/>
        </w:rPr>
        <w:t xml:space="preserve"> (London: Routledge</w:t>
      </w:r>
      <w:r w:rsidR="00E911D5">
        <w:rPr>
          <w:rFonts w:ascii="Arial" w:hAnsi="Arial" w:cs="Arial"/>
          <w:sz w:val="20"/>
          <w:szCs w:val="20"/>
        </w:rPr>
        <w:t>,</w:t>
      </w:r>
      <w:r w:rsidRPr="00AA24FB">
        <w:rPr>
          <w:rFonts w:ascii="Arial" w:hAnsi="Arial" w:cs="Arial"/>
          <w:sz w:val="20"/>
          <w:szCs w:val="20"/>
        </w:rPr>
        <w:t xml:space="preserve"> 2014)</w:t>
      </w:r>
      <w:r w:rsidR="00E911D5">
        <w:rPr>
          <w:rFonts w:ascii="Arial" w:hAnsi="Arial" w:cs="Arial"/>
          <w:sz w:val="20"/>
          <w:szCs w:val="20"/>
        </w:rPr>
        <w:t>.</w:t>
      </w:r>
    </w:p>
    <w:p w14:paraId="6FA88C5D" w14:textId="77777777" w:rsidR="00FC7337" w:rsidRPr="00E911D5" w:rsidRDefault="00FC7337" w:rsidP="007A4E1B">
      <w:pPr>
        <w:pStyle w:val="ListParagraph"/>
        <w:numPr>
          <w:ilvl w:val="0"/>
          <w:numId w:val="14"/>
        </w:numPr>
        <w:spacing w:after="120" w:line="240" w:lineRule="auto"/>
        <w:ind w:right="260"/>
        <w:jc w:val="both"/>
        <w:rPr>
          <w:rFonts w:ascii="Arial" w:hAnsi="Arial" w:cs="Arial"/>
          <w:sz w:val="20"/>
          <w:szCs w:val="20"/>
        </w:rPr>
      </w:pPr>
      <w:r w:rsidRPr="00E911D5">
        <w:rPr>
          <w:rFonts w:ascii="Arial" w:hAnsi="Arial" w:cs="Arial"/>
          <w:sz w:val="20"/>
          <w:szCs w:val="20"/>
        </w:rPr>
        <w:t xml:space="preserve">Evans, Huw. </w:t>
      </w:r>
      <w:r w:rsidRPr="00E911D5">
        <w:rPr>
          <w:rFonts w:ascii="Arial" w:hAnsi="Arial" w:cs="Arial"/>
          <w:i/>
          <w:sz w:val="20"/>
          <w:szCs w:val="20"/>
        </w:rPr>
        <w:t>Plumbers and Architects: A Supervisory Perspective on International Financial Architecture</w:t>
      </w:r>
      <w:r w:rsidRPr="00E911D5">
        <w:rPr>
          <w:rFonts w:ascii="Arial" w:hAnsi="Arial" w:cs="Arial"/>
          <w:sz w:val="20"/>
          <w:szCs w:val="20"/>
        </w:rPr>
        <w:t xml:space="preserve">. </w:t>
      </w:r>
      <w:r w:rsidR="00E911D5" w:rsidRPr="00E911D5">
        <w:rPr>
          <w:rFonts w:ascii="Arial" w:hAnsi="Arial" w:cs="Arial"/>
          <w:sz w:val="20"/>
          <w:szCs w:val="20"/>
        </w:rPr>
        <w:t>(</w:t>
      </w:r>
      <w:r w:rsidRPr="00E911D5">
        <w:rPr>
          <w:rFonts w:ascii="Arial" w:hAnsi="Arial" w:cs="Arial"/>
          <w:sz w:val="20"/>
          <w:szCs w:val="20"/>
        </w:rPr>
        <w:t>London: Financial Services Authority, 2000</w:t>
      </w:r>
      <w:r w:rsidR="00E911D5" w:rsidRPr="00E911D5">
        <w:rPr>
          <w:rFonts w:ascii="Arial" w:hAnsi="Arial" w:cs="Arial"/>
          <w:sz w:val="20"/>
          <w:szCs w:val="20"/>
        </w:rPr>
        <w:t>)</w:t>
      </w:r>
      <w:r w:rsidRPr="00E911D5">
        <w:rPr>
          <w:rFonts w:ascii="Arial" w:hAnsi="Arial" w:cs="Arial"/>
          <w:sz w:val="20"/>
          <w:szCs w:val="20"/>
        </w:rPr>
        <w:t>.</w:t>
      </w:r>
    </w:p>
    <w:p w14:paraId="301DB25D" w14:textId="77777777" w:rsidR="00E911D5" w:rsidRPr="00FC7337" w:rsidRDefault="00E911D5" w:rsidP="007A4E1B">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Goede, </w:t>
      </w:r>
      <w:proofErr w:type="spellStart"/>
      <w:r>
        <w:rPr>
          <w:rFonts w:ascii="Arial" w:hAnsi="Arial" w:cs="Arial"/>
          <w:sz w:val="20"/>
          <w:szCs w:val="20"/>
        </w:rPr>
        <w:t>Mareike</w:t>
      </w:r>
      <w:proofErr w:type="spellEnd"/>
      <w:r>
        <w:rPr>
          <w:rFonts w:ascii="Arial" w:hAnsi="Arial" w:cs="Arial"/>
          <w:sz w:val="20"/>
          <w:szCs w:val="20"/>
        </w:rPr>
        <w:t xml:space="preserve"> de, </w:t>
      </w:r>
      <w:r w:rsidRPr="00E911D5">
        <w:rPr>
          <w:rFonts w:ascii="Arial" w:hAnsi="Arial" w:cs="Arial"/>
          <w:i/>
          <w:sz w:val="20"/>
          <w:szCs w:val="20"/>
        </w:rPr>
        <w:t>Speculative security: the politics of pursuing terrorist monies</w:t>
      </w:r>
      <w:r>
        <w:rPr>
          <w:rFonts w:ascii="Arial" w:hAnsi="Arial" w:cs="Arial"/>
          <w:sz w:val="20"/>
          <w:szCs w:val="20"/>
        </w:rPr>
        <w:t>. (University of Minnesota Press, 2012).</w:t>
      </w:r>
    </w:p>
    <w:p w14:paraId="7E5066E2" w14:textId="77777777" w:rsidR="00DE4F08" w:rsidRPr="00373ACB" w:rsidRDefault="00DE4F08" w:rsidP="007A4E1B">
      <w:pPr>
        <w:spacing w:after="120" w:line="240" w:lineRule="auto"/>
        <w:ind w:left="426" w:right="260"/>
        <w:jc w:val="both"/>
        <w:rPr>
          <w:rFonts w:ascii="Arial" w:hAnsi="Arial" w:cs="Arial"/>
          <w:sz w:val="20"/>
          <w:szCs w:val="20"/>
        </w:rPr>
      </w:pPr>
    </w:p>
    <w:p w14:paraId="6D87E8C8" w14:textId="507CE96C" w:rsidR="00DE4F08" w:rsidRPr="007A4E1B" w:rsidRDefault="009A2D37" w:rsidP="007A4E1B">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6313B2DE" w14:textId="77777777" w:rsidR="007A4E1B" w:rsidRDefault="007A4E1B" w:rsidP="007A4E1B">
      <w:pPr>
        <w:spacing w:after="120" w:line="240" w:lineRule="auto"/>
        <w:ind w:left="426" w:right="260"/>
        <w:jc w:val="both"/>
        <w:rPr>
          <w:rFonts w:ascii="Arial" w:hAnsi="Arial" w:cs="Arial"/>
          <w:iCs/>
          <w:sz w:val="20"/>
          <w:szCs w:val="20"/>
        </w:rPr>
      </w:pPr>
    </w:p>
    <w:p w14:paraId="11FA2417" w14:textId="77777777" w:rsidR="00E911D5" w:rsidRDefault="00E911D5" w:rsidP="007A4E1B">
      <w:pPr>
        <w:spacing w:after="120" w:line="240" w:lineRule="auto"/>
        <w:ind w:left="426" w:right="260"/>
        <w:jc w:val="both"/>
        <w:outlineLvl w:val="0"/>
        <w:rPr>
          <w:rFonts w:ascii="Arial" w:hAnsi="Arial" w:cs="Arial"/>
          <w:iCs/>
          <w:sz w:val="20"/>
          <w:szCs w:val="20"/>
        </w:rPr>
      </w:pPr>
      <w:r>
        <w:rPr>
          <w:rFonts w:ascii="Arial" w:hAnsi="Arial" w:cs="Arial"/>
          <w:iCs/>
          <w:sz w:val="20"/>
          <w:szCs w:val="20"/>
        </w:rPr>
        <w:t>Total study hours: 200</w:t>
      </w:r>
    </w:p>
    <w:p w14:paraId="44473B54" w14:textId="77777777" w:rsidR="00A71DBD" w:rsidRDefault="00E911D5" w:rsidP="007A4E1B">
      <w:pPr>
        <w:spacing w:after="120" w:line="240" w:lineRule="auto"/>
        <w:ind w:left="426" w:right="260"/>
        <w:jc w:val="both"/>
        <w:outlineLvl w:val="0"/>
        <w:rPr>
          <w:rFonts w:ascii="Arial" w:hAnsi="Arial" w:cs="Arial"/>
          <w:iCs/>
          <w:sz w:val="20"/>
          <w:szCs w:val="20"/>
        </w:rPr>
      </w:pPr>
      <w:r>
        <w:rPr>
          <w:rFonts w:ascii="Arial" w:hAnsi="Arial" w:cs="Arial"/>
          <w:iCs/>
          <w:sz w:val="20"/>
          <w:szCs w:val="20"/>
        </w:rPr>
        <w:t xml:space="preserve">Contact hours: </w:t>
      </w:r>
      <w:r w:rsidR="00A71DBD">
        <w:rPr>
          <w:rFonts w:ascii="Arial" w:hAnsi="Arial" w:cs="Arial"/>
          <w:iCs/>
          <w:sz w:val="20"/>
          <w:szCs w:val="20"/>
        </w:rPr>
        <w:t>18</w:t>
      </w:r>
    </w:p>
    <w:p w14:paraId="7BBBEF76" w14:textId="5847605C" w:rsidR="00DE388B" w:rsidRPr="00FC7337" w:rsidRDefault="00A71DBD" w:rsidP="007A4E1B">
      <w:pPr>
        <w:spacing w:after="120" w:line="240" w:lineRule="auto"/>
        <w:ind w:left="426" w:right="260"/>
        <w:jc w:val="both"/>
        <w:outlineLvl w:val="0"/>
        <w:rPr>
          <w:rFonts w:ascii="Arial" w:hAnsi="Arial" w:cs="Arial"/>
          <w:iCs/>
          <w:sz w:val="20"/>
          <w:szCs w:val="20"/>
        </w:rPr>
      </w:pPr>
      <w:r>
        <w:rPr>
          <w:rFonts w:ascii="Arial" w:hAnsi="Arial" w:cs="Arial"/>
          <w:iCs/>
          <w:sz w:val="20"/>
          <w:szCs w:val="20"/>
        </w:rPr>
        <w:t>Private study hours: 182</w:t>
      </w:r>
    </w:p>
    <w:p w14:paraId="73DE7BEC" w14:textId="77777777" w:rsidR="00373ACB" w:rsidRPr="00373ACB" w:rsidRDefault="00373ACB" w:rsidP="007A4E1B">
      <w:pPr>
        <w:spacing w:after="120" w:line="240" w:lineRule="auto"/>
        <w:ind w:left="426" w:right="260"/>
        <w:jc w:val="both"/>
        <w:rPr>
          <w:rFonts w:ascii="Arial" w:hAnsi="Arial" w:cs="Arial"/>
          <w:i/>
          <w:iCs/>
          <w:sz w:val="20"/>
          <w:szCs w:val="20"/>
        </w:rPr>
      </w:pPr>
    </w:p>
    <w:p w14:paraId="394508E4" w14:textId="7893B9CB" w:rsidR="00373ACB" w:rsidRPr="007A4E1B" w:rsidRDefault="00EF4933" w:rsidP="007A4E1B">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564B86F2" w14:textId="77777777" w:rsidR="007A4E1B" w:rsidRDefault="007A4E1B" w:rsidP="007A4E1B">
      <w:pPr>
        <w:spacing w:after="120" w:line="240" w:lineRule="auto"/>
        <w:ind w:left="426" w:right="260"/>
        <w:jc w:val="both"/>
        <w:rPr>
          <w:rFonts w:ascii="Arial" w:hAnsi="Arial" w:cs="Arial"/>
          <w:b/>
          <w:i/>
          <w:iCs/>
          <w:sz w:val="20"/>
          <w:szCs w:val="20"/>
        </w:rPr>
      </w:pPr>
    </w:p>
    <w:p w14:paraId="2872EBEB" w14:textId="77777777" w:rsidR="006F3F43" w:rsidRPr="006F3F43" w:rsidRDefault="006F3F43" w:rsidP="007A4E1B">
      <w:pPr>
        <w:spacing w:after="120" w:line="240" w:lineRule="auto"/>
        <w:ind w:left="426" w:right="260"/>
        <w:jc w:val="both"/>
        <w:outlineLvl w:val="0"/>
        <w:rPr>
          <w:rFonts w:ascii="Arial" w:hAnsi="Arial" w:cs="Arial"/>
          <w:iCs/>
          <w:sz w:val="20"/>
          <w:szCs w:val="20"/>
          <w:u w:val="single"/>
        </w:rPr>
      </w:pPr>
      <w:r w:rsidRPr="006F3F43">
        <w:rPr>
          <w:rFonts w:ascii="Arial" w:hAnsi="Arial" w:cs="Arial"/>
          <w:iCs/>
          <w:sz w:val="20"/>
          <w:szCs w:val="20"/>
          <w:u w:val="single"/>
        </w:rPr>
        <w:t>13.1 Main assessment methods</w:t>
      </w:r>
    </w:p>
    <w:p w14:paraId="5BD16F16" w14:textId="77777777" w:rsidR="006F3F43" w:rsidRDefault="006F3F43" w:rsidP="007A4E1B">
      <w:pPr>
        <w:spacing w:after="120" w:line="240" w:lineRule="auto"/>
        <w:ind w:left="426" w:right="260"/>
        <w:jc w:val="both"/>
        <w:rPr>
          <w:rFonts w:ascii="Arial" w:hAnsi="Arial" w:cs="Arial"/>
          <w:iCs/>
          <w:sz w:val="20"/>
          <w:szCs w:val="20"/>
        </w:rPr>
      </w:pPr>
    </w:p>
    <w:p w14:paraId="0C9F7B3B" w14:textId="22D41238" w:rsidR="0066061A" w:rsidRDefault="00A71DBD" w:rsidP="007A4E1B">
      <w:pPr>
        <w:spacing w:after="120" w:line="240" w:lineRule="auto"/>
        <w:ind w:left="426" w:right="260"/>
        <w:jc w:val="both"/>
        <w:rPr>
          <w:rFonts w:ascii="Arial" w:hAnsi="Arial" w:cs="Arial"/>
          <w:iCs/>
          <w:sz w:val="20"/>
          <w:szCs w:val="20"/>
        </w:rPr>
      </w:pPr>
      <w:r>
        <w:rPr>
          <w:rFonts w:ascii="Arial" w:hAnsi="Arial" w:cs="Arial"/>
          <w:iCs/>
          <w:sz w:val="20"/>
          <w:szCs w:val="20"/>
        </w:rPr>
        <w:t xml:space="preserve">The module will be assessed by a </w:t>
      </w:r>
      <w:r w:rsidR="00FC7337" w:rsidRPr="00FC7337">
        <w:rPr>
          <w:rFonts w:ascii="Arial" w:hAnsi="Arial" w:cs="Arial"/>
          <w:iCs/>
          <w:sz w:val="20"/>
          <w:szCs w:val="20"/>
        </w:rPr>
        <w:t xml:space="preserve">5,000 word essay, which is worth </w:t>
      </w:r>
      <w:r>
        <w:rPr>
          <w:rFonts w:ascii="Arial" w:hAnsi="Arial" w:cs="Arial"/>
          <w:iCs/>
          <w:sz w:val="20"/>
          <w:szCs w:val="20"/>
        </w:rPr>
        <w:t>10</w:t>
      </w:r>
      <w:r w:rsidR="00FC7337" w:rsidRPr="00FC7337">
        <w:rPr>
          <w:rFonts w:ascii="Arial" w:hAnsi="Arial" w:cs="Arial"/>
          <w:iCs/>
          <w:sz w:val="20"/>
          <w:szCs w:val="20"/>
        </w:rPr>
        <w:t>0 per cent of the final mark.</w:t>
      </w:r>
      <w:r w:rsidRPr="00FC7337" w:rsidDel="00A71DBD">
        <w:rPr>
          <w:rFonts w:ascii="Arial" w:hAnsi="Arial" w:cs="Arial"/>
          <w:iCs/>
          <w:sz w:val="20"/>
          <w:szCs w:val="20"/>
        </w:rPr>
        <w:t xml:space="preserve"> </w:t>
      </w:r>
      <w:r w:rsidR="00FC7337">
        <w:rPr>
          <w:rFonts w:ascii="Arial" w:hAnsi="Arial" w:cs="Arial"/>
          <w:iCs/>
          <w:sz w:val="20"/>
          <w:szCs w:val="20"/>
        </w:rPr>
        <w:br/>
      </w:r>
    </w:p>
    <w:p w14:paraId="5D4750E9" w14:textId="77777777" w:rsidR="006F3F43" w:rsidRDefault="006F3F43" w:rsidP="007A4E1B">
      <w:pPr>
        <w:spacing w:after="120" w:line="240" w:lineRule="auto"/>
        <w:ind w:left="426" w:right="260"/>
        <w:jc w:val="both"/>
        <w:outlineLvl w:val="0"/>
        <w:rPr>
          <w:rFonts w:ascii="Arial" w:hAnsi="Arial" w:cs="Arial"/>
          <w:iCs/>
          <w:sz w:val="20"/>
          <w:szCs w:val="20"/>
          <w:u w:val="single"/>
        </w:rPr>
      </w:pPr>
      <w:r w:rsidRPr="006F3F43">
        <w:rPr>
          <w:rFonts w:ascii="Arial" w:hAnsi="Arial" w:cs="Arial"/>
          <w:iCs/>
          <w:sz w:val="20"/>
          <w:szCs w:val="20"/>
          <w:u w:val="single"/>
        </w:rPr>
        <w:t>13.2 Reassessment methods</w:t>
      </w:r>
    </w:p>
    <w:p w14:paraId="13F7E99E" w14:textId="77777777" w:rsidR="006F3F43" w:rsidRDefault="006F3F43" w:rsidP="007A4E1B">
      <w:pPr>
        <w:spacing w:after="120" w:line="240" w:lineRule="auto"/>
        <w:ind w:left="426" w:right="260"/>
        <w:jc w:val="both"/>
        <w:rPr>
          <w:rFonts w:ascii="Arial" w:hAnsi="Arial" w:cs="Arial"/>
          <w:iCs/>
          <w:sz w:val="20"/>
          <w:szCs w:val="20"/>
          <w:u w:val="single"/>
        </w:rPr>
      </w:pPr>
    </w:p>
    <w:p w14:paraId="28CA0640" w14:textId="05FCBFD8" w:rsidR="006F3F43" w:rsidRPr="006F3F43" w:rsidRDefault="007B2041" w:rsidP="007A4E1B">
      <w:pPr>
        <w:spacing w:after="120" w:line="240" w:lineRule="auto"/>
        <w:ind w:left="426" w:right="260"/>
        <w:jc w:val="both"/>
        <w:rPr>
          <w:rFonts w:ascii="Arial" w:hAnsi="Arial" w:cs="Arial"/>
          <w:iCs/>
          <w:sz w:val="20"/>
          <w:szCs w:val="20"/>
        </w:rPr>
      </w:pPr>
      <w:r>
        <w:rPr>
          <w:rFonts w:ascii="Arial" w:hAnsi="Arial" w:cs="Arial"/>
          <w:iCs/>
          <w:sz w:val="20"/>
          <w:szCs w:val="20"/>
        </w:rPr>
        <w:t>100% coursework</w:t>
      </w:r>
    </w:p>
    <w:p w14:paraId="695E9366" w14:textId="77777777" w:rsidR="00373ACB" w:rsidRPr="00373ACB" w:rsidRDefault="00373ACB" w:rsidP="007A4E1B">
      <w:pPr>
        <w:spacing w:after="120" w:line="240" w:lineRule="auto"/>
        <w:ind w:left="426" w:right="260"/>
        <w:jc w:val="both"/>
        <w:rPr>
          <w:rFonts w:ascii="Arial" w:hAnsi="Arial" w:cs="Arial"/>
          <w:b/>
          <w:i/>
          <w:iCs/>
          <w:sz w:val="20"/>
          <w:szCs w:val="20"/>
        </w:rPr>
      </w:pPr>
    </w:p>
    <w:p w14:paraId="6C499B33" w14:textId="77777777" w:rsidR="00274ED7" w:rsidRPr="007A4E1B" w:rsidRDefault="00DF2132" w:rsidP="007A4E1B">
      <w:pPr>
        <w:numPr>
          <w:ilvl w:val="0"/>
          <w:numId w:val="1"/>
        </w:numPr>
        <w:spacing w:after="120" w:line="240" w:lineRule="auto"/>
        <w:ind w:left="426" w:right="260" w:hanging="426"/>
        <w:jc w:val="both"/>
        <w:rPr>
          <w:rFonts w:ascii="Arial" w:hAnsi="Arial" w:cs="Arial"/>
          <w:b/>
          <w:sz w:val="20"/>
          <w:szCs w:val="20"/>
        </w:rPr>
      </w:pPr>
      <w:r w:rsidRPr="007A4E1B">
        <w:rPr>
          <w:rFonts w:ascii="Arial" w:hAnsi="Arial" w:cs="Arial"/>
          <w:b/>
          <w:sz w:val="20"/>
          <w:szCs w:val="20"/>
        </w:rPr>
        <w:t>Map of module learning o</w:t>
      </w:r>
      <w:r w:rsidR="006F3F8B" w:rsidRPr="007A4E1B">
        <w:rPr>
          <w:rFonts w:ascii="Arial" w:hAnsi="Arial" w:cs="Arial"/>
          <w:b/>
          <w:sz w:val="20"/>
          <w:szCs w:val="20"/>
        </w:rPr>
        <w:t>utcomes</w:t>
      </w:r>
      <w:r w:rsidR="00B30E07" w:rsidRPr="007A4E1B">
        <w:rPr>
          <w:rFonts w:ascii="Arial" w:hAnsi="Arial" w:cs="Arial"/>
          <w:b/>
          <w:sz w:val="20"/>
          <w:szCs w:val="20"/>
        </w:rPr>
        <w:t xml:space="preserve"> (sections 8 &amp; 9)</w:t>
      </w:r>
      <w:r w:rsidR="006F3F8B" w:rsidRPr="007A4E1B">
        <w:rPr>
          <w:rFonts w:ascii="Arial" w:hAnsi="Arial" w:cs="Arial"/>
          <w:b/>
          <w:sz w:val="20"/>
          <w:szCs w:val="20"/>
        </w:rPr>
        <w:t xml:space="preserve"> to </w:t>
      </w:r>
      <w:r w:rsidRPr="007A4E1B">
        <w:rPr>
          <w:rFonts w:ascii="Arial" w:hAnsi="Arial" w:cs="Arial"/>
          <w:b/>
          <w:sz w:val="20"/>
          <w:szCs w:val="20"/>
        </w:rPr>
        <w:t>l</w:t>
      </w:r>
      <w:r w:rsidR="006F3F8B" w:rsidRPr="007A4E1B">
        <w:rPr>
          <w:rFonts w:ascii="Arial" w:hAnsi="Arial" w:cs="Arial"/>
          <w:b/>
          <w:sz w:val="20"/>
          <w:szCs w:val="20"/>
        </w:rPr>
        <w:t>earning</w:t>
      </w:r>
      <w:r w:rsidR="00B30E07" w:rsidRPr="007A4E1B">
        <w:rPr>
          <w:rFonts w:ascii="Arial" w:hAnsi="Arial" w:cs="Arial"/>
          <w:b/>
          <w:sz w:val="20"/>
          <w:szCs w:val="20"/>
        </w:rPr>
        <w:t xml:space="preserve"> and </w:t>
      </w:r>
      <w:r w:rsidRPr="007A4E1B">
        <w:rPr>
          <w:rFonts w:ascii="Arial" w:hAnsi="Arial" w:cs="Arial"/>
          <w:b/>
          <w:sz w:val="20"/>
          <w:szCs w:val="20"/>
        </w:rPr>
        <w:t>t</w:t>
      </w:r>
      <w:r w:rsidR="00B30E07" w:rsidRPr="007A4E1B">
        <w:rPr>
          <w:rFonts w:ascii="Arial" w:hAnsi="Arial" w:cs="Arial"/>
          <w:b/>
          <w:sz w:val="20"/>
          <w:szCs w:val="20"/>
        </w:rPr>
        <w:t xml:space="preserve">eaching </w:t>
      </w:r>
      <w:r w:rsidRPr="007A4E1B">
        <w:rPr>
          <w:rFonts w:ascii="Arial" w:hAnsi="Arial" w:cs="Arial"/>
          <w:b/>
          <w:sz w:val="20"/>
          <w:szCs w:val="20"/>
        </w:rPr>
        <w:t>m</w:t>
      </w:r>
      <w:r w:rsidR="00B30E07" w:rsidRPr="007A4E1B">
        <w:rPr>
          <w:rFonts w:ascii="Arial" w:hAnsi="Arial" w:cs="Arial"/>
          <w:b/>
          <w:sz w:val="20"/>
          <w:szCs w:val="20"/>
        </w:rPr>
        <w:t>ethods (section</w:t>
      </w:r>
      <w:r w:rsidR="0066061A" w:rsidRPr="007A4E1B">
        <w:rPr>
          <w:rFonts w:ascii="Arial" w:hAnsi="Arial" w:cs="Arial"/>
          <w:b/>
          <w:sz w:val="20"/>
          <w:szCs w:val="20"/>
        </w:rPr>
        <w:t xml:space="preserve"> </w:t>
      </w:r>
      <w:r w:rsidR="00B30E07" w:rsidRPr="007A4E1B">
        <w:rPr>
          <w:rFonts w:ascii="Arial" w:hAnsi="Arial" w:cs="Arial"/>
          <w:b/>
          <w:sz w:val="20"/>
          <w:szCs w:val="20"/>
        </w:rPr>
        <w:t>12</w:t>
      </w:r>
      <w:r w:rsidR="006F3F8B" w:rsidRPr="007A4E1B">
        <w:rPr>
          <w:rFonts w:ascii="Arial" w:hAnsi="Arial" w:cs="Arial"/>
          <w:b/>
          <w:sz w:val="20"/>
          <w:szCs w:val="20"/>
        </w:rPr>
        <w:t>) and m</w:t>
      </w:r>
      <w:r w:rsidR="00B30E07" w:rsidRPr="007A4E1B">
        <w:rPr>
          <w:rFonts w:ascii="Arial" w:hAnsi="Arial" w:cs="Arial"/>
          <w:b/>
          <w:sz w:val="20"/>
          <w:szCs w:val="20"/>
        </w:rPr>
        <w:t xml:space="preserve">ethods of </w:t>
      </w:r>
      <w:r w:rsidRPr="007A4E1B">
        <w:rPr>
          <w:rFonts w:ascii="Arial" w:hAnsi="Arial" w:cs="Arial"/>
          <w:b/>
          <w:sz w:val="20"/>
          <w:szCs w:val="20"/>
        </w:rPr>
        <w:t>a</w:t>
      </w:r>
      <w:r w:rsidR="00B30E07" w:rsidRPr="007A4E1B">
        <w:rPr>
          <w:rFonts w:ascii="Arial" w:hAnsi="Arial" w:cs="Arial"/>
          <w:b/>
          <w:sz w:val="20"/>
          <w:szCs w:val="20"/>
        </w:rPr>
        <w:t>ssessment (section 13</w:t>
      </w:r>
      <w:r w:rsidR="00EF4933" w:rsidRPr="007A4E1B">
        <w:rPr>
          <w:rFonts w:ascii="Arial" w:hAnsi="Arial" w:cs="Arial"/>
          <w:b/>
          <w:sz w:val="20"/>
          <w:szCs w:val="20"/>
        </w:rPr>
        <w:t>)</w:t>
      </w:r>
    </w:p>
    <w:p w14:paraId="5ED3E9FD"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5000" w:type="pct"/>
        <w:jc w:val="center"/>
        <w:tblLayout w:type="fixed"/>
        <w:tblLook w:val="04A0" w:firstRow="1" w:lastRow="0" w:firstColumn="1" w:lastColumn="0" w:noHBand="0" w:noVBand="1"/>
      </w:tblPr>
      <w:tblGrid>
        <w:gridCol w:w="1712"/>
        <w:gridCol w:w="1733"/>
        <w:gridCol w:w="586"/>
        <w:gridCol w:w="586"/>
        <w:gridCol w:w="586"/>
        <w:gridCol w:w="586"/>
        <w:gridCol w:w="586"/>
        <w:gridCol w:w="586"/>
        <w:gridCol w:w="586"/>
        <w:gridCol w:w="586"/>
        <w:gridCol w:w="586"/>
        <w:gridCol w:w="579"/>
        <w:gridCol w:w="579"/>
        <w:gridCol w:w="579"/>
      </w:tblGrid>
      <w:tr w:rsidR="001620D3" w:rsidRPr="00373ACB" w14:paraId="4A8CA250" w14:textId="1BBB6E62" w:rsidTr="001620D3">
        <w:trPr>
          <w:trHeight w:val="397"/>
          <w:jc w:val="center"/>
        </w:trPr>
        <w:tc>
          <w:tcPr>
            <w:tcW w:w="1647" w:type="pct"/>
            <w:gridSpan w:val="2"/>
            <w:shd w:val="clear" w:color="auto" w:fill="D9D9D9" w:themeFill="background1" w:themeFillShade="D9"/>
            <w:vAlign w:val="center"/>
          </w:tcPr>
          <w:p w14:paraId="02C46F7F" w14:textId="77777777" w:rsidR="001620D3" w:rsidRPr="00373ACB" w:rsidRDefault="001620D3" w:rsidP="0066061A">
            <w:pPr>
              <w:spacing w:after="120"/>
              <w:rPr>
                <w:rFonts w:ascii="Arial" w:hAnsi="Arial" w:cs="Arial"/>
                <w:i/>
                <w:sz w:val="20"/>
                <w:szCs w:val="20"/>
              </w:rPr>
            </w:pPr>
            <w:r w:rsidRPr="00373ACB">
              <w:rPr>
                <w:rFonts w:ascii="Arial" w:hAnsi="Arial" w:cs="Arial"/>
                <w:b/>
                <w:sz w:val="20"/>
                <w:szCs w:val="20"/>
              </w:rPr>
              <w:t>Module learning outcome</w:t>
            </w:r>
          </w:p>
        </w:tc>
        <w:tc>
          <w:tcPr>
            <w:tcW w:w="280" w:type="pct"/>
            <w:vAlign w:val="center"/>
          </w:tcPr>
          <w:p w14:paraId="44F613C8" w14:textId="77777777" w:rsidR="001620D3" w:rsidRPr="007103E4" w:rsidRDefault="001620D3" w:rsidP="00654A3A">
            <w:pPr>
              <w:spacing w:after="120"/>
              <w:jc w:val="center"/>
              <w:rPr>
                <w:rFonts w:ascii="Arial" w:hAnsi="Arial" w:cs="Arial"/>
                <w:sz w:val="20"/>
                <w:szCs w:val="20"/>
              </w:rPr>
            </w:pPr>
            <w:r>
              <w:rPr>
                <w:rFonts w:ascii="Arial" w:hAnsi="Arial" w:cs="Arial"/>
                <w:sz w:val="20"/>
                <w:szCs w:val="20"/>
              </w:rPr>
              <w:t>8.1</w:t>
            </w:r>
          </w:p>
        </w:tc>
        <w:tc>
          <w:tcPr>
            <w:tcW w:w="280" w:type="pct"/>
            <w:vAlign w:val="center"/>
          </w:tcPr>
          <w:p w14:paraId="2F61C5CA" w14:textId="77777777" w:rsidR="001620D3" w:rsidRPr="007103E4" w:rsidRDefault="001620D3" w:rsidP="00654A3A">
            <w:pPr>
              <w:spacing w:after="120"/>
              <w:jc w:val="center"/>
              <w:rPr>
                <w:rFonts w:ascii="Arial" w:hAnsi="Arial" w:cs="Arial"/>
                <w:sz w:val="20"/>
                <w:szCs w:val="20"/>
              </w:rPr>
            </w:pPr>
            <w:r>
              <w:rPr>
                <w:rFonts w:ascii="Arial" w:hAnsi="Arial" w:cs="Arial"/>
                <w:sz w:val="20"/>
                <w:szCs w:val="20"/>
              </w:rPr>
              <w:t>8.2</w:t>
            </w:r>
          </w:p>
        </w:tc>
        <w:tc>
          <w:tcPr>
            <w:tcW w:w="280" w:type="pct"/>
            <w:vAlign w:val="center"/>
          </w:tcPr>
          <w:p w14:paraId="54ED909A" w14:textId="77777777" w:rsidR="001620D3" w:rsidRPr="007103E4" w:rsidRDefault="001620D3" w:rsidP="00654A3A">
            <w:pPr>
              <w:spacing w:after="120"/>
              <w:jc w:val="center"/>
              <w:rPr>
                <w:rFonts w:ascii="Arial" w:hAnsi="Arial" w:cs="Arial"/>
                <w:sz w:val="20"/>
                <w:szCs w:val="20"/>
              </w:rPr>
            </w:pPr>
            <w:r>
              <w:rPr>
                <w:rFonts w:ascii="Arial" w:hAnsi="Arial" w:cs="Arial"/>
                <w:sz w:val="20"/>
                <w:szCs w:val="20"/>
              </w:rPr>
              <w:t>8.3</w:t>
            </w:r>
          </w:p>
        </w:tc>
        <w:tc>
          <w:tcPr>
            <w:tcW w:w="280" w:type="pct"/>
            <w:vAlign w:val="center"/>
          </w:tcPr>
          <w:p w14:paraId="38D142F5" w14:textId="6EA6CC3C" w:rsidR="001620D3" w:rsidRPr="007103E4" w:rsidRDefault="001620D3" w:rsidP="00654A3A">
            <w:pPr>
              <w:spacing w:after="120"/>
              <w:jc w:val="center"/>
              <w:rPr>
                <w:rFonts w:ascii="Arial" w:hAnsi="Arial" w:cs="Arial"/>
                <w:sz w:val="20"/>
                <w:szCs w:val="20"/>
              </w:rPr>
            </w:pPr>
            <w:r>
              <w:rPr>
                <w:rFonts w:ascii="Arial" w:hAnsi="Arial" w:cs="Arial"/>
                <w:sz w:val="20"/>
                <w:szCs w:val="20"/>
              </w:rPr>
              <w:t>8.4</w:t>
            </w:r>
          </w:p>
        </w:tc>
        <w:tc>
          <w:tcPr>
            <w:tcW w:w="280" w:type="pct"/>
            <w:vAlign w:val="center"/>
          </w:tcPr>
          <w:p w14:paraId="4F0270C4" w14:textId="200393BD" w:rsidR="001620D3" w:rsidRPr="007103E4" w:rsidRDefault="001620D3" w:rsidP="00654A3A">
            <w:pPr>
              <w:spacing w:after="120"/>
              <w:jc w:val="center"/>
              <w:rPr>
                <w:rFonts w:ascii="Arial" w:hAnsi="Arial" w:cs="Arial"/>
                <w:sz w:val="20"/>
                <w:szCs w:val="20"/>
              </w:rPr>
            </w:pPr>
            <w:r>
              <w:rPr>
                <w:rFonts w:ascii="Arial" w:hAnsi="Arial" w:cs="Arial"/>
                <w:sz w:val="20"/>
                <w:szCs w:val="20"/>
              </w:rPr>
              <w:t>8.5</w:t>
            </w:r>
          </w:p>
        </w:tc>
        <w:tc>
          <w:tcPr>
            <w:tcW w:w="280" w:type="pct"/>
            <w:vAlign w:val="center"/>
          </w:tcPr>
          <w:p w14:paraId="2BACFF26" w14:textId="44478809" w:rsidR="001620D3" w:rsidRPr="007103E4" w:rsidRDefault="001620D3" w:rsidP="00654A3A">
            <w:pPr>
              <w:spacing w:after="120"/>
              <w:jc w:val="center"/>
              <w:rPr>
                <w:rFonts w:ascii="Arial" w:hAnsi="Arial" w:cs="Arial"/>
                <w:sz w:val="20"/>
                <w:szCs w:val="20"/>
              </w:rPr>
            </w:pPr>
            <w:r>
              <w:rPr>
                <w:rFonts w:ascii="Arial" w:hAnsi="Arial" w:cs="Arial"/>
                <w:sz w:val="20"/>
                <w:szCs w:val="20"/>
              </w:rPr>
              <w:t>8.6</w:t>
            </w:r>
          </w:p>
        </w:tc>
        <w:tc>
          <w:tcPr>
            <w:tcW w:w="280" w:type="pct"/>
            <w:vAlign w:val="center"/>
          </w:tcPr>
          <w:p w14:paraId="26C51685" w14:textId="073A9AF6" w:rsidR="001620D3" w:rsidRPr="007103E4" w:rsidRDefault="001620D3" w:rsidP="00654A3A">
            <w:pPr>
              <w:spacing w:after="120"/>
              <w:jc w:val="center"/>
              <w:rPr>
                <w:rFonts w:ascii="Arial" w:hAnsi="Arial" w:cs="Arial"/>
                <w:sz w:val="20"/>
                <w:szCs w:val="20"/>
              </w:rPr>
            </w:pPr>
            <w:r>
              <w:rPr>
                <w:rFonts w:ascii="Arial" w:hAnsi="Arial" w:cs="Arial"/>
                <w:sz w:val="20"/>
                <w:szCs w:val="20"/>
              </w:rPr>
              <w:t>8.7</w:t>
            </w:r>
          </w:p>
        </w:tc>
        <w:tc>
          <w:tcPr>
            <w:tcW w:w="280" w:type="pct"/>
            <w:vAlign w:val="center"/>
          </w:tcPr>
          <w:p w14:paraId="71FDAB41" w14:textId="6E57931A" w:rsidR="001620D3" w:rsidRPr="007103E4" w:rsidRDefault="001620D3" w:rsidP="00654A3A">
            <w:pPr>
              <w:spacing w:after="120"/>
              <w:jc w:val="center"/>
              <w:rPr>
                <w:rFonts w:ascii="Arial" w:hAnsi="Arial" w:cs="Arial"/>
                <w:sz w:val="20"/>
                <w:szCs w:val="20"/>
              </w:rPr>
            </w:pPr>
            <w:r>
              <w:rPr>
                <w:rFonts w:ascii="Arial" w:hAnsi="Arial" w:cs="Arial"/>
                <w:sz w:val="20"/>
                <w:szCs w:val="20"/>
              </w:rPr>
              <w:t>8.8</w:t>
            </w:r>
          </w:p>
        </w:tc>
        <w:tc>
          <w:tcPr>
            <w:tcW w:w="280" w:type="pct"/>
            <w:vAlign w:val="center"/>
          </w:tcPr>
          <w:p w14:paraId="2B9FCCA2" w14:textId="30B32E14" w:rsidR="001620D3" w:rsidRPr="007103E4" w:rsidRDefault="001620D3" w:rsidP="00654A3A">
            <w:pPr>
              <w:spacing w:after="120"/>
              <w:jc w:val="center"/>
              <w:rPr>
                <w:rFonts w:ascii="Arial" w:hAnsi="Arial" w:cs="Arial"/>
                <w:sz w:val="20"/>
                <w:szCs w:val="20"/>
              </w:rPr>
            </w:pPr>
            <w:r>
              <w:rPr>
                <w:rFonts w:ascii="Arial" w:hAnsi="Arial" w:cs="Arial"/>
                <w:sz w:val="20"/>
                <w:szCs w:val="20"/>
              </w:rPr>
              <w:t>9.1</w:t>
            </w:r>
          </w:p>
        </w:tc>
        <w:tc>
          <w:tcPr>
            <w:tcW w:w="277" w:type="pct"/>
            <w:vAlign w:val="center"/>
          </w:tcPr>
          <w:p w14:paraId="2C7A2B9C" w14:textId="64FB82D1" w:rsidR="001620D3" w:rsidRPr="007103E4" w:rsidRDefault="001620D3" w:rsidP="00654A3A">
            <w:pPr>
              <w:spacing w:after="120"/>
              <w:jc w:val="center"/>
              <w:rPr>
                <w:rFonts w:ascii="Arial" w:hAnsi="Arial" w:cs="Arial"/>
                <w:sz w:val="20"/>
                <w:szCs w:val="20"/>
              </w:rPr>
            </w:pPr>
            <w:r>
              <w:rPr>
                <w:rFonts w:ascii="Arial" w:hAnsi="Arial" w:cs="Arial"/>
                <w:sz w:val="20"/>
                <w:szCs w:val="20"/>
              </w:rPr>
              <w:t>9.2</w:t>
            </w:r>
          </w:p>
        </w:tc>
        <w:tc>
          <w:tcPr>
            <w:tcW w:w="277" w:type="pct"/>
            <w:vAlign w:val="center"/>
          </w:tcPr>
          <w:p w14:paraId="008668F7" w14:textId="0F98A4FB" w:rsidR="001620D3" w:rsidRDefault="001620D3" w:rsidP="001620D3">
            <w:pPr>
              <w:spacing w:after="120"/>
              <w:jc w:val="center"/>
              <w:rPr>
                <w:rFonts w:ascii="Arial" w:hAnsi="Arial" w:cs="Arial"/>
                <w:sz w:val="20"/>
                <w:szCs w:val="20"/>
              </w:rPr>
            </w:pPr>
            <w:r>
              <w:rPr>
                <w:rFonts w:ascii="Arial" w:hAnsi="Arial" w:cs="Arial"/>
                <w:sz w:val="20"/>
                <w:szCs w:val="20"/>
              </w:rPr>
              <w:t>9.3</w:t>
            </w:r>
          </w:p>
        </w:tc>
        <w:tc>
          <w:tcPr>
            <w:tcW w:w="277" w:type="pct"/>
            <w:vAlign w:val="center"/>
          </w:tcPr>
          <w:p w14:paraId="3F758A85" w14:textId="6DFDF24B" w:rsidR="001620D3" w:rsidRDefault="001620D3" w:rsidP="001620D3">
            <w:pPr>
              <w:spacing w:after="120"/>
              <w:jc w:val="center"/>
              <w:rPr>
                <w:rFonts w:ascii="Arial" w:hAnsi="Arial" w:cs="Arial"/>
                <w:sz w:val="20"/>
                <w:szCs w:val="20"/>
              </w:rPr>
            </w:pPr>
            <w:r>
              <w:rPr>
                <w:rFonts w:ascii="Arial" w:hAnsi="Arial" w:cs="Arial"/>
                <w:sz w:val="20"/>
                <w:szCs w:val="20"/>
              </w:rPr>
              <w:t>9.4</w:t>
            </w:r>
          </w:p>
        </w:tc>
      </w:tr>
      <w:tr w:rsidR="001620D3" w:rsidRPr="00373ACB" w14:paraId="55A3FE93" w14:textId="1B4FF267" w:rsidTr="001620D3">
        <w:trPr>
          <w:trHeight w:val="397"/>
          <w:jc w:val="center"/>
        </w:trPr>
        <w:tc>
          <w:tcPr>
            <w:tcW w:w="1647" w:type="pct"/>
            <w:gridSpan w:val="2"/>
            <w:shd w:val="clear" w:color="auto" w:fill="D9D9D9" w:themeFill="background1" w:themeFillShade="D9"/>
            <w:vAlign w:val="center"/>
          </w:tcPr>
          <w:p w14:paraId="5FEC9DD6" w14:textId="7F080200" w:rsidR="001620D3" w:rsidRPr="00373ACB" w:rsidRDefault="001620D3"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80" w:type="pct"/>
            <w:vAlign w:val="center"/>
          </w:tcPr>
          <w:p w14:paraId="136FF2B6"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48BEED09"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5F983F98"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6ECC9570"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398DE71E"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13E84670"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50E2F6AD"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2E1E2955"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56247D97" w14:textId="77777777" w:rsidR="001620D3" w:rsidRPr="007103E4" w:rsidRDefault="001620D3" w:rsidP="00654A3A">
            <w:pPr>
              <w:spacing w:after="120"/>
              <w:jc w:val="center"/>
              <w:rPr>
                <w:rFonts w:ascii="Arial" w:hAnsi="Arial" w:cs="Arial"/>
                <w:b/>
                <w:sz w:val="20"/>
                <w:szCs w:val="20"/>
              </w:rPr>
            </w:pPr>
          </w:p>
        </w:tc>
        <w:tc>
          <w:tcPr>
            <w:tcW w:w="277" w:type="pct"/>
            <w:vAlign w:val="center"/>
          </w:tcPr>
          <w:p w14:paraId="50F2F048" w14:textId="77777777" w:rsidR="001620D3" w:rsidRPr="007103E4" w:rsidRDefault="001620D3" w:rsidP="00654A3A">
            <w:pPr>
              <w:spacing w:after="120"/>
              <w:jc w:val="center"/>
              <w:rPr>
                <w:rFonts w:ascii="Arial" w:hAnsi="Arial" w:cs="Arial"/>
                <w:b/>
                <w:sz w:val="20"/>
                <w:szCs w:val="20"/>
              </w:rPr>
            </w:pPr>
          </w:p>
        </w:tc>
        <w:tc>
          <w:tcPr>
            <w:tcW w:w="277" w:type="pct"/>
            <w:vAlign w:val="center"/>
          </w:tcPr>
          <w:p w14:paraId="65130F70" w14:textId="77777777" w:rsidR="001620D3" w:rsidRPr="007103E4" w:rsidRDefault="001620D3" w:rsidP="001620D3">
            <w:pPr>
              <w:spacing w:after="120"/>
              <w:jc w:val="center"/>
              <w:rPr>
                <w:rFonts w:ascii="Arial" w:hAnsi="Arial" w:cs="Arial"/>
                <w:b/>
                <w:sz w:val="20"/>
                <w:szCs w:val="20"/>
              </w:rPr>
            </w:pPr>
          </w:p>
        </w:tc>
        <w:tc>
          <w:tcPr>
            <w:tcW w:w="277" w:type="pct"/>
            <w:vAlign w:val="center"/>
          </w:tcPr>
          <w:p w14:paraId="27443A78" w14:textId="77777777" w:rsidR="001620D3" w:rsidRPr="007103E4" w:rsidRDefault="001620D3" w:rsidP="001620D3">
            <w:pPr>
              <w:spacing w:after="120"/>
              <w:jc w:val="center"/>
              <w:rPr>
                <w:rFonts w:ascii="Arial" w:hAnsi="Arial" w:cs="Arial"/>
                <w:b/>
                <w:sz w:val="20"/>
                <w:szCs w:val="20"/>
              </w:rPr>
            </w:pPr>
          </w:p>
        </w:tc>
      </w:tr>
      <w:tr w:rsidR="001620D3" w:rsidRPr="00373ACB" w14:paraId="6A931047" w14:textId="7F83CDF4" w:rsidTr="001620D3">
        <w:trPr>
          <w:trHeight w:val="397"/>
          <w:jc w:val="center"/>
        </w:trPr>
        <w:tc>
          <w:tcPr>
            <w:tcW w:w="1647" w:type="pct"/>
            <w:gridSpan w:val="2"/>
            <w:vAlign w:val="center"/>
          </w:tcPr>
          <w:p w14:paraId="7AC2F567" w14:textId="2B962B8D" w:rsidR="001620D3" w:rsidRPr="007103E4" w:rsidRDefault="001620D3" w:rsidP="0066061A">
            <w:pPr>
              <w:spacing w:after="120"/>
              <w:rPr>
                <w:rFonts w:ascii="Arial" w:hAnsi="Arial" w:cs="Arial"/>
                <w:sz w:val="20"/>
                <w:szCs w:val="20"/>
              </w:rPr>
            </w:pPr>
            <w:r w:rsidRPr="007103E4">
              <w:rPr>
                <w:rFonts w:ascii="Arial" w:hAnsi="Arial" w:cs="Arial"/>
                <w:sz w:val="20"/>
                <w:szCs w:val="20"/>
              </w:rPr>
              <w:lastRenderedPageBreak/>
              <w:t>Lecture</w:t>
            </w:r>
            <w:r>
              <w:rPr>
                <w:rFonts w:ascii="Arial" w:hAnsi="Arial" w:cs="Arial"/>
                <w:sz w:val="20"/>
                <w:szCs w:val="20"/>
              </w:rPr>
              <w:t>/seminar</w:t>
            </w:r>
          </w:p>
        </w:tc>
        <w:tc>
          <w:tcPr>
            <w:tcW w:w="280" w:type="pct"/>
            <w:vAlign w:val="center"/>
          </w:tcPr>
          <w:p w14:paraId="244D6276" w14:textId="642367C9"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47C70E07" w14:textId="7EB75D12"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3A71EF1F" w14:textId="7F2E4028"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3FEF442A" w14:textId="77777777" w:rsidR="001620D3" w:rsidRPr="007103E4" w:rsidRDefault="001620D3" w:rsidP="00654A3A">
            <w:pPr>
              <w:spacing w:after="120"/>
              <w:jc w:val="center"/>
              <w:rPr>
                <w:rFonts w:ascii="Arial" w:hAnsi="Arial" w:cs="Arial"/>
                <w:sz w:val="20"/>
                <w:szCs w:val="20"/>
              </w:rPr>
            </w:pPr>
          </w:p>
        </w:tc>
        <w:tc>
          <w:tcPr>
            <w:tcW w:w="280" w:type="pct"/>
            <w:vAlign w:val="center"/>
          </w:tcPr>
          <w:p w14:paraId="5916D92C" w14:textId="5D3667FB"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5C9645A0" w14:textId="327D5B19"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0BF9E066" w14:textId="0307BFD6"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0C22514B" w14:textId="5746EE05"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B95727B" w14:textId="6839E65F"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4F55900E" w14:textId="77777777" w:rsidR="001620D3" w:rsidRPr="007103E4" w:rsidRDefault="001620D3" w:rsidP="00654A3A">
            <w:pPr>
              <w:spacing w:after="120"/>
              <w:jc w:val="center"/>
              <w:rPr>
                <w:rFonts w:ascii="Arial" w:hAnsi="Arial" w:cs="Arial"/>
                <w:sz w:val="20"/>
                <w:szCs w:val="20"/>
              </w:rPr>
            </w:pPr>
          </w:p>
        </w:tc>
        <w:tc>
          <w:tcPr>
            <w:tcW w:w="277" w:type="pct"/>
            <w:vAlign w:val="center"/>
          </w:tcPr>
          <w:p w14:paraId="7E810AF7" w14:textId="77777777" w:rsidR="001620D3" w:rsidRPr="007103E4" w:rsidRDefault="001620D3" w:rsidP="001620D3">
            <w:pPr>
              <w:spacing w:after="120"/>
              <w:jc w:val="center"/>
              <w:rPr>
                <w:rFonts w:ascii="Arial" w:hAnsi="Arial" w:cs="Arial"/>
                <w:sz w:val="20"/>
                <w:szCs w:val="20"/>
              </w:rPr>
            </w:pPr>
          </w:p>
        </w:tc>
        <w:tc>
          <w:tcPr>
            <w:tcW w:w="277" w:type="pct"/>
            <w:vAlign w:val="center"/>
          </w:tcPr>
          <w:p w14:paraId="378E935A" w14:textId="77777777" w:rsidR="001620D3" w:rsidRPr="007103E4" w:rsidRDefault="001620D3" w:rsidP="001620D3">
            <w:pPr>
              <w:spacing w:after="120"/>
              <w:jc w:val="center"/>
              <w:rPr>
                <w:rFonts w:ascii="Arial" w:hAnsi="Arial" w:cs="Arial"/>
                <w:sz w:val="20"/>
                <w:szCs w:val="20"/>
              </w:rPr>
            </w:pPr>
          </w:p>
        </w:tc>
      </w:tr>
      <w:tr w:rsidR="001620D3" w:rsidRPr="00373ACB" w14:paraId="7C3C54C5" w14:textId="156E5C41" w:rsidTr="001620D3">
        <w:trPr>
          <w:trHeight w:val="397"/>
          <w:jc w:val="center"/>
        </w:trPr>
        <w:tc>
          <w:tcPr>
            <w:tcW w:w="1647" w:type="pct"/>
            <w:gridSpan w:val="2"/>
            <w:vAlign w:val="center"/>
          </w:tcPr>
          <w:p w14:paraId="4B637547" w14:textId="1D7C74F7" w:rsidR="001620D3" w:rsidRPr="007103E4" w:rsidRDefault="001620D3" w:rsidP="0066061A">
            <w:pPr>
              <w:spacing w:after="120"/>
              <w:rPr>
                <w:rFonts w:ascii="Arial" w:hAnsi="Arial" w:cs="Arial"/>
                <w:sz w:val="20"/>
                <w:szCs w:val="20"/>
              </w:rPr>
            </w:pPr>
            <w:r>
              <w:rPr>
                <w:rFonts w:ascii="Arial" w:hAnsi="Arial" w:cs="Arial"/>
                <w:sz w:val="20"/>
                <w:szCs w:val="20"/>
              </w:rPr>
              <w:t>Private Study</w:t>
            </w:r>
          </w:p>
        </w:tc>
        <w:tc>
          <w:tcPr>
            <w:tcW w:w="280" w:type="pct"/>
            <w:vAlign w:val="center"/>
          </w:tcPr>
          <w:p w14:paraId="4196F4AB" w14:textId="25710D72"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57350FB9" w14:textId="6EE63140"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29A9109D" w14:textId="6049D668"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55EF19CC" w14:textId="7E495D80"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50BD7AE1" w14:textId="09354D6B"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01FE66E" w14:textId="01F62C06"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32D7B186" w14:textId="29462FEF"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7C237ED" w14:textId="2172CD1A"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0E83533" w14:textId="347986DD"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374D9E8C" w14:textId="619A44AC"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45D5F19F" w14:textId="42452187" w:rsidR="001620D3" w:rsidRDefault="001620D3" w:rsidP="001620D3">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3BA32998" w14:textId="712422AA" w:rsidR="001620D3" w:rsidRDefault="001620D3" w:rsidP="001620D3">
            <w:pPr>
              <w:spacing w:after="120"/>
              <w:jc w:val="center"/>
              <w:rPr>
                <w:rFonts w:ascii="Arial" w:hAnsi="Arial" w:cs="Arial"/>
                <w:sz w:val="20"/>
                <w:szCs w:val="20"/>
              </w:rPr>
            </w:pPr>
            <w:r>
              <w:rPr>
                <w:rFonts w:ascii="Arial" w:hAnsi="Arial" w:cs="Arial"/>
                <w:sz w:val="20"/>
                <w:szCs w:val="20"/>
              </w:rPr>
              <w:t>X</w:t>
            </w:r>
          </w:p>
        </w:tc>
      </w:tr>
      <w:tr w:rsidR="001620D3" w:rsidRPr="00373ACB" w14:paraId="02E78647" w14:textId="7D7F74F8" w:rsidTr="001620D3">
        <w:trPr>
          <w:trHeight w:val="397"/>
          <w:jc w:val="center"/>
        </w:trPr>
        <w:tc>
          <w:tcPr>
            <w:tcW w:w="819" w:type="pct"/>
            <w:shd w:val="clear" w:color="auto" w:fill="D9D9D9" w:themeFill="background1" w:themeFillShade="D9"/>
            <w:vAlign w:val="center"/>
          </w:tcPr>
          <w:p w14:paraId="318D05CC" w14:textId="77777777" w:rsidR="001620D3" w:rsidRPr="00373ACB" w:rsidRDefault="001620D3" w:rsidP="0066061A">
            <w:pPr>
              <w:spacing w:after="120"/>
              <w:rPr>
                <w:rFonts w:ascii="Arial" w:hAnsi="Arial" w:cs="Arial"/>
                <w:b/>
                <w:sz w:val="20"/>
                <w:szCs w:val="20"/>
              </w:rPr>
            </w:pPr>
            <w:r w:rsidRPr="00373ACB">
              <w:rPr>
                <w:rFonts w:ascii="Arial" w:hAnsi="Arial" w:cs="Arial"/>
                <w:b/>
                <w:sz w:val="20"/>
                <w:szCs w:val="20"/>
              </w:rPr>
              <w:t>Assessment method</w:t>
            </w:r>
          </w:p>
        </w:tc>
        <w:tc>
          <w:tcPr>
            <w:tcW w:w="829" w:type="pct"/>
            <w:shd w:val="clear" w:color="auto" w:fill="D9D9D9" w:themeFill="background1" w:themeFillShade="D9"/>
            <w:vAlign w:val="center"/>
          </w:tcPr>
          <w:p w14:paraId="0A24433F" w14:textId="77777777" w:rsidR="001620D3" w:rsidRPr="007103E4" w:rsidRDefault="001620D3"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280" w:type="pct"/>
            <w:vAlign w:val="center"/>
          </w:tcPr>
          <w:p w14:paraId="2C347D16"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74AF8D7B"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0DD39562"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09168115"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3F62CA1C"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4BF078F3"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635CE7E1"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7E388843" w14:textId="77777777" w:rsidR="001620D3" w:rsidRPr="007103E4" w:rsidRDefault="001620D3" w:rsidP="00654A3A">
            <w:pPr>
              <w:spacing w:after="120"/>
              <w:jc w:val="center"/>
              <w:rPr>
                <w:rFonts w:ascii="Arial" w:hAnsi="Arial" w:cs="Arial"/>
                <w:b/>
                <w:sz w:val="20"/>
                <w:szCs w:val="20"/>
              </w:rPr>
            </w:pPr>
          </w:p>
        </w:tc>
        <w:tc>
          <w:tcPr>
            <w:tcW w:w="280" w:type="pct"/>
            <w:vAlign w:val="center"/>
          </w:tcPr>
          <w:p w14:paraId="59D07743" w14:textId="77777777" w:rsidR="001620D3" w:rsidRPr="007103E4" w:rsidRDefault="001620D3" w:rsidP="00654A3A">
            <w:pPr>
              <w:spacing w:after="120"/>
              <w:jc w:val="center"/>
              <w:rPr>
                <w:rFonts w:ascii="Arial" w:hAnsi="Arial" w:cs="Arial"/>
                <w:b/>
                <w:sz w:val="20"/>
                <w:szCs w:val="20"/>
              </w:rPr>
            </w:pPr>
          </w:p>
        </w:tc>
        <w:tc>
          <w:tcPr>
            <w:tcW w:w="277" w:type="pct"/>
            <w:vAlign w:val="center"/>
          </w:tcPr>
          <w:p w14:paraId="2D7C282C" w14:textId="77777777" w:rsidR="001620D3" w:rsidRPr="007103E4" w:rsidRDefault="001620D3" w:rsidP="00654A3A">
            <w:pPr>
              <w:spacing w:after="120"/>
              <w:jc w:val="center"/>
              <w:rPr>
                <w:rFonts w:ascii="Arial" w:hAnsi="Arial" w:cs="Arial"/>
                <w:b/>
                <w:sz w:val="20"/>
                <w:szCs w:val="20"/>
              </w:rPr>
            </w:pPr>
          </w:p>
        </w:tc>
        <w:tc>
          <w:tcPr>
            <w:tcW w:w="277" w:type="pct"/>
            <w:vAlign w:val="center"/>
          </w:tcPr>
          <w:p w14:paraId="1DB75C9C" w14:textId="77777777" w:rsidR="001620D3" w:rsidRPr="007103E4" w:rsidRDefault="001620D3" w:rsidP="001620D3">
            <w:pPr>
              <w:spacing w:after="120"/>
              <w:jc w:val="center"/>
              <w:rPr>
                <w:rFonts w:ascii="Arial" w:hAnsi="Arial" w:cs="Arial"/>
                <w:b/>
                <w:sz w:val="20"/>
                <w:szCs w:val="20"/>
              </w:rPr>
            </w:pPr>
          </w:p>
        </w:tc>
        <w:tc>
          <w:tcPr>
            <w:tcW w:w="277" w:type="pct"/>
            <w:vAlign w:val="center"/>
          </w:tcPr>
          <w:p w14:paraId="1E6892BB" w14:textId="77777777" w:rsidR="001620D3" w:rsidRPr="007103E4" w:rsidRDefault="001620D3" w:rsidP="001620D3">
            <w:pPr>
              <w:spacing w:after="120"/>
              <w:jc w:val="center"/>
              <w:rPr>
                <w:rFonts w:ascii="Arial" w:hAnsi="Arial" w:cs="Arial"/>
                <w:b/>
                <w:sz w:val="20"/>
                <w:szCs w:val="20"/>
              </w:rPr>
            </w:pPr>
          </w:p>
        </w:tc>
      </w:tr>
      <w:tr w:rsidR="001620D3" w:rsidRPr="00373ACB" w14:paraId="1BA07E68" w14:textId="2CD1E368" w:rsidTr="001620D3">
        <w:trPr>
          <w:trHeight w:val="397"/>
          <w:jc w:val="center"/>
        </w:trPr>
        <w:tc>
          <w:tcPr>
            <w:tcW w:w="819" w:type="pct"/>
            <w:vAlign w:val="center"/>
          </w:tcPr>
          <w:p w14:paraId="0716FD08" w14:textId="6BA85B5E" w:rsidR="001620D3" w:rsidRPr="00D71DF4" w:rsidRDefault="001620D3" w:rsidP="0066061A">
            <w:pPr>
              <w:spacing w:after="120"/>
              <w:rPr>
                <w:rFonts w:ascii="Arial" w:hAnsi="Arial" w:cs="Arial"/>
                <w:sz w:val="20"/>
                <w:szCs w:val="20"/>
              </w:rPr>
            </w:pPr>
            <w:r>
              <w:rPr>
                <w:rFonts w:ascii="Arial" w:hAnsi="Arial" w:cs="Arial"/>
                <w:sz w:val="20"/>
                <w:szCs w:val="20"/>
              </w:rPr>
              <w:t>Essay (100%)</w:t>
            </w:r>
          </w:p>
        </w:tc>
        <w:tc>
          <w:tcPr>
            <w:tcW w:w="829" w:type="pct"/>
            <w:vAlign w:val="center"/>
          </w:tcPr>
          <w:p w14:paraId="17F5C7F8" w14:textId="2E1EB8E8" w:rsidR="001620D3" w:rsidRPr="00D71DF4" w:rsidRDefault="001620D3" w:rsidP="00A71DBD">
            <w:pPr>
              <w:spacing w:after="120"/>
              <w:rPr>
                <w:rFonts w:ascii="Arial" w:hAnsi="Arial" w:cs="Arial"/>
                <w:sz w:val="20"/>
                <w:szCs w:val="20"/>
              </w:rPr>
            </w:pPr>
            <w:r>
              <w:rPr>
                <w:rFonts w:ascii="Arial" w:hAnsi="Arial" w:cs="Arial"/>
                <w:sz w:val="20"/>
                <w:szCs w:val="20"/>
              </w:rPr>
              <w:t>5,000 words (max.)</w:t>
            </w:r>
          </w:p>
        </w:tc>
        <w:tc>
          <w:tcPr>
            <w:tcW w:w="280" w:type="pct"/>
            <w:vAlign w:val="center"/>
          </w:tcPr>
          <w:p w14:paraId="4B053812" w14:textId="717BFE51"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2244E3F8" w14:textId="3CAB013B"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47EA5F95" w14:textId="2349C4AE"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0561C3B4" w14:textId="665DA9CE"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29D8B70" w14:textId="63E4C5AF"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40FB0042" w14:textId="2BE3B7F9"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7845C322" w14:textId="7F63F747"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275BE36B" w14:textId="08677959"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0B304149" w14:textId="0B2BAF7D"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554556F3" w14:textId="735F11B1" w:rsidR="001620D3" w:rsidRPr="007103E4" w:rsidRDefault="001620D3" w:rsidP="00654A3A">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0B0DCD99" w14:textId="1252BFCF" w:rsidR="001620D3" w:rsidRDefault="001620D3" w:rsidP="001620D3">
            <w:pPr>
              <w:spacing w:after="120"/>
              <w:jc w:val="center"/>
              <w:rPr>
                <w:rFonts w:ascii="Arial" w:hAnsi="Arial" w:cs="Arial"/>
                <w:sz w:val="20"/>
                <w:szCs w:val="20"/>
              </w:rPr>
            </w:pPr>
            <w:r>
              <w:rPr>
                <w:rFonts w:ascii="Arial" w:hAnsi="Arial" w:cs="Arial"/>
                <w:sz w:val="20"/>
                <w:szCs w:val="20"/>
              </w:rPr>
              <w:t>X</w:t>
            </w:r>
          </w:p>
        </w:tc>
        <w:tc>
          <w:tcPr>
            <w:tcW w:w="277" w:type="pct"/>
            <w:vAlign w:val="center"/>
          </w:tcPr>
          <w:p w14:paraId="2B951EA1" w14:textId="0B9518FB" w:rsidR="001620D3" w:rsidRDefault="001620D3" w:rsidP="001620D3">
            <w:pPr>
              <w:spacing w:after="120"/>
              <w:jc w:val="center"/>
              <w:rPr>
                <w:rFonts w:ascii="Arial" w:hAnsi="Arial" w:cs="Arial"/>
                <w:sz w:val="20"/>
                <w:szCs w:val="20"/>
              </w:rPr>
            </w:pPr>
            <w:r>
              <w:rPr>
                <w:rFonts w:ascii="Arial" w:hAnsi="Arial" w:cs="Arial"/>
                <w:sz w:val="20"/>
                <w:szCs w:val="20"/>
              </w:rPr>
              <w:t>X</w:t>
            </w:r>
          </w:p>
        </w:tc>
      </w:tr>
    </w:tbl>
    <w:p w14:paraId="137F04B9" w14:textId="77777777" w:rsidR="007A6245" w:rsidRPr="00373ACB" w:rsidRDefault="007A6245" w:rsidP="0066061A">
      <w:pPr>
        <w:spacing w:after="120" w:line="240" w:lineRule="auto"/>
        <w:ind w:left="426" w:right="260"/>
        <w:rPr>
          <w:rFonts w:ascii="Arial" w:hAnsi="Arial" w:cs="Arial"/>
          <w:b/>
          <w:iCs/>
          <w:sz w:val="20"/>
          <w:szCs w:val="20"/>
        </w:rPr>
      </w:pPr>
    </w:p>
    <w:p w14:paraId="6430274F" w14:textId="6EF8161A" w:rsidR="007B2041" w:rsidRPr="007B2041" w:rsidRDefault="007B2041" w:rsidP="007A4E1B">
      <w:pPr>
        <w:numPr>
          <w:ilvl w:val="0"/>
          <w:numId w:val="1"/>
        </w:numPr>
        <w:spacing w:after="120" w:line="240" w:lineRule="auto"/>
        <w:ind w:left="426" w:right="260" w:hanging="426"/>
        <w:jc w:val="both"/>
        <w:rPr>
          <w:rFonts w:ascii="Arial" w:hAnsi="Arial" w:cs="Arial"/>
          <w:b/>
          <w:sz w:val="20"/>
          <w:szCs w:val="20"/>
        </w:rPr>
      </w:pPr>
      <w:r w:rsidRPr="007B2041">
        <w:rPr>
          <w:rFonts w:ascii="Arial" w:hAnsi="Arial" w:cs="Arial"/>
          <w:b/>
          <w:sz w:val="20"/>
          <w:szCs w:val="20"/>
        </w:rPr>
        <w:t>Inclusive module design</w:t>
      </w:r>
    </w:p>
    <w:p w14:paraId="0AE4EED9" w14:textId="47E4CA9B" w:rsidR="00DF2132" w:rsidRDefault="00DF2132" w:rsidP="007A4E1B">
      <w:pPr>
        <w:spacing w:after="120" w:line="240" w:lineRule="auto"/>
        <w:ind w:left="426" w:right="260"/>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3D81FD" w14:textId="77777777" w:rsidR="007A4E1B" w:rsidRPr="00DF2132" w:rsidRDefault="007A4E1B" w:rsidP="007A4E1B">
      <w:pPr>
        <w:spacing w:after="120" w:line="240" w:lineRule="auto"/>
        <w:ind w:left="426" w:right="260"/>
        <w:jc w:val="both"/>
        <w:rPr>
          <w:rFonts w:ascii="Arial" w:hAnsi="Arial" w:cs="Arial"/>
          <w:sz w:val="20"/>
          <w:szCs w:val="20"/>
        </w:rPr>
      </w:pPr>
    </w:p>
    <w:p w14:paraId="0BABB2CF" w14:textId="77777777" w:rsidR="00DF2132" w:rsidRDefault="00DF2132" w:rsidP="007A4E1B">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54F7569C" w14:textId="77777777" w:rsidR="00DF2132" w:rsidRPr="00A7491F" w:rsidRDefault="00DF2132" w:rsidP="007A4E1B">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FC28D58" w14:textId="77777777" w:rsidR="00971465" w:rsidRPr="00D023E6" w:rsidRDefault="00971465" w:rsidP="007A4E1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5B5274F" w14:textId="77777777" w:rsidR="00971465" w:rsidRPr="00D023E6" w:rsidRDefault="00971465" w:rsidP="007A4E1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1B1E056" w14:textId="77777777" w:rsidR="00971465" w:rsidRPr="00D023E6" w:rsidRDefault="00971465" w:rsidP="007A4E1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FF80687" w14:textId="77777777" w:rsidR="00971465" w:rsidRDefault="00971465" w:rsidP="007A4E1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91F473B" w14:textId="192E7086" w:rsidR="00DF2132" w:rsidRPr="00971465" w:rsidRDefault="00971465" w:rsidP="007A4E1B">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BE6928" w:rsidRPr="00971465">
        <w:rPr>
          <w:rFonts w:ascii="Arial" w:hAnsi="Arial" w:cs="Arial"/>
          <w:sz w:val="20"/>
          <w:szCs w:val="20"/>
        </w:rPr>
        <w:t>lecture</w:t>
      </w:r>
      <w:r w:rsidR="00BE6928">
        <w:rPr>
          <w:rFonts w:ascii="Arial" w:hAnsi="Arial" w:cs="Arial"/>
          <w:sz w:val="20"/>
          <w:szCs w:val="20"/>
        </w:rPr>
        <w:t>/seminars</w:t>
      </w:r>
      <w:r w:rsidR="00BE6928" w:rsidRPr="00971465">
        <w:rPr>
          <w:rFonts w:ascii="Arial" w:hAnsi="Arial" w:cs="Arial"/>
          <w:sz w:val="20"/>
          <w:szCs w:val="20"/>
        </w:rPr>
        <w:t xml:space="preserve"> </w:t>
      </w:r>
      <w:r w:rsidRPr="00971465">
        <w:rPr>
          <w:rFonts w:ascii="Arial" w:hAnsi="Arial" w:cs="Arial"/>
          <w:sz w:val="20"/>
          <w:szCs w:val="20"/>
        </w:rPr>
        <w:t xml:space="preserve">will </w:t>
      </w:r>
      <w:r w:rsidR="001620D3">
        <w:rPr>
          <w:rFonts w:ascii="Arial" w:hAnsi="Arial" w:cs="Arial"/>
          <w:sz w:val="20"/>
          <w:szCs w:val="20"/>
        </w:rPr>
        <w:t xml:space="preserve">not </w:t>
      </w:r>
      <w:r w:rsidRPr="00971465">
        <w:rPr>
          <w:rFonts w:ascii="Arial" w:hAnsi="Arial" w:cs="Arial"/>
          <w:sz w:val="20"/>
          <w:szCs w:val="20"/>
        </w:rPr>
        <w:t xml:space="preserve">be recorded </w:t>
      </w:r>
      <w:r w:rsidR="00BE6928">
        <w:rPr>
          <w:rFonts w:ascii="Arial" w:hAnsi="Arial" w:cs="Arial"/>
          <w:sz w:val="20"/>
          <w:szCs w:val="20"/>
        </w:rPr>
        <w:t>because they are heavily discussion based</w:t>
      </w:r>
      <w:r w:rsidR="001620D3">
        <w:rPr>
          <w:rFonts w:ascii="Arial" w:hAnsi="Arial" w:cs="Arial"/>
          <w:sz w:val="20"/>
          <w:szCs w:val="20"/>
        </w:rPr>
        <w:t xml:space="preserve"> and may contain sensitive materials.</w:t>
      </w:r>
      <w:r w:rsidR="00BE6928" w:rsidRPr="00971465" w:rsidDel="00BE6928">
        <w:rPr>
          <w:rFonts w:ascii="Arial" w:hAnsi="Arial" w:cs="Arial"/>
          <w:sz w:val="20"/>
          <w:szCs w:val="20"/>
        </w:rPr>
        <w:t xml:space="preserve"> </w:t>
      </w:r>
      <w:r w:rsidR="00A7491F" w:rsidRPr="00971465">
        <w:rPr>
          <w:rFonts w:ascii="Arial" w:hAnsi="Arial" w:cs="Arial"/>
          <w:sz w:val="20"/>
          <w:szCs w:val="20"/>
        </w:rPr>
        <w:br/>
      </w:r>
    </w:p>
    <w:p w14:paraId="2FFC6246" w14:textId="77777777" w:rsidR="009A2D37" w:rsidRPr="00A7491F" w:rsidRDefault="00DF2132" w:rsidP="007A4E1B">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0052E7FB" w14:textId="411FB96F" w:rsidR="009A2D37" w:rsidRDefault="00971465" w:rsidP="007A4E1B">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7919BA60" w14:textId="77777777" w:rsidR="007A4E1B" w:rsidRPr="00373ACB" w:rsidRDefault="007A4E1B" w:rsidP="007A4E1B">
      <w:pPr>
        <w:spacing w:after="120" w:line="240" w:lineRule="auto"/>
        <w:ind w:left="426" w:right="260"/>
        <w:jc w:val="both"/>
        <w:rPr>
          <w:rFonts w:ascii="Arial" w:hAnsi="Arial" w:cs="Arial"/>
          <w:iCs/>
          <w:sz w:val="20"/>
          <w:szCs w:val="20"/>
        </w:rPr>
      </w:pPr>
    </w:p>
    <w:p w14:paraId="079A45C7" w14:textId="77777777" w:rsidR="009A2D37" w:rsidRPr="00373ACB" w:rsidRDefault="009A2D37" w:rsidP="007A4E1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473A29C" w14:textId="77777777" w:rsidR="009A2D37" w:rsidRDefault="0066061A" w:rsidP="007A4E1B">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3320F2F" w14:textId="77777777" w:rsidR="00DF2132" w:rsidRDefault="00DF2132" w:rsidP="007A4E1B">
      <w:pPr>
        <w:spacing w:after="120" w:line="240" w:lineRule="auto"/>
        <w:ind w:left="426" w:right="260"/>
        <w:jc w:val="both"/>
        <w:rPr>
          <w:rFonts w:ascii="Arial" w:hAnsi="Arial" w:cs="Arial"/>
          <w:iCs/>
          <w:sz w:val="20"/>
          <w:szCs w:val="20"/>
        </w:rPr>
      </w:pPr>
    </w:p>
    <w:p w14:paraId="5EAFDA66" w14:textId="188CCAC4" w:rsidR="001620D3" w:rsidRPr="001620D3" w:rsidRDefault="00DF2132" w:rsidP="007A4E1B">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E38CA07" w14:textId="4D6079D7" w:rsidR="00DF2132" w:rsidRPr="00373ACB" w:rsidRDefault="001620D3" w:rsidP="007A4E1B">
      <w:pPr>
        <w:pStyle w:val="ListParagraph"/>
        <w:ind w:left="426" w:right="260"/>
        <w:jc w:val="both"/>
        <w:rPr>
          <w:rFonts w:ascii="Arial" w:hAnsi="Arial" w:cs="Arial"/>
          <w:iCs/>
          <w:sz w:val="20"/>
          <w:szCs w:val="20"/>
        </w:rPr>
      </w:pPr>
      <w:r w:rsidRPr="001620D3">
        <w:rPr>
          <w:rFonts w:ascii="Arial" w:hAnsi="Arial" w:cs="Arial"/>
          <w:iCs/>
          <w:sz w:val="20"/>
          <w:szCs w:val="20"/>
        </w:rPr>
        <w:t>This</w:t>
      </w:r>
      <w:r w:rsidRPr="001620D3">
        <w:rPr>
          <w:rFonts w:ascii="Arial" w:hAnsi="Arial" w:cs="Arial"/>
          <w:sz w:val="20"/>
          <w:szCs w:val="20"/>
        </w:rPr>
        <w:t xml:space="preserve"> module</w:t>
      </w:r>
      <w:r>
        <w:rPr>
          <w:rFonts w:ascii="Arial" w:hAnsi="Arial" w:cs="Arial"/>
          <w:sz w:val="20"/>
          <w:szCs w:val="20"/>
        </w:rPr>
        <w:t xml:space="preserve"> is inherently internationalised</w:t>
      </w:r>
      <w:r w:rsidR="00900957">
        <w:rPr>
          <w:rFonts w:ascii="Arial" w:hAnsi="Arial" w:cs="Arial"/>
          <w:sz w:val="20"/>
          <w:szCs w:val="20"/>
        </w:rPr>
        <w:t>.</w:t>
      </w:r>
      <w:r>
        <w:rPr>
          <w:rFonts w:ascii="Arial" w:hAnsi="Arial" w:cs="Arial"/>
          <w:sz w:val="20"/>
          <w:szCs w:val="20"/>
        </w:rPr>
        <w:t xml:space="preserve"> </w:t>
      </w:r>
      <w:r w:rsidR="00900957">
        <w:rPr>
          <w:rFonts w:ascii="Arial" w:hAnsi="Arial" w:cs="Arial"/>
          <w:sz w:val="20"/>
          <w:szCs w:val="20"/>
        </w:rPr>
        <w:t>I</w:t>
      </w:r>
      <w:r>
        <w:rPr>
          <w:rFonts w:ascii="Arial" w:hAnsi="Arial" w:cs="Arial"/>
          <w:sz w:val="20"/>
          <w:szCs w:val="20"/>
        </w:rPr>
        <w:t>t</w:t>
      </w:r>
      <w:r w:rsidRPr="001620D3">
        <w:rPr>
          <w:rFonts w:ascii="Arial" w:hAnsi="Arial" w:cs="Arial"/>
          <w:sz w:val="20"/>
          <w:szCs w:val="20"/>
        </w:rPr>
        <w:t xml:space="preserve"> focuses on the international regime of financial services regulation</w:t>
      </w:r>
      <w:r w:rsidR="00900957">
        <w:rPr>
          <w:rFonts w:ascii="Arial" w:hAnsi="Arial" w:cs="Arial"/>
          <w:sz w:val="20"/>
          <w:szCs w:val="20"/>
        </w:rPr>
        <w:t xml:space="preserve"> and</w:t>
      </w:r>
      <w:r w:rsidRPr="001620D3">
        <w:rPr>
          <w:rFonts w:ascii="Arial" w:hAnsi="Arial" w:cs="Arial"/>
          <w:sz w:val="20"/>
          <w:szCs w:val="20"/>
        </w:rPr>
        <w:t xml:space="preserve"> </w:t>
      </w:r>
      <w:r>
        <w:rPr>
          <w:rFonts w:ascii="Arial" w:hAnsi="Arial" w:cs="Arial"/>
          <w:sz w:val="20"/>
          <w:szCs w:val="20"/>
        </w:rPr>
        <w:t>examines</w:t>
      </w:r>
      <w:r w:rsidRPr="001620D3">
        <w:rPr>
          <w:rFonts w:ascii="Arial" w:hAnsi="Arial" w:cs="Arial"/>
          <w:sz w:val="20"/>
          <w:szCs w:val="20"/>
        </w:rPr>
        <w:t xml:space="preserve"> the international financial regulatory framework, the relationship between states and markets in regulation, </w:t>
      </w:r>
      <w:r>
        <w:rPr>
          <w:rFonts w:ascii="Arial" w:hAnsi="Arial" w:cs="Arial"/>
          <w:sz w:val="20"/>
          <w:szCs w:val="20"/>
        </w:rPr>
        <w:t xml:space="preserve">the international finance system </w:t>
      </w:r>
      <w:r w:rsidRPr="001620D3">
        <w:rPr>
          <w:rFonts w:ascii="Arial" w:hAnsi="Arial" w:cs="Arial"/>
          <w:sz w:val="20"/>
          <w:szCs w:val="20"/>
        </w:rPr>
        <w:t xml:space="preserve">and the adequacy of the international financial regulatory regime. </w:t>
      </w:r>
      <w:r>
        <w:rPr>
          <w:rFonts w:ascii="Arial" w:hAnsi="Arial" w:cs="Arial"/>
          <w:sz w:val="20"/>
          <w:szCs w:val="20"/>
        </w:rPr>
        <w:t>A number of module learning outcomes require students to demonstrate their understanding of the subject’s international dimensions. This is supported with reference to wide readings by domestic and international authors.</w:t>
      </w:r>
    </w:p>
    <w:p w14:paraId="73AB4E73"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0DED7ECD" w14:textId="77777777" w:rsidR="00441E76" w:rsidRPr="00373ACB" w:rsidRDefault="00422B69" w:rsidP="001620D3">
      <w:pPr>
        <w:spacing w:after="120" w:line="240" w:lineRule="auto"/>
        <w:ind w:right="260"/>
        <w:outlineLvl w:val="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B263D09" w14:textId="77777777" w:rsidR="00D83563" w:rsidRPr="00373ACB" w:rsidRDefault="00D83563" w:rsidP="007A4E1B">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50075C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4E71622D" w14:textId="77777777" w:rsidTr="007A4E1B">
        <w:trPr>
          <w:trHeight w:val="317"/>
        </w:trPr>
        <w:tc>
          <w:tcPr>
            <w:tcW w:w="1560" w:type="dxa"/>
          </w:tcPr>
          <w:p w14:paraId="6DB463A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C5F2B1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A0531A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44DB54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542FF25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27C4B61" w14:textId="77777777" w:rsidTr="007A4E1B">
        <w:trPr>
          <w:trHeight w:val="305"/>
        </w:trPr>
        <w:tc>
          <w:tcPr>
            <w:tcW w:w="1560" w:type="dxa"/>
          </w:tcPr>
          <w:p w14:paraId="6ED03F5F" w14:textId="77777777" w:rsidR="00422B69" w:rsidRPr="00373ACB" w:rsidRDefault="00422B69" w:rsidP="0066061A">
            <w:pPr>
              <w:spacing w:after="120"/>
              <w:ind w:right="-330"/>
              <w:rPr>
                <w:rFonts w:ascii="Arial" w:hAnsi="Arial" w:cs="Arial"/>
                <w:sz w:val="20"/>
                <w:szCs w:val="20"/>
              </w:rPr>
            </w:pPr>
          </w:p>
        </w:tc>
        <w:tc>
          <w:tcPr>
            <w:tcW w:w="1417" w:type="dxa"/>
          </w:tcPr>
          <w:p w14:paraId="461C1659" w14:textId="77777777" w:rsidR="00422B69" w:rsidRPr="00373ACB" w:rsidRDefault="00422B69" w:rsidP="0066061A">
            <w:pPr>
              <w:spacing w:after="120"/>
              <w:ind w:right="-330"/>
              <w:rPr>
                <w:rFonts w:ascii="Arial" w:hAnsi="Arial" w:cs="Arial"/>
                <w:sz w:val="20"/>
                <w:szCs w:val="20"/>
              </w:rPr>
            </w:pPr>
          </w:p>
        </w:tc>
        <w:tc>
          <w:tcPr>
            <w:tcW w:w="2342" w:type="dxa"/>
          </w:tcPr>
          <w:p w14:paraId="3E923178" w14:textId="77777777" w:rsidR="00422B69" w:rsidRPr="00373ACB" w:rsidRDefault="00422B69" w:rsidP="0066061A">
            <w:pPr>
              <w:spacing w:after="120"/>
              <w:ind w:right="-330"/>
              <w:rPr>
                <w:rFonts w:ascii="Arial" w:hAnsi="Arial" w:cs="Arial"/>
                <w:sz w:val="20"/>
                <w:szCs w:val="20"/>
              </w:rPr>
            </w:pPr>
          </w:p>
        </w:tc>
        <w:tc>
          <w:tcPr>
            <w:tcW w:w="2658" w:type="dxa"/>
          </w:tcPr>
          <w:p w14:paraId="098099F8" w14:textId="77777777" w:rsidR="00422B69" w:rsidRPr="00373ACB" w:rsidRDefault="00422B69" w:rsidP="0066061A">
            <w:pPr>
              <w:spacing w:after="120"/>
              <w:ind w:right="-330"/>
              <w:rPr>
                <w:rFonts w:ascii="Arial" w:hAnsi="Arial" w:cs="Arial"/>
                <w:sz w:val="20"/>
                <w:szCs w:val="20"/>
              </w:rPr>
            </w:pPr>
          </w:p>
        </w:tc>
        <w:tc>
          <w:tcPr>
            <w:tcW w:w="2258" w:type="dxa"/>
          </w:tcPr>
          <w:p w14:paraId="259F7C9D" w14:textId="77777777" w:rsidR="00422B69" w:rsidRPr="00373ACB" w:rsidRDefault="00422B69" w:rsidP="0066061A">
            <w:pPr>
              <w:spacing w:after="120"/>
              <w:ind w:right="-330"/>
              <w:rPr>
                <w:rFonts w:ascii="Arial" w:hAnsi="Arial" w:cs="Arial"/>
                <w:sz w:val="20"/>
                <w:szCs w:val="20"/>
              </w:rPr>
            </w:pPr>
          </w:p>
        </w:tc>
      </w:tr>
      <w:tr w:rsidR="00302082" w:rsidRPr="00373ACB" w14:paraId="2034FC73" w14:textId="77777777" w:rsidTr="007A4E1B">
        <w:trPr>
          <w:trHeight w:val="305"/>
        </w:trPr>
        <w:tc>
          <w:tcPr>
            <w:tcW w:w="1560" w:type="dxa"/>
          </w:tcPr>
          <w:p w14:paraId="2564B8DC" w14:textId="77777777" w:rsidR="00422B69" w:rsidRPr="00373ACB" w:rsidRDefault="00422B69" w:rsidP="0066061A">
            <w:pPr>
              <w:spacing w:after="120"/>
              <w:ind w:right="-330"/>
              <w:rPr>
                <w:rFonts w:ascii="Arial" w:hAnsi="Arial" w:cs="Arial"/>
                <w:sz w:val="20"/>
                <w:szCs w:val="20"/>
              </w:rPr>
            </w:pPr>
          </w:p>
        </w:tc>
        <w:tc>
          <w:tcPr>
            <w:tcW w:w="1417" w:type="dxa"/>
          </w:tcPr>
          <w:p w14:paraId="241483B3" w14:textId="77777777" w:rsidR="00422B69" w:rsidRPr="00373ACB" w:rsidRDefault="00422B69" w:rsidP="0066061A">
            <w:pPr>
              <w:spacing w:after="120"/>
              <w:ind w:right="-330"/>
              <w:rPr>
                <w:rFonts w:ascii="Arial" w:hAnsi="Arial" w:cs="Arial"/>
                <w:sz w:val="20"/>
                <w:szCs w:val="20"/>
              </w:rPr>
            </w:pPr>
          </w:p>
        </w:tc>
        <w:tc>
          <w:tcPr>
            <w:tcW w:w="2342" w:type="dxa"/>
          </w:tcPr>
          <w:p w14:paraId="420D3136" w14:textId="77777777" w:rsidR="00422B69" w:rsidRPr="00373ACB" w:rsidRDefault="00422B69" w:rsidP="0066061A">
            <w:pPr>
              <w:spacing w:after="120"/>
              <w:ind w:right="-330"/>
              <w:rPr>
                <w:rFonts w:ascii="Arial" w:hAnsi="Arial" w:cs="Arial"/>
                <w:sz w:val="20"/>
                <w:szCs w:val="20"/>
              </w:rPr>
            </w:pPr>
          </w:p>
        </w:tc>
        <w:tc>
          <w:tcPr>
            <w:tcW w:w="2658" w:type="dxa"/>
          </w:tcPr>
          <w:p w14:paraId="0F25AD87" w14:textId="77777777" w:rsidR="00422B69" w:rsidRPr="00373ACB" w:rsidRDefault="00422B69" w:rsidP="0066061A">
            <w:pPr>
              <w:spacing w:after="120"/>
              <w:ind w:right="-330"/>
              <w:rPr>
                <w:rFonts w:ascii="Arial" w:hAnsi="Arial" w:cs="Arial"/>
                <w:sz w:val="20"/>
                <w:szCs w:val="20"/>
              </w:rPr>
            </w:pPr>
          </w:p>
        </w:tc>
        <w:tc>
          <w:tcPr>
            <w:tcW w:w="2258" w:type="dxa"/>
          </w:tcPr>
          <w:p w14:paraId="337EBD68" w14:textId="77777777" w:rsidR="00422B69" w:rsidRPr="00373ACB" w:rsidRDefault="00422B69" w:rsidP="0066061A">
            <w:pPr>
              <w:spacing w:after="120"/>
              <w:ind w:right="-330"/>
              <w:rPr>
                <w:rFonts w:ascii="Arial" w:hAnsi="Arial" w:cs="Arial"/>
                <w:sz w:val="20"/>
                <w:szCs w:val="20"/>
              </w:rPr>
            </w:pPr>
          </w:p>
        </w:tc>
      </w:tr>
    </w:tbl>
    <w:p w14:paraId="2BC58E10"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7A4E1B">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1331" w14:textId="77777777" w:rsidR="004E51D5" w:rsidRDefault="004E51D5" w:rsidP="009A2D37">
      <w:pPr>
        <w:spacing w:after="0" w:line="240" w:lineRule="auto"/>
      </w:pPr>
      <w:r>
        <w:separator/>
      </w:r>
    </w:p>
  </w:endnote>
  <w:endnote w:type="continuationSeparator" w:id="0">
    <w:p w14:paraId="7C27D9D4" w14:textId="77777777" w:rsidR="004E51D5" w:rsidRDefault="004E51D5" w:rsidP="009A2D37">
      <w:pPr>
        <w:spacing w:after="0" w:line="240" w:lineRule="auto"/>
      </w:pPr>
      <w:r>
        <w:continuationSeparator/>
      </w:r>
    </w:p>
  </w:endnote>
  <w:endnote w:type="continuationNotice" w:id="1">
    <w:p w14:paraId="6B8879EF" w14:textId="77777777" w:rsidR="004E51D5" w:rsidRDefault="004E5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B086400" w14:textId="77777777" w:rsidR="007A4E1B" w:rsidRDefault="007A4E1B" w:rsidP="009A2D37">
        <w:pPr>
          <w:pStyle w:val="Footer"/>
          <w:jc w:val="center"/>
        </w:pPr>
      </w:p>
      <w:p w14:paraId="40F24EC2" w14:textId="335ABCC3" w:rsidR="008B2543" w:rsidRDefault="0019787E" w:rsidP="009A2D37">
        <w:pPr>
          <w:pStyle w:val="Footer"/>
          <w:jc w:val="center"/>
        </w:pPr>
        <w:r>
          <w:fldChar w:fldCharType="begin"/>
        </w:r>
        <w:r>
          <w:instrText xml:space="preserve"> PAGE   \* MERGEFORMAT </w:instrText>
        </w:r>
        <w:r>
          <w:fldChar w:fldCharType="separate"/>
        </w:r>
        <w:r w:rsidR="0053007A">
          <w:rPr>
            <w:noProof/>
          </w:rPr>
          <w:t>4</w:t>
        </w:r>
        <w:r>
          <w:rPr>
            <w:noProof/>
          </w:rPr>
          <w:fldChar w:fldCharType="end"/>
        </w:r>
      </w:p>
    </w:sdtContent>
  </w:sdt>
  <w:p w14:paraId="2AC43B20" w14:textId="77777777" w:rsidR="008B2543" w:rsidRPr="007B7724" w:rsidRDefault="0016690A" w:rsidP="00971465">
    <w:pPr>
      <w:pStyle w:val="Footer"/>
      <w:spacing w:after="120"/>
      <w:ind w:right="-330"/>
      <w:jc w:val="center"/>
      <w:rPr>
        <w:rFonts w:ascii="Arial" w:hAnsi="Arial"/>
        <w:sz w:val="18"/>
      </w:rPr>
    </w:pPr>
    <w:r>
      <w:rPr>
        <w:rFonts w:ascii="Arial" w:hAnsi="Arial"/>
        <w:sz w:val="18"/>
      </w:rPr>
      <w:t>International Financial Services Regulation</w:t>
    </w:r>
    <w:r w:rsidR="00971465">
      <w:rPr>
        <w:rFonts w:ascii="Arial" w:hAnsi="Arial"/>
        <w:sz w:val="18"/>
      </w:rPr>
      <w:t xml:space="preserve"> (LW</w:t>
    </w:r>
    <w:r>
      <w:rPr>
        <w:rFonts w:ascii="Arial" w:hAnsi="Arial"/>
        <w:sz w:val="18"/>
      </w:rPr>
      <w:t>905</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4EB1" w14:textId="77777777" w:rsidR="004E51D5" w:rsidRDefault="004E51D5" w:rsidP="009A2D37">
      <w:pPr>
        <w:spacing w:after="0" w:line="240" w:lineRule="auto"/>
      </w:pPr>
      <w:r>
        <w:separator/>
      </w:r>
    </w:p>
  </w:footnote>
  <w:footnote w:type="continuationSeparator" w:id="0">
    <w:p w14:paraId="0943FCA4" w14:textId="77777777" w:rsidR="004E51D5" w:rsidRDefault="004E51D5" w:rsidP="009A2D37">
      <w:pPr>
        <w:spacing w:after="0" w:line="240" w:lineRule="auto"/>
      </w:pPr>
      <w:r>
        <w:continuationSeparator/>
      </w:r>
    </w:p>
  </w:footnote>
  <w:footnote w:type="continuationNotice" w:id="1">
    <w:p w14:paraId="7EACCDEE" w14:textId="77777777" w:rsidR="004E51D5" w:rsidRDefault="004E51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62E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72C4354" wp14:editId="681FC46E">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48A782" w14:textId="77777777" w:rsidR="008B2543" w:rsidRPr="008C00F8" w:rsidRDefault="008B2543" w:rsidP="005E6D38">
    <w:pPr>
      <w:pStyle w:val="Heading1"/>
      <w:spacing w:before="60" w:after="60"/>
      <w:rPr>
        <w:rFonts w:ascii="Arial" w:hAnsi="Arial" w:cs="Arial"/>
      </w:rPr>
    </w:pPr>
  </w:p>
  <w:p w14:paraId="754F089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B5F9" w14:textId="1387A00C"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25BFA4C7" wp14:editId="44212096">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F6BBB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826B86"/>
    <w:multiLevelType w:val="hybridMultilevel"/>
    <w:tmpl w:val="7E1433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5E1930"/>
    <w:multiLevelType w:val="hybridMultilevel"/>
    <w:tmpl w:val="7F0A32E2"/>
    <w:lvl w:ilvl="0" w:tplc="BC768B74">
      <w:start w:val="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9"/>
  </w:num>
  <w:num w:numId="7">
    <w:abstractNumId w:val="15"/>
  </w:num>
  <w:num w:numId="8">
    <w:abstractNumId w:val="11"/>
  </w:num>
  <w:num w:numId="9">
    <w:abstractNumId w:val="14"/>
  </w:num>
  <w:num w:numId="10">
    <w:abstractNumId w:val="8"/>
  </w:num>
  <w:num w:numId="11">
    <w:abstractNumId w:val="3"/>
  </w:num>
  <w:num w:numId="12">
    <w:abstractNumId w:val="4"/>
  </w:num>
  <w:num w:numId="13">
    <w:abstractNumId w:val="2"/>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3C"/>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0D3"/>
    <w:rsid w:val="00162D46"/>
    <w:rsid w:val="0016690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D2D5B"/>
    <w:rsid w:val="004E51D5"/>
    <w:rsid w:val="004F3C18"/>
    <w:rsid w:val="004F4328"/>
    <w:rsid w:val="005005E4"/>
    <w:rsid w:val="00513689"/>
    <w:rsid w:val="0051375A"/>
    <w:rsid w:val="00521097"/>
    <w:rsid w:val="0053007A"/>
    <w:rsid w:val="0053059E"/>
    <w:rsid w:val="00532F6F"/>
    <w:rsid w:val="00533663"/>
    <w:rsid w:val="005460C2"/>
    <w:rsid w:val="005526FB"/>
    <w:rsid w:val="0055280A"/>
    <w:rsid w:val="005548E1"/>
    <w:rsid w:val="0055585D"/>
    <w:rsid w:val="00557920"/>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4A3A"/>
    <w:rsid w:val="0066061A"/>
    <w:rsid w:val="0066283C"/>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4E1B"/>
    <w:rsid w:val="007A6245"/>
    <w:rsid w:val="007A7376"/>
    <w:rsid w:val="007B1DB2"/>
    <w:rsid w:val="007B2041"/>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0957"/>
    <w:rsid w:val="00903DF6"/>
    <w:rsid w:val="00921CF6"/>
    <w:rsid w:val="009246F0"/>
    <w:rsid w:val="00924EF0"/>
    <w:rsid w:val="00934D7B"/>
    <w:rsid w:val="00947180"/>
    <w:rsid w:val="009567BE"/>
    <w:rsid w:val="009676FA"/>
    <w:rsid w:val="009679E0"/>
    <w:rsid w:val="00971465"/>
    <w:rsid w:val="0097459C"/>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1DBD"/>
    <w:rsid w:val="00A73716"/>
    <w:rsid w:val="00A74292"/>
    <w:rsid w:val="00A7491F"/>
    <w:rsid w:val="00A776DE"/>
    <w:rsid w:val="00A80640"/>
    <w:rsid w:val="00A87FFD"/>
    <w:rsid w:val="00A97038"/>
    <w:rsid w:val="00AA24FB"/>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1DFC"/>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E6928"/>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76FC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911D5"/>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733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34AD0"/>
  <w15:docId w15:val="{A7CF5216-BD3B-4165-A5F4-3F833FD2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A497-B093-48C9-B43D-0B7CB08692C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37EEBEE-BF29-4AF6-A3E0-A82948BCC61E}">
  <ds:schemaRefs>
    <ds:schemaRef ds:uri="http://schemas.microsoft.com/sharepoint/v3/contenttype/forms"/>
  </ds:schemaRefs>
</ds:datastoreItem>
</file>

<file path=customXml/itemProps3.xml><?xml version="1.0" encoding="utf-8"?>
<ds:datastoreItem xmlns:ds="http://schemas.openxmlformats.org/officeDocument/2006/customXml" ds:itemID="{E85DB02A-051F-4955-A473-240C43802A60}"/>
</file>

<file path=customXml/itemProps4.xml><?xml version="1.0" encoding="utf-8"?>
<ds:datastoreItem xmlns:ds="http://schemas.openxmlformats.org/officeDocument/2006/customXml" ds:itemID="{FA4EAAB6-384C-4B0C-8B64-7ADF20EE1B22}">
  <ds:schemaRefs>
    <ds:schemaRef ds:uri="http://schemas.microsoft.com/sharepoint/events"/>
  </ds:schemaRefs>
</ds:datastoreItem>
</file>

<file path=customXml/itemProps5.xml><?xml version="1.0" encoding="utf-8"?>
<ds:datastoreItem xmlns:ds="http://schemas.openxmlformats.org/officeDocument/2006/customXml" ds:itemID="{0720BF44-9BE4-4E84-8924-73F03388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2015-09-24T14:18:00Z</cp:lastPrinted>
  <dcterms:created xsi:type="dcterms:W3CDTF">2018-02-28T11:45:00Z</dcterms:created>
  <dcterms:modified xsi:type="dcterms:W3CDTF">2022-03-22T16:42:00Z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ab419400-c793-4b3b-9ee2-d40f6fe0e507</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