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0CF1"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C404274" w14:textId="38C5F500" w:rsidR="009A2D37" w:rsidRPr="00373ACB" w:rsidRDefault="00D814A9" w:rsidP="0066061A">
      <w:pPr>
        <w:spacing w:after="120" w:line="240" w:lineRule="auto"/>
        <w:ind w:left="426" w:right="260"/>
        <w:rPr>
          <w:rFonts w:ascii="Arial" w:hAnsi="Arial" w:cs="Arial"/>
          <w:sz w:val="20"/>
          <w:szCs w:val="20"/>
        </w:rPr>
      </w:pPr>
      <w:r w:rsidRPr="00D814A9">
        <w:rPr>
          <w:rFonts w:ascii="Arial" w:hAnsi="Arial" w:cs="Arial"/>
          <w:sz w:val="20"/>
          <w:szCs w:val="20"/>
        </w:rPr>
        <w:t>World Trade Organisation (WTO) Law and Practice I, LAWS8470 (LW847)</w:t>
      </w:r>
    </w:p>
    <w:p w14:paraId="78425239" w14:textId="77777777" w:rsidR="00C07A56" w:rsidRPr="00373ACB" w:rsidRDefault="00C07A56" w:rsidP="0066061A">
      <w:pPr>
        <w:spacing w:after="120" w:line="240" w:lineRule="auto"/>
        <w:ind w:left="426" w:right="260"/>
        <w:jc w:val="both"/>
        <w:rPr>
          <w:rFonts w:ascii="Arial" w:hAnsi="Arial" w:cs="Arial"/>
          <w:sz w:val="20"/>
          <w:szCs w:val="20"/>
        </w:rPr>
      </w:pPr>
    </w:p>
    <w:p w14:paraId="23595F1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6A22ECE"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06EA5DD2" w14:textId="77777777" w:rsidR="00C07A56" w:rsidRPr="00373ACB" w:rsidRDefault="00C07A56" w:rsidP="0066061A">
      <w:pPr>
        <w:spacing w:after="120" w:line="240" w:lineRule="auto"/>
        <w:ind w:left="426" w:right="260"/>
        <w:rPr>
          <w:rFonts w:ascii="Arial" w:hAnsi="Arial" w:cs="Arial"/>
          <w:iCs/>
          <w:sz w:val="20"/>
          <w:szCs w:val="20"/>
        </w:rPr>
      </w:pPr>
    </w:p>
    <w:p w14:paraId="681DF19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FCB1A4E" w14:textId="04408F67"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D814A9">
        <w:rPr>
          <w:rFonts w:ascii="Arial" w:hAnsi="Arial" w:cs="Arial"/>
          <w:iCs/>
          <w:sz w:val="20"/>
          <w:szCs w:val="20"/>
        </w:rPr>
        <w:t>7</w:t>
      </w:r>
    </w:p>
    <w:p w14:paraId="0DBD0F5C" w14:textId="77777777" w:rsidR="00C07A56" w:rsidRPr="00373ACB" w:rsidRDefault="00C07A56" w:rsidP="0066061A">
      <w:pPr>
        <w:spacing w:after="120" w:line="240" w:lineRule="auto"/>
        <w:ind w:left="426" w:right="260"/>
        <w:rPr>
          <w:rFonts w:ascii="Arial" w:hAnsi="Arial" w:cs="Arial"/>
          <w:iCs/>
          <w:sz w:val="20"/>
          <w:szCs w:val="20"/>
        </w:rPr>
      </w:pPr>
    </w:p>
    <w:p w14:paraId="2902FAE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260A936" w14:textId="13BA0D09"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sidR="00D814A9">
        <w:rPr>
          <w:rFonts w:ascii="Arial" w:hAnsi="Arial" w:cs="Arial"/>
          <w:sz w:val="20"/>
          <w:szCs w:val="20"/>
        </w:rPr>
        <w:t>10</w:t>
      </w:r>
      <w:r w:rsidR="00BC1D37">
        <w:rPr>
          <w:rFonts w:ascii="Arial" w:hAnsi="Arial" w:cs="Arial"/>
          <w:sz w:val="20"/>
          <w:szCs w:val="20"/>
        </w:rPr>
        <w:t xml:space="preserve"> ECTS Credits)</w:t>
      </w:r>
    </w:p>
    <w:p w14:paraId="01488464" w14:textId="77777777" w:rsidR="00C07A56" w:rsidRPr="00373ACB" w:rsidRDefault="00C07A56" w:rsidP="005E3FA7">
      <w:pPr>
        <w:spacing w:after="120" w:line="240" w:lineRule="auto"/>
        <w:ind w:left="426" w:right="260"/>
        <w:rPr>
          <w:rFonts w:ascii="Arial" w:hAnsi="Arial" w:cs="Arial"/>
          <w:sz w:val="20"/>
          <w:szCs w:val="20"/>
        </w:rPr>
      </w:pPr>
    </w:p>
    <w:p w14:paraId="560BA8E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85B5EB8" w14:textId="264A4646"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 Spring</w:t>
      </w:r>
    </w:p>
    <w:p w14:paraId="044D6BA6" w14:textId="77777777" w:rsidR="00C07A56" w:rsidRPr="00373ACB" w:rsidRDefault="00C07A56" w:rsidP="005E3FA7">
      <w:pPr>
        <w:spacing w:line="240" w:lineRule="auto"/>
        <w:ind w:left="426"/>
        <w:rPr>
          <w:rFonts w:ascii="Arial" w:hAnsi="Arial" w:cs="Arial"/>
          <w:b/>
          <w:sz w:val="20"/>
          <w:szCs w:val="20"/>
        </w:rPr>
      </w:pPr>
    </w:p>
    <w:p w14:paraId="292778A0"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A379760" w14:textId="6BC2F64C" w:rsidR="005E3FA7" w:rsidRDefault="00D814A9"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316FAD0F" w14:textId="77777777" w:rsidR="00D814A9" w:rsidRPr="005E3FA7" w:rsidRDefault="00D814A9" w:rsidP="005E3FA7">
      <w:pPr>
        <w:spacing w:after="120" w:line="240" w:lineRule="auto"/>
        <w:ind w:left="426" w:right="260"/>
        <w:rPr>
          <w:rFonts w:ascii="Arial" w:hAnsi="Arial" w:cs="Arial"/>
          <w:b/>
          <w:sz w:val="20"/>
          <w:szCs w:val="20"/>
        </w:rPr>
      </w:pPr>
    </w:p>
    <w:p w14:paraId="71B7295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AB91AC3" w14:textId="1EE82C55" w:rsidR="009A2D37" w:rsidRPr="00373ACB" w:rsidRDefault="00D814A9" w:rsidP="0066061A">
      <w:pPr>
        <w:spacing w:after="120" w:line="240" w:lineRule="auto"/>
        <w:ind w:left="426" w:right="260"/>
        <w:rPr>
          <w:rFonts w:ascii="Arial" w:hAnsi="Arial" w:cs="Arial"/>
          <w:iCs/>
          <w:sz w:val="20"/>
          <w:szCs w:val="20"/>
        </w:rPr>
      </w:pPr>
      <w:r w:rsidRPr="00D814A9">
        <w:rPr>
          <w:rFonts w:ascii="Arial" w:hAnsi="Arial" w:cs="Arial"/>
          <w:iCs/>
          <w:sz w:val="20"/>
          <w:szCs w:val="20"/>
        </w:rPr>
        <w:t>LLM in (Specialisation);</w:t>
      </w:r>
      <w:r w:rsidR="00552570">
        <w:rPr>
          <w:rFonts w:ascii="Arial" w:hAnsi="Arial" w:cs="Arial"/>
          <w:iCs/>
          <w:sz w:val="20"/>
          <w:szCs w:val="20"/>
        </w:rPr>
        <w:t xml:space="preserve"> LLM in Law;</w:t>
      </w:r>
      <w:r w:rsidRPr="00D814A9">
        <w:rPr>
          <w:rFonts w:ascii="Arial" w:hAnsi="Arial" w:cs="Arial"/>
          <w:iCs/>
          <w:sz w:val="20"/>
          <w:szCs w:val="20"/>
        </w:rPr>
        <w:t xml:space="preserve"> PG Diploma in (Specialisation); PG Certificate in Law</w:t>
      </w:r>
    </w:p>
    <w:p w14:paraId="4A447AF0" w14:textId="77777777" w:rsidR="00C07A56" w:rsidRPr="00373ACB" w:rsidRDefault="00C07A56" w:rsidP="0066061A">
      <w:pPr>
        <w:spacing w:after="120" w:line="240" w:lineRule="auto"/>
        <w:ind w:left="426" w:right="260"/>
        <w:rPr>
          <w:rFonts w:ascii="Arial" w:hAnsi="Arial" w:cs="Arial"/>
          <w:iCs/>
          <w:sz w:val="20"/>
          <w:szCs w:val="20"/>
        </w:rPr>
      </w:pPr>
    </w:p>
    <w:p w14:paraId="402D29B2" w14:textId="68C012A0"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1FA569B5" w14:textId="77777777" w:rsidR="00380EAE" w:rsidRPr="00EE7A3A" w:rsidRDefault="00380EAE" w:rsidP="0066061A">
      <w:pPr>
        <w:spacing w:after="120" w:line="240" w:lineRule="auto"/>
        <w:ind w:left="426" w:right="260"/>
        <w:rPr>
          <w:rFonts w:ascii="Arial" w:hAnsi="Arial" w:cs="Arial"/>
          <w:b/>
          <w:sz w:val="20"/>
          <w:szCs w:val="20"/>
        </w:rPr>
      </w:pPr>
    </w:p>
    <w:p w14:paraId="4B2CD303" w14:textId="3A1A1C60" w:rsidR="00D814A9" w:rsidRPr="00EE7A3A" w:rsidRDefault="00CE30CC"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Demonstrate systematic knowledge</w:t>
      </w:r>
      <w:r w:rsidR="006F5D4B">
        <w:rPr>
          <w:rFonts w:ascii="Arial" w:hAnsi="Arial" w:cs="Arial"/>
          <w:sz w:val="20"/>
          <w:szCs w:val="20"/>
        </w:rPr>
        <w:t xml:space="preserve"> and understanding</w:t>
      </w:r>
      <w:r>
        <w:rPr>
          <w:rFonts w:ascii="Arial" w:hAnsi="Arial" w:cs="Arial"/>
          <w:sz w:val="20"/>
          <w:szCs w:val="20"/>
        </w:rPr>
        <w:t xml:space="preserve"> of the</w:t>
      </w:r>
      <w:r w:rsidR="00D814A9" w:rsidRPr="00EE7A3A">
        <w:rPr>
          <w:rFonts w:ascii="Arial" w:hAnsi="Arial" w:cs="Arial"/>
          <w:sz w:val="20"/>
          <w:szCs w:val="20"/>
        </w:rPr>
        <w:t xml:space="preserve"> legal and regulatory order being created by the WTO</w:t>
      </w:r>
      <w:r w:rsidR="006F5D4B">
        <w:rPr>
          <w:rFonts w:ascii="Arial" w:hAnsi="Arial" w:cs="Arial"/>
          <w:sz w:val="20"/>
          <w:szCs w:val="20"/>
        </w:rPr>
        <w:t>.</w:t>
      </w:r>
    </w:p>
    <w:p w14:paraId="42ED79E1" w14:textId="5D750E1E" w:rsidR="00D814A9" w:rsidRPr="00EE7A3A" w:rsidRDefault="00CE30CC"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a </w:t>
      </w:r>
      <w:r w:rsidR="00D814A9" w:rsidRPr="00EE7A3A">
        <w:rPr>
          <w:rFonts w:ascii="Arial" w:hAnsi="Arial" w:cs="Arial"/>
          <w:sz w:val="20"/>
          <w:szCs w:val="20"/>
        </w:rPr>
        <w:t>critical understanding of this order in the light of</w:t>
      </w:r>
      <w:r w:rsidR="006F5D4B">
        <w:rPr>
          <w:rFonts w:ascii="Arial" w:hAnsi="Arial" w:cs="Arial"/>
          <w:sz w:val="20"/>
          <w:szCs w:val="20"/>
        </w:rPr>
        <w:t>:</w:t>
      </w:r>
      <w:r w:rsidR="00D814A9" w:rsidRPr="00EE7A3A">
        <w:rPr>
          <w:rFonts w:ascii="Arial" w:hAnsi="Arial" w:cs="Arial"/>
          <w:sz w:val="20"/>
          <w:szCs w:val="20"/>
        </w:rPr>
        <w:t xml:space="preserve"> competing theories and ideologies of economic and social globalisation and its regulation</w:t>
      </w:r>
      <w:r w:rsidR="006F5D4B">
        <w:rPr>
          <w:rFonts w:ascii="Arial" w:hAnsi="Arial" w:cs="Arial"/>
          <w:sz w:val="20"/>
          <w:szCs w:val="20"/>
        </w:rPr>
        <w:t>;</w:t>
      </w:r>
      <w:r w:rsidR="00D814A9" w:rsidRPr="00EE7A3A">
        <w:rPr>
          <w:rFonts w:ascii="Arial" w:hAnsi="Arial" w:cs="Arial"/>
          <w:sz w:val="20"/>
          <w:szCs w:val="20"/>
        </w:rPr>
        <w:t xml:space="preserve"> and inter-state and inter-regional economic conflicts, especially as seen through decided cases before the dispute settlement organs of the WTO</w:t>
      </w:r>
      <w:r w:rsidR="006F5D4B">
        <w:rPr>
          <w:rFonts w:ascii="Arial" w:hAnsi="Arial" w:cs="Arial"/>
          <w:sz w:val="20"/>
          <w:szCs w:val="20"/>
        </w:rPr>
        <w:t>.</w:t>
      </w:r>
    </w:p>
    <w:p w14:paraId="02E707ED" w14:textId="4267F2F6" w:rsidR="00D814A9" w:rsidRPr="00EE7A3A" w:rsidRDefault="009F5E00"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P</w:t>
      </w:r>
      <w:r w:rsidR="00D814A9" w:rsidRPr="00EE7A3A">
        <w:rPr>
          <w:rFonts w:ascii="Arial" w:hAnsi="Arial" w:cs="Arial"/>
          <w:sz w:val="20"/>
          <w:szCs w:val="20"/>
        </w:rPr>
        <w:t xml:space="preserve">lace the WTO into its historical context; </w:t>
      </w:r>
    </w:p>
    <w:p w14:paraId="1673ACD1" w14:textId="4BD1C8B8" w:rsidR="00D814A9" w:rsidRPr="00EE7A3A" w:rsidRDefault="00CE30CC"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sophisticated knowledge </w:t>
      </w:r>
      <w:r w:rsidR="006F5D4B">
        <w:rPr>
          <w:rFonts w:ascii="Arial" w:hAnsi="Arial" w:cs="Arial"/>
          <w:sz w:val="20"/>
          <w:szCs w:val="20"/>
        </w:rPr>
        <w:t>of the WTO’s</w:t>
      </w:r>
      <w:r w:rsidR="00D814A9" w:rsidRPr="00EE7A3A">
        <w:rPr>
          <w:rFonts w:ascii="Arial" w:hAnsi="Arial" w:cs="Arial"/>
          <w:sz w:val="20"/>
          <w:szCs w:val="20"/>
        </w:rPr>
        <w:t xml:space="preserve"> relationship with other multilateral, regional and sub-regional economic groupings, especially where this involves the interpretation of similar regulatory concepts;</w:t>
      </w:r>
    </w:p>
    <w:p w14:paraId="7B35CB52" w14:textId="161AF4A6" w:rsidR="006B48B3" w:rsidRDefault="006F5D4B"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R</w:t>
      </w:r>
      <w:r w:rsidR="00D814A9" w:rsidRPr="00EE7A3A">
        <w:rPr>
          <w:rFonts w:ascii="Arial" w:hAnsi="Arial" w:cs="Arial"/>
          <w:sz w:val="20"/>
          <w:szCs w:val="20"/>
        </w:rPr>
        <w:t>elate WTO law and practice to the national regulation of trade.</w:t>
      </w:r>
    </w:p>
    <w:p w14:paraId="1C6E5898" w14:textId="1DC24D03" w:rsidR="006B48B3" w:rsidRPr="006F5D4B" w:rsidRDefault="009F5E00"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Engage in</w:t>
      </w:r>
      <w:r w:rsidR="00CE30CC">
        <w:rPr>
          <w:rFonts w:ascii="Arial" w:hAnsi="Arial" w:cs="Arial"/>
          <w:sz w:val="20"/>
          <w:szCs w:val="20"/>
        </w:rPr>
        <w:t xml:space="preserve"> </w:t>
      </w:r>
      <w:r>
        <w:rPr>
          <w:rFonts w:ascii="Arial" w:hAnsi="Arial" w:cs="Arial"/>
          <w:sz w:val="20"/>
          <w:szCs w:val="20"/>
        </w:rPr>
        <w:t xml:space="preserve">further </w:t>
      </w:r>
      <w:r w:rsidR="006B48B3" w:rsidRPr="006F5D4B">
        <w:rPr>
          <w:rFonts w:ascii="Arial" w:hAnsi="Arial" w:cs="Arial"/>
          <w:sz w:val="20"/>
          <w:szCs w:val="20"/>
        </w:rPr>
        <w:t>comprehensive, interdisciplinary, study of the emerging law and practice of the WTO through an examination of: its institutional background, theoretical and political approaches to the question of international trade regulation and liberalisation, the principles of international economic dispute settlement;</w:t>
      </w:r>
    </w:p>
    <w:p w14:paraId="27D508A4" w14:textId="7D6D0BDF" w:rsidR="008A4BCA" w:rsidRPr="000571C1" w:rsidRDefault="00CE30CC" w:rsidP="000571C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Critically evaluate and </w:t>
      </w:r>
      <w:r w:rsidRPr="006B48B3">
        <w:rPr>
          <w:rFonts w:ascii="Arial" w:hAnsi="Arial" w:cs="Arial"/>
          <w:sz w:val="20"/>
          <w:szCs w:val="20"/>
        </w:rPr>
        <w:t>examine</w:t>
      </w:r>
      <w:r w:rsidR="006B48B3" w:rsidRPr="006F5D4B">
        <w:rPr>
          <w:rFonts w:ascii="Arial" w:hAnsi="Arial" w:cs="Arial"/>
          <w:sz w:val="20"/>
          <w:szCs w:val="20"/>
        </w:rPr>
        <w:t xml:space="preserve"> the main provisions of the </w:t>
      </w:r>
      <w:r w:rsidR="009F5E00" w:rsidRPr="009F5E00">
        <w:rPr>
          <w:rFonts w:ascii="Arial" w:hAnsi="Arial" w:cs="Arial"/>
          <w:sz w:val="20"/>
          <w:szCs w:val="20"/>
        </w:rPr>
        <w:t>General Agreement on Tariffs and Trade</w:t>
      </w:r>
      <w:r w:rsidR="009F5E00">
        <w:rPr>
          <w:rFonts w:ascii="Arial" w:hAnsi="Arial" w:cs="Arial"/>
          <w:sz w:val="20"/>
          <w:szCs w:val="20"/>
        </w:rPr>
        <w:t xml:space="preserve"> (</w:t>
      </w:r>
      <w:r w:rsidR="006B48B3" w:rsidRPr="006F5D4B">
        <w:rPr>
          <w:rFonts w:ascii="Arial" w:hAnsi="Arial" w:cs="Arial"/>
          <w:sz w:val="20"/>
          <w:szCs w:val="20"/>
        </w:rPr>
        <w:t>GATT</w:t>
      </w:r>
      <w:r w:rsidR="009F5E00">
        <w:rPr>
          <w:rFonts w:ascii="Arial" w:hAnsi="Arial" w:cs="Arial"/>
          <w:sz w:val="20"/>
          <w:szCs w:val="20"/>
        </w:rPr>
        <w:t>)</w:t>
      </w:r>
      <w:r w:rsidR="006B48B3" w:rsidRPr="006F5D4B">
        <w:rPr>
          <w:rFonts w:ascii="Arial" w:hAnsi="Arial" w:cs="Arial"/>
          <w:sz w:val="20"/>
          <w:szCs w:val="20"/>
        </w:rPr>
        <w:t xml:space="preserve"> 1994, covering the main concepts and legal questions raised by them.</w:t>
      </w:r>
    </w:p>
    <w:p w14:paraId="32B944C9"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08909842" w14:textId="14B985F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E2DC929" w14:textId="020349A6" w:rsidR="00380EAE" w:rsidRPr="00380EAE" w:rsidRDefault="00380EAE" w:rsidP="0066061A">
      <w:pPr>
        <w:spacing w:after="120" w:line="240" w:lineRule="auto"/>
        <w:ind w:left="426" w:right="260"/>
        <w:rPr>
          <w:rFonts w:ascii="Arial" w:hAnsi="Arial" w:cs="Arial"/>
          <w:b/>
          <w:sz w:val="20"/>
          <w:szCs w:val="20"/>
        </w:rPr>
      </w:pPr>
    </w:p>
    <w:p w14:paraId="7CBC0AEF" w14:textId="77777777" w:rsidR="00CE30CC" w:rsidRDefault="00CE30CC" w:rsidP="00EA720B">
      <w:pPr>
        <w:pStyle w:val="ColorfulList-Accent11"/>
        <w:numPr>
          <w:ilvl w:val="1"/>
          <w:numId w:val="14"/>
        </w:numPr>
        <w:spacing w:before="60" w:after="60" w:line="240" w:lineRule="auto"/>
        <w:ind w:left="936" w:right="260" w:hanging="510"/>
        <w:jc w:val="both"/>
        <w:rPr>
          <w:rFonts w:ascii="Arial" w:hAnsi="Arial" w:cs="Arial"/>
          <w:sz w:val="20"/>
          <w:szCs w:val="20"/>
        </w:rPr>
      </w:pPr>
      <w:r>
        <w:rPr>
          <w:rFonts w:ascii="Arial" w:hAnsi="Arial" w:cs="Arial"/>
          <w:sz w:val="20"/>
          <w:szCs w:val="20"/>
        </w:rPr>
        <w:lastRenderedPageBreak/>
        <w:t>Demonstrate comprehensive knowledge and understanding in the form of an original reasoned argument through written assessment.</w:t>
      </w:r>
    </w:p>
    <w:p w14:paraId="54FC5C3F" w14:textId="421124F6" w:rsidR="00CE30CC" w:rsidRDefault="00EA720B" w:rsidP="00EA720B">
      <w:pPr>
        <w:pStyle w:val="ColorfulList-Accent11"/>
        <w:numPr>
          <w:ilvl w:val="1"/>
          <w:numId w:val="14"/>
        </w:numPr>
        <w:spacing w:before="60" w:after="60" w:line="240" w:lineRule="auto"/>
        <w:ind w:left="936" w:right="260" w:hanging="510"/>
        <w:jc w:val="both"/>
        <w:rPr>
          <w:rFonts w:ascii="Arial" w:hAnsi="Arial" w:cs="Arial"/>
          <w:sz w:val="20"/>
          <w:szCs w:val="20"/>
        </w:rPr>
      </w:pPr>
      <w:r>
        <w:rPr>
          <w:rFonts w:ascii="Arial" w:hAnsi="Arial" w:cs="Arial"/>
          <w:sz w:val="20"/>
          <w:szCs w:val="20"/>
        </w:rPr>
        <w:t>Formulate, articulate and justify a</w:t>
      </w:r>
      <w:r w:rsidR="00CE30CC">
        <w:rPr>
          <w:rFonts w:ascii="Arial" w:hAnsi="Arial" w:cs="Arial"/>
          <w:sz w:val="20"/>
          <w:szCs w:val="20"/>
        </w:rPr>
        <w:t xml:space="preserve"> point of view on the relative merits of differing approaches to regulation.</w:t>
      </w:r>
    </w:p>
    <w:p w14:paraId="706BCC9A" w14:textId="7DC3F07E" w:rsidR="00CE30CC" w:rsidRDefault="00CE30CC" w:rsidP="00EA720B">
      <w:pPr>
        <w:pStyle w:val="ColorfulList-Accent11"/>
        <w:numPr>
          <w:ilvl w:val="1"/>
          <w:numId w:val="14"/>
        </w:numPr>
        <w:spacing w:before="60" w:after="60" w:line="240" w:lineRule="auto"/>
        <w:ind w:left="936" w:right="260" w:hanging="510"/>
        <w:jc w:val="both"/>
        <w:rPr>
          <w:rFonts w:ascii="Arial" w:hAnsi="Arial" w:cs="Arial"/>
          <w:sz w:val="20"/>
          <w:szCs w:val="20"/>
        </w:rPr>
      </w:pPr>
      <w:r>
        <w:rPr>
          <w:rFonts w:ascii="Arial" w:hAnsi="Arial" w:cs="Arial"/>
          <w:sz w:val="20"/>
          <w:szCs w:val="20"/>
        </w:rPr>
        <w:t>Demonstrate comprehensive independent research and creative thinking</w:t>
      </w:r>
      <w:r w:rsidR="00EA720B">
        <w:rPr>
          <w:rFonts w:ascii="Arial" w:hAnsi="Arial" w:cs="Arial"/>
          <w:sz w:val="20"/>
          <w:szCs w:val="20"/>
        </w:rPr>
        <w:t xml:space="preserve"> skills</w:t>
      </w:r>
      <w:r>
        <w:rPr>
          <w:rFonts w:ascii="Arial" w:hAnsi="Arial" w:cs="Arial"/>
          <w:sz w:val="20"/>
          <w:szCs w:val="20"/>
        </w:rPr>
        <w:t>.</w:t>
      </w:r>
    </w:p>
    <w:p w14:paraId="60EE08D5" w14:textId="77777777" w:rsidR="000571C1" w:rsidRDefault="000571C1" w:rsidP="000571C1">
      <w:pPr>
        <w:pStyle w:val="ColorfulList-Accent11"/>
        <w:spacing w:before="60" w:after="60" w:line="240" w:lineRule="auto"/>
        <w:ind w:left="936" w:right="260"/>
        <w:jc w:val="both"/>
        <w:rPr>
          <w:rFonts w:ascii="Arial" w:hAnsi="Arial" w:cs="Arial"/>
          <w:sz w:val="20"/>
          <w:szCs w:val="20"/>
        </w:rPr>
      </w:pPr>
    </w:p>
    <w:p w14:paraId="5EB697D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1664B2C" w14:textId="77777777" w:rsidR="00D814A9" w:rsidRPr="00D814A9" w:rsidRDefault="00D814A9" w:rsidP="00EA720B">
      <w:pPr>
        <w:spacing w:after="120" w:line="240" w:lineRule="auto"/>
        <w:ind w:left="426" w:right="260"/>
        <w:jc w:val="both"/>
        <w:rPr>
          <w:rFonts w:ascii="Arial" w:hAnsi="Arial" w:cs="Arial"/>
          <w:iCs/>
          <w:sz w:val="20"/>
          <w:szCs w:val="20"/>
        </w:rPr>
      </w:pPr>
      <w:r w:rsidRPr="00D814A9">
        <w:rPr>
          <w:rFonts w:ascii="Arial" w:hAnsi="Arial" w:cs="Arial"/>
          <w:iCs/>
          <w:sz w:val="20"/>
          <w:szCs w:val="20"/>
        </w:rPr>
        <w:t xml:space="preserve">The establishment of the WTO on 1 January 1995 has signalled the beginning of a new era in international economic relations. Unlike the GATT, whose main purpose was the reduction of barriers on trade in goods, the WTO legal regime reach deeper into more areas of policy-making, ranging from the regulation of services and investments to the protection and enforcement of intellectual property rights. Furthermore, through its Dispute Settlement Understanding (DSU) the WTO has the capacity to generate case-law on the resolution of disputes under the WTO agreements that it covers. This marks a significant shift from the earlier GATT dispute settlement mechanism as it creates, for the first time on the multilateral level, a binding decision-making apparatus. </w:t>
      </w:r>
      <w:proofErr w:type="gramStart"/>
      <w:r w:rsidRPr="00D814A9">
        <w:rPr>
          <w:rFonts w:ascii="Arial" w:hAnsi="Arial" w:cs="Arial"/>
          <w:iCs/>
          <w:sz w:val="20"/>
          <w:szCs w:val="20"/>
        </w:rPr>
        <w:t>Thus</w:t>
      </w:r>
      <w:proofErr w:type="gramEnd"/>
      <w:r w:rsidRPr="00D814A9">
        <w:rPr>
          <w:rFonts w:ascii="Arial" w:hAnsi="Arial" w:cs="Arial"/>
          <w:iCs/>
          <w:sz w:val="20"/>
          <w:szCs w:val="20"/>
        </w:rPr>
        <w:t xml:space="preserve"> any serious attempt to understand the nature and development of international economic law requires a careful and detailed study of the WTO and its emergent law and practice. It is the cornerstone of the new global economic order. This module offers a comprehensive overview of this evolving legal and regulatory order.</w:t>
      </w:r>
    </w:p>
    <w:p w14:paraId="1C5E9660" w14:textId="77777777" w:rsidR="00D814A9" w:rsidRPr="00D814A9" w:rsidRDefault="00D814A9" w:rsidP="00D814A9">
      <w:pPr>
        <w:spacing w:after="120" w:line="240" w:lineRule="auto"/>
        <w:ind w:left="426" w:right="260"/>
        <w:rPr>
          <w:rFonts w:ascii="Arial" w:hAnsi="Arial" w:cs="Arial"/>
          <w:iCs/>
          <w:sz w:val="20"/>
          <w:szCs w:val="20"/>
        </w:rPr>
      </w:pPr>
    </w:p>
    <w:p w14:paraId="3B4F7D9A"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sidRPr="006826E9">
        <w:rPr>
          <w:rFonts w:ascii="Arial" w:hAnsi="Arial" w:cs="Arial"/>
          <w:b/>
          <w:sz w:val="20"/>
          <w:szCs w:val="20"/>
        </w:rPr>
        <w:t>Reading l</w:t>
      </w:r>
      <w:r w:rsidR="009A2D37" w:rsidRPr="006826E9">
        <w:rPr>
          <w:rFonts w:ascii="Arial" w:hAnsi="Arial" w:cs="Arial"/>
          <w:b/>
          <w:sz w:val="20"/>
          <w:szCs w:val="20"/>
        </w:rPr>
        <w:t>ist</w:t>
      </w:r>
      <w:r w:rsidR="009A2D37" w:rsidRPr="00373ACB">
        <w:rPr>
          <w:rFonts w:ascii="Arial" w:hAnsi="Arial" w:cs="Arial"/>
          <w:b/>
          <w:sz w:val="20"/>
          <w:szCs w:val="20"/>
        </w:rPr>
        <w:t xml:space="preserve"> </w:t>
      </w:r>
      <w:r w:rsidR="00274ED7" w:rsidRPr="00373ACB">
        <w:rPr>
          <w:rFonts w:ascii="Arial" w:hAnsi="Arial" w:cs="Arial"/>
          <w:b/>
          <w:sz w:val="20"/>
          <w:szCs w:val="20"/>
        </w:rPr>
        <w:t>(Indicative list, current at time of publication. Reading lists will be published annually)</w:t>
      </w:r>
    </w:p>
    <w:p w14:paraId="374AE6BB" w14:textId="5F92A2CE" w:rsidR="00D814A9" w:rsidRDefault="00D814A9" w:rsidP="0066061A">
      <w:pPr>
        <w:spacing w:after="120" w:line="240" w:lineRule="auto"/>
        <w:ind w:left="426" w:right="260"/>
        <w:rPr>
          <w:rFonts w:ascii="Arial" w:hAnsi="Arial" w:cs="Arial"/>
          <w:sz w:val="20"/>
          <w:szCs w:val="20"/>
        </w:rPr>
      </w:pPr>
    </w:p>
    <w:p w14:paraId="177C9F1E" w14:textId="2341BA2D"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D. Alessandrini</w:t>
      </w:r>
      <w:r w:rsidR="00EA720B">
        <w:rPr>
          <w:rFonts w:ascii="Arial" w:hAnsi="Arial" w:cs="Arial"/>
          <w:sz w:val="20"/>
          <w:szCs w:val="20"/>
        </w:rPr>
        <w:t>,</w:t>
      </w:r>
      <w:r w:rsidRPr="00EA720B">
        <w:rPr>
          <w:rFonts w:ascii="Arial" w:hAnsi="Arial" w:cs="Arial"/>
          <w:sz w:val="20"/>
          <w:szCs w:val="20"/>
        </w:rPr>
        <w:t xml:space="preserve"> </w:t>
      </w:r>
      <w:r w:rsidRPr="00EA720B">
        <w:rPr>
          <w:rFonts w:ascii="Arial" w:hAnsi="Arial" w:cs="Arial"/>
          <w:i/>
          <w:sz w:val="20"/>
          <w:szCs w:val="20"/>
        </w:rPr>
        <w:t xml:space="preserve">‘Developing Countries and </w:t>
      </w:r>
      <w:r w:rsidR="00EA720B" w:rsidRPr="00EA720B">
        <w:rPr>
          <w:rFonts w:ascii="Arial" w:hAnsi="Arial" w:cs="Arial"/>
          <w:i/>
          <w:sz w:val="20"/>
          <w:szCs w:val="20"/>
        </w:rPr>
        <w:t>the</w:t>
      </w:r>
      <w:r w:rsidRPr="00EA720B">
        <w:rPr>
          <w:rFonts w:ascii="Arial" w:hAnsi="Arial" w:cs="Arial"/>
          <w:i/>
          <w:sz w:val="20"/>
          <w:szCs w:val="20"/>
        </w:rPr>
        <w:t xml:space="preserve"> Multilateral Trade Regime: The Failure </w:t>
      </w:r>
      <w:r w:rsidR="00EA720B" w:rsidRPr="00EA720B">
        <w:rPr>
          <w:rFonts w:ascii="Arial" w:hAnsi="Arial" w:cs="Arial"/>
          <w:i/>
          <w:sz w:val="20"/>
          <w:szCs w:val="20"/>
        </w:rPr>
        <w:t>and</w:t>
      </w:r>
      <w:r w:rsidRPr="00EA720B">
        <w:rPr>
          <w:rFonts w:ascii="Arial" w:hAnsi="Arial" w:cs="Arial"/>
          <w:i/>
          <w:sz w:val="20"/>
          <w:szCs w:val="20"/>
        </w:rPr>
        <w:t xml:space="preserve"> Promise </w:t>
      </w:r>
      <w:r w:rsidR="00EA720B" w:rsidRPr="00EA720B">
        <w:rPr>
          <w:rFonts w:ascii="Arial" w:hAnsi="Arial" w:cs="Arial"/>
          <w:i/>
          <w:sz w:val="20"/>
          <w:szCs w:val="20"/>
        </w:rPr>
        <w:t>of</w:t>
      </w:r>
      <w:r w:rsidRPr="00EA720B">
        <w:rPr>
          <w:rFonts w:ascii="Arial" w:hAnsi="Arial" w:cs="Arial"/>
          <w:i/>
          <w:sz w:val="20"/>
          <w:szCs w:val="20"/>
        </w:rPr>
        <w:t xml:space="preserve"> </w:t>
      </w:r>
      <w:r w:rsidR="00EA720B" w:rsidRPr="00EA720B">
        <w:rPr>
          <w:rFonts w:ascii="Arial" w:hAnsi="Arial" w:cs="Arial"/>
          <w:i/>
          <w:sz w:val="20"/>
          <w:szCs w:val="20"/>
        </w:rPr>
        <w:t>the</w:t>
      </w:r>
      <w:r w:rsidRPr="00EA720B">
        <w:rPr>
          <w:rFonts w:ascii="Arial" w:hAnsi="Arial" w:cs="Arial"/>
          <w:i/>
          <w:sz w:val="20"/>
          <w:szCs w:val="20"/>
        </w:rPr>
        <w:t xml:space="preserve"> WTO's Development Mission’</w:t>
      </w:r>
      <w:r w:rsidRPr="00EA720B">
        <w:rPr>
          <w:rFonts w:ascii="Arial" w:hAnsi="Arial" w:cs="Arial"/>
          <w:sz w:val="20"/>
          <w:szCs w:val="20"/>
        </w:rPr>
        <w:t xml:space="preserve"> (Hart, 2010).</w:t>
      </w:r>
    </w:p>
    <w:p w14:paraId="04B9A9D6" w14:textId="10264140"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H.J</w:t>
      </w:r>
      <w:r w:rsidR="00EA720B">
        <w:rPr>
          <w:rFonts w:ascii="Arial" w:hAnsi="Arial" w:cs="Arial"/>
          <w:sz w:val="20"/>
          <w:szCs w:val="20"/>
        </w:rPr>
        <w:t>.</w:t>
      </w:r>
      <w:r w:rsidRPr="00EA720B">
        <w:rPr>
          <w:rFonts w:ascii="Arial" w:hAnsi="Arial" w:cs="Arial"/>
          <w:sz w:val="20"/>
          <w:szCs w:val="20"/>
        </w:rPr>
        <w:t xml:space="preserve"> Chang, </w:t>
      </w:r>
      <w:r w:rsidRPr="00EA720B">
        <w:rPr>
          <w:rFonts w:ascii="Arial" w:hAnsi="Arial" w:cs="Arial"/>
          <w:i/>
          <w:sz w:val="20"/>
          <w:szCs w:val="20"/>
        </w:rPr>
        <w:t>The Myth of Free Trade and the secret history of Capitalism</w:t>
      </w:r>
      <w:r w:rsidRPr="00EA720B">
        <w:rPr>
          <w:rFonts w:ascii="Arial" w:hAnsi="Arial" w:cs="Arial"/>
          <w:sz w:val="20"/>
          <w:szCs w:val="20"/>
        </w:rPr>
        <w:t xml:space="preserve"> (Bloomsbury Press, 2007)</w:t>
      </w:r>
    </w:p>
    <w:p w14:paraId="53A7C118" w14:textId="2B900792" w:rsidR="00D814A9" w:rsidRPr="00EA720B" w:rsidRDefault="00EA720B" w:rsidP="00EA720B">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 xml:space="preserve">D. </w:t>
      </w:r>
      <w:r w:rsidR="00D814A9" w:rsidRPr="00EA720B">
        <w:rPr>
          <w:rFonts w:ascii="Arial" w:hAnsi="Arial" w:cs="Arial"/>
          <w:sz w:val="20"/>
          <w:szCs w:val="20"/>
        </w:rPr>
        <w:t xml:space="preserve">Harvey, </w:t>
      </w:r>
      <w:r w:rsidR="00D814A9" w:rsidRPr="00EA720B">
        <w:rPr>
          <w:rFonts w:ascii="Arial" w:hAnsi="Arial" w:cs="Arial"/>
          <w:i/>
          <w:sz w:val="20"/>
          <w:szCs w:val="20"/>
        </w:rPr>
        <w:t>The Enigma of Capital: and the Crises of Capitalism</w:t>
      </w:r>
      <w:r w:rsidR="00D814A9" w:rsidRPr="00EA720B">
        <w:rPr>
          <w:rFonts w:ascii="Arial" w:hAnsi="Arial" w:cs="Arial"/>
          <w:sz w:val="20"/>
          <w:szCs w:val="20"/>
        </w:rPr>
        <w:t xml:space="preserve"> (London, Profile Books, 2010) 1-39</w:t>
      </w:r>
    </w:p>
    <w:p w14:paraId="50912FB2" w14:textId="19BB6369"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D. Harvey</w:t>
      </w:r>
      <w:r w:rsidR="00EA720B">
        <w:rPr>
          <w:rFonts w:ascii="Arial" w:hAnsi="Arial" w:cs="Arial"/>
          <w:sz w:val="20"/>
          <w:szCs w:val="20"/>
        </w:rPr>
        <w:t>,</w:t>
      </w:r>
      <w:r w:rsidRPr="00EA720B">
        <w:rPr>
          <w:rFonts w:ascii="Arial" w:hAnsi="Arial" w:cs="Arial"/>
          <w:sz w:val="20"/>
          <w:szCs w:val="20"/>
        </w:rPr>
        <w:t xml:space="preserve"> </w:t>
      </w:r>
      <w:r w:rsidRPr="00EA720B">
        <w:rPr>
          <w:rFonts w:ascii="Arial" w:hAnsi="Arial" w:cs="Arial"/>
          <w:i/>
          <w:sz w:val="20"/>
          <w:szCs w:val="20"/>
        </w:rPr>
        <w:t>A Brief History of Neoliberalism</w:t>
      </w:r>
      <w:r w:rsidRPr="00EA720B">
        <w:rPr>
          <w:rFonts w:ascii="Arial" w:hAnsi="Arial" w:cs="Arial"/>
          <w:sz w:val="20"/>
          <w:szCs w:val="20"/>
        </w:rPr>
        <w:t xml:space="preserve"> </w:t>
      </w:r>
      <w:r w:rsidR="00EA720B">
        <w:rPr>
          <w:rFonts w:ascii="Arial" w:hAnsi="Arial" w:cs="Arial"/>
          <w:sz w:val="20"/>
          <w:szCs w:val="20"/>
        </w:rPr>
        <w:t>(</w:t>
      </w:r>
      <w:r w:rsidRPr="00EA720B">
        <w:rPr>
          <w:rFonts w:ascii="Arial" w:hAnsi="Arial" w:cs="Arial"/>
          <w:sz w:val="20"/>
          <w:szCs w:val="20"/>
        </w:rPr>
        <w:t>Oxford University Press</w:t>
      </w:r>
      <w:r w:rsidR="00EA720B">
        <w:rPr>
          <w:rFonts w:ascii="Arial" w:hAnsi="Arial" w:cs="Arial"/>
          <w:sz w:val="20"/>
          <w:szCs w:val="20"/>
        </w:rPr>
        <w:t>,</w:t>
      </w:r>
      <w:r w:rsidRPr="00EA720B">
        <w:rPr>
          <w:rFonts w:ascii="Arial" w:hAnsi="Arial" w:cs="Arial"/>
          <w:sz w:val="20"/>
          <w:szCs w:val="20"/>
        </w:rPr>
        <w:t xml:space="preserve"> 2005)</w:t>
      </w:r>
    </w:p>
    <w:p w14:paraId="7F7FC5F6" w14:textId="44E184AB" w:rsidR="00D814A9" w:rsidRPr="00EA720B" w:rsidRDefault="00EA720B" w:rsidP="00EA720B">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 xml:space="preserve">A. </w:t>
      </w:r>
      <w:r w:rsidR="00D814A9" w:rsidRPr="00EA720B">
        <w:rPr>
          <w:rFonts w:ascii="Arial" w:hAnsi="Arial" w:cs="Arial"/>
          <w:sz w:val="20"/>
          <w:szCs w:val="20"/>
        </w:rPr>
        <w:t xml:space="preserve">Lang, </w:t>
      </w:r>
      <w:r w:rsidR="00D814A9" w:rsidRPr="00EA720B">
        <w:rPr>
          <w:rFonts w:ascii="Arial" w:hAnsi="Arial" w:cs="Arial"/>
          <w:i/>
          <w:sz w:val="20"/>
          <w:szCs w:val="20"/>
        </w:rPr>
        <w:t>World Trade Law After Neo-Liberalism: RE-Imagining the Global Economic Order</w:t>
      </w:r>
      <w:r w:rsidR="00D814A9" w:rsidRPr="00EA720B">
        <w:rPr>
          <w:rFonts w:ascii="Arial" w:hAnsi="Arial" w:cs="Arial"/>
          <w:sz w:val="20"/>
          <w:szCs w:val="20"/>
        </w:rPr>
        <w:t xml:space="preserve"> (Oxford: Oxford University Press, 2011)</w:t>
      </w:r>
    </w:p>
    <w:p w14:paraId="1596ADB4" w14:textId="06AB5EF7"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 xml:space="preserve">M. Matsushita, T.M. </w:t>
      </w:r>
      <w:proofErr w:type="spellStart"/>
      <w:r w:rsidRPr="00EA720B">
        <w:rPr>
          <w:rFonts w:ascii="Arial" w:hAnsi="Arial" w:cs="Arial"/>
          <w:sz w:val="20"/>
          <w:szCs w:val="20"/>
        </w:rPr>
        <w:t>Schoenmaum</w:t>
      </w:r>
      <w:proofErr w:type="spellEnd"/>
      <w:r w:rsidRPr="00EA720B">
        <w:rPr>
          <w:rFonts w:ascii="Arial" w:hAnsi="Arial" w:cs="Arial"/>
          <w:sz w:val="20"/>
          <w:szCs w:val="20"/>
        </w:rPr>
        <w:t xml:space="preserve">, P.C. </w:t>
      </w:r>
      <w:proofErr w:type="spellStart"/>
      <w:r w:rsidRPr="00EA720B">
        <w:rPr>
          <w:rFonts w:ascii="Arial" w:hAnsi="Arial" w:cs="Arial"/>
          <w:sz w:val="20"/>
          <w:szCs w:val="20"/>
        </w:rPr>
        <w:t>Mavrodis</w:t>
      </w:r>
      <w:proofErr w:type="spellEnd"/>
      <w:r w:rsidRPr="00EA720B">
        <w:rPr>
          <w:rFonts w:ascii="Arial" w:hAnsi="Arial" w:cs="Arial"/>
          <w:sz w:val="20"/>
          <w:szCs w:val="20"/>
        </w:rPr>
        <w:t xml:space="preserve">. </w:t>
      </w:r>
      <w:r w:rsidRPr="00EA720B">
        <w:rPr>
          <w:rFonts w:ascii="Arial" w:hAnsi="Arial" w:cs="Arial"/>
          <w:i/>
          <w:sz w:val="20"/>
          <w:szCs w:val="20"/>
        </w:rPr>
        <w:t>The World Trade Organisation. Law, Practice and Policy</w:t>
      </w:r>
      <w:r w:rsidRPr="00EA720B">
        <w:rPr>
          <w:rFonts w:ascii="Arial" w:hAnsi="Arial" w:cs="Arial"/>
          <w:sz w:val="20"/>
          <w:szCs w:val="20"/>
        </w:rPr>
        <w:t xml:space="preserve"> (Oxford University Press, </w:t>
      </w:r>
      <w:r w:rsidR="004C09E6" w:rsidRPr="00EA720B">
        <w:rPr>
          <w:rFonts w:ascii="Arial" w:hAnsi="Arial" w:cs="Arial"/>
          <w:sz w:val="20"/>
          <w:szCs w:val="20"/>
        </w:rPr>
        <w:t>3</w:t>
      </w:r>
      <w:r w:rsidR="004C09E6" w:rsidRPr="00A46A90">
        <w:rPr>
          <w:rFonts w:ascii="Arial" w:hAnsi="Arial" w:cs="Arial"/>
          <w:sz w:val="20"/>
          <w:szCs w:val="20"/>
          <w:vertAlign w:val="superscript"/>
        </w:rPr>
        <w:t>rd</w:t>
      </w:r>
      <w:r w:rsidR="004C09E6" w:rsidRPr="00EA720B">
        <w:rPr>
          <w:rFonts w:ascii="Arial" w:hAnsi="Arial" w:cs="Arial"/>
          <w:sz w:val="20"/>
          <w:szCs w:val="20"/>
        </w:rPr>
        <w:t xml:space="preserve"> </w:t>
      </w:r>
      <w:r w:rsidRPr="00EA720B">
        <w:rPr>
          <w:rFonts w:ascii="Arial" w:hAnsi="Arial" w:cs="Arial"/>
          <w:sz w:val="20"/>
          <w:szCs w:val="20"/>
        </w:rPr>
        <w:t>ed</w:t>
      </w:r>
      <w:r w:rsidR="00EA720B">
        <w:rPr>
          <w:rFonts w:ascii="Arial" w:hAnsi="Arial" w:cs="Arial"/>
          <w:sz w:val="20"/>
          <w:szCs w:val="20"/>
        </w:rPr>
        <w:t>.</w:t>
      </w:r>
      <w:r w:rsidRPr="00EA720B">
        <w:rPr>
          <w:rFonts w:ascii="Arial" w:hAnsi="Arial" w:cs="Arial"/>
          <w:sz w:val="20"/>
          <w:szCs w:val="20"/>
        </w:rPr>
        <w:t>, 20</w:t>
      </w:r>
      <w:r w:rsidR="004C09E6" w:rsidRPr="00EA720B">
        <w:rPr>
          <w:rFonts w:ascii="Arial" w:hAnsi="Arial" w:cs="Arial"/>
          <w:sz w:val="20"/>
          <w:szCs w:val="20"/>
        </w:rPr>
        <w:t>15</w:t>
      </w:r>
      <w:r w:rsidRPr="00EA720B">
        <w:rPr>
          <w:rFonts w:ascii="Arial" w:hAnsi="Arial" w:cs="Arial"/>
          <w:sz w:val="20"/>
          <w:szCs w:val="20"/>
        </w:rPr>
        <w:t>) (MSM)</w:t>
      </w:r>
      <w:r w:rsidRPr="00EA720B" w:rsidDel="00D814A9">
        <w:rPr>
          <w:rFonts w:ascii="Arial" w:hAnsi="Arial" w:cs="Arial"/>
          <w:sz w:val="20"/>
          <w:szCs w:val="20"/>
        </w:rPr>
        <w:t xml:space="preserve"> </w:t>
      </w:r>
    </w:p>
    <w:p w14:paraId="243DEEF5" w14:textId="79F46A78"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J.E. Stiglitz, A. Charlton</w:t>
      </w:r>
      <w:r w:rsidR="00EA720B">
        <w:rPr>
          <w:rFonts w:ascii="Arial" w:hAnsi="Arial" w:cs="Arial"/>
          <w:sz w:val="20"/>
          <w:szCs w:val="20"/>
        </w:rPr>
        <w:t>,</w:t>
      </w:r>
      <w:r w:rsidRPr="00EA720B">
        <w:rPr>
          <w:rFonts w:ascii="Arial" w:hAnsi="Arial" w:cs="Arial"/>
          <w:sz w:val="20"/>
          <w:szCs w:val="20"/>
        </w:rPr>
        <w:t xml:space="preserve"> </w:t>
      </w:r>
      <w:r w:rsidRPr="00EA720B">
        <w:rPr>
          <w:rFonts w:ascii="Arial" w:hAnsi="Arial" w:cs="Arial"/>
          <w:i/>
          <w:sz w:val="20"/>
          <w:szCs w:val="20"/>
        </w:rPr>
        <w:t>Fair trade for All: How Trade can Promote Development</w:t>
      </w:r>
      <w:r w:rsidRPr="00EA720B">
        <w:rPr>
          <w:rFonts w:ascii="Arial" w:hAnsi="Arial" w:cs="Arial"/>
          <w:sz w:val="20"/>
          <w:szCs w:val="20"/>
        </w:rPr>
        <w:t xml:space="preserve"> (Oxford University Press, 2005) (S&amp;C)</w:t>
      </w:r>
    </w:p>
    <w:p w14:paraId="31529A9C" w14:textId="2E1215EA"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Michael J.</w:t>
      </w:r>
      <w:r w:rsidR="000571C1">
        <w:rPr>
          <w:rFonts w:ascii="Arial" w:hAnsi="Arial" w:cs="Arial"/>
          <w:sz w:val="20"/>
          <w:szCs w:val="20"/>
        </w:rPr>
        <w:t xml:space="preserve"> </w:t>
      </w:r>
      <w:proofErr w:type="spellStart"/>
      <w:r w:rsidRPr="00EA720B">
        <w:rPr>
          <w:rFonts w:ascii="Arial" w:hAnsi="Arial" w:cs="Arial"/>
          <w:sz w:val="20"/>
          <w:szCs w:val="20"/>
        </w:rPr>
        <w:t>Trebilcock</w:t>
      </w:r>
      <w:proofErr w:type="spellEnd"/>
      <w:r w:rsidRPr="00EA720B">
        <w:rPr>
          <w:rFonts w:ascii="Arial" w:hAnsi="Arial" w:cs="Arial"/>
          <w:sz w:val="20"/>
          <w:szCs w:val="20"/>
        </w:rPr>
        <w:t xml:space="preserve">, Robert </w:t>
      </w:r>
      <w:proofErr w:type="spellStart"/>
      <w:r w:rsidRPr="00EA720B">
        <w:rPr>
          <w:rFonts w:ascii="Arial" w:hAnsi="Arial" w:cs="Arial"/>
          <w:sz w:val="20"/>
          <w:szCs w:val="20"/>
        </w:rPr>
        <w:t>Howse</w:t>
      </w:r>
      <w:proofErr w:type="spellEnd"/>
      <w:r w:rsidRPr="00EA720B">
        <w:rPr>
          <w:rFonts w:ascii="Arial" w:hAnsi="Arial" w:cs="Arial"/>
          <w:sz w:val="20"/>
          <w:szCs w:val="20"/>
        </w:rPr>
        <w:t xml:space="preserve"> and Antonia Eliason </w:t>
      </w:r>
      <w:proofErr w:type="gramStart"/>
      <w:r w:rsidRPr="00EA720B">
        <w:rPr>
          <w:rFonts w:ascii="Arial" w:hAnsi="Arial" w:cs="Arial"/>
          <w:sz w:val="20"/>
          <w:szCs w:val="20"/>
        </w:rPr>
        <w:t>The</w:t>
      </w:r>
      <w:proofErr w:type="gramEnd"/>
      <w:r w:rsidRPr="00EA720B">
        <w:rPr>
          <w:rFonts w:ascii="Arial" w:hAnsi="Arial" w:cs="Arial"/>
          <w:sz w:val="20"/>
          <w:szCs w:val="20"/>
        </w:rPr>
        <w:t xml:space="preserve"> Regulation of International Trade (Routledge, 4th ed, 201</w:t>
      </w:r>
      <w:r w:rsidR="004C09E6" w:rsidRPr="00EA720B">
        <w:rPr>
          <w:rFonts w:ascii="Arial" w:hAnsi="Arial" w:cs="Arial"/>
          <w:sz w:val="20"/>
          <w:szCs w:val="20"/>
        </w:rPr>
        <w:t>3</w:t>
      </w:r>
      <w:r w:rsidRPr="00EA720B">
        <w:rPr>
          <w:rFonts w:ascii="Arial" w:hAnsi="Arial" w:cs="Arial"/>
          <w:sz w:val="20"/>
          <w:szCs w:val="20"/>
        </w:rPr>
        <w:t xml:space="preserve">) (THE) </w:t>
      </w:r>
    </w:p>
    <w:p w14:paraId="06732218" w14:textId="77777777" w:rsidR="00EE7A3A"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 xml:space="preserve">R. Yearwood, </w:t>
      </w:r>
      <w:r w:rsidRPr="00EA720B">
        <w:rPr>
          <w:rFonts w:ascii="Arial" w:hAnsi="Arial" w:cs="Arial"/>
          <w:i/>
          <w:sz w:val="20"/>
          <w:szCs w:val="20"/>
        </w:rPr>
        <w:t>The Interaction Between WTO Law and External International Law: The Constrained Openness of WTO Law</w:t>
      </w:r>
      <w:r w:rsidRPr="00EA720B">
        <w:rPr>
          <w:rFonts w:ascii="Arial" w:hAnsi="Arial" w:cs="Arial"/>
          <w:sz w:val="20"/>
          <w:szCs w:val="20"/>
        </w:rPr>
        <w:t xml:space="preserve"> (Routledge Research in International Economic Law, 2011)</w:t>
      </w:r>
      <w:r w:rsidRPr="00EA720B" w:rsidDel="00D814A9">
        <w:rPr>
          <w:rFonts w:ascii="Arial" w:hAnsi="Arial" w:cs="Arial"/>
          <w:sz w:val="20"/>
          <w:szCs w:val="20"/>
        </w:rPr>
        <w:t xml:space="preserve"> </w:t>
      </w:r>
    </w:p>
    <w:p w14:paraId="4CBF953B" w14:textId="77777777" w:rsidR="00DE4F08" w:rsidRPr="00373ACB" w:rsidRDefault="00DE4F08" w:rsidP="0066061A">
      <w:pPr>
        <w:spacing w:after="120" w:line="240" w:lineRule="auto"/>
        <w:ind w:left="426" w:right="260"/>
        <w:rPr>
          <w:rFonts w:ascii="Arial" w:hAnsi="Arial" w:cs="Arial"/>
          <w:sz w:val="20"/>
          <w:szCs w:val="20"/>
        </w:rPr>
      </w:pPr>
    </w:p>
    <w:p w14:paraId="6CCCD245" w14:textId="6681B046" w:rsidR="00DE4F08" w:rsidRDefault="009A2D37" w:rsidP="00EA720B">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2F0B98AF" w14:textId="77777777" w:rsidR="00D1091D" w:rsidRPr="00EE7A3A" w:rsidRDefault="00D1091D" w:rsidP="00D1091D">
      <w:pPr>
        <w:spacing w:after="120" w:line="240" w:lineRule="auto"/>
        <w:ind w:left="426" w:right="260"/>
        <w:rPr>
          <w:rFonts w:ascii="Arial" w:hAnsi="Arial" w:cs="Arial"/>
          <w:iCs/>
          <w:sz w:val="20"/>
          <w:szCs w:val="20"/>
        </w:rPr>
      </w:pPr>
      <w:r w:rsidRPr="00EE7A3A">
        <w:rPr>
          <w:rFonts w:ascii="Arial" w:hAnsi="Arial" w:cs="Arial"/>
          <w:iCs/>
          <w:sz w:val="20"/>
          <w:szCs w:val="20"/>
        </w:rPr>
        <w:t>Total study hours: 200</w:t>
      </w:r>
    </w:p>
    <w:p w14:paraId="6AED3B4D" w14:textId="7A5CEFB2" w:rsidR="00D1091D" w:rsidRPr="00EE7A3A" w:rsidRDefault="00D1091D" w:rsidP="00D1091D">
      <w:pPr>
        <w:spacing w:after="120" w:line="240" w:lineRule="auto"/>
        <w:ind w:left="426" w:right="260"/>
        <w:rPr>
          <w:rFonts w:ascii="Arial" w:hAnsi="Arial" w:cs="Arial"/>
          <w:iCs/>
          <w:sz w:val="20"/>
          <w:szCs w:val="20"/>
        </w:rPr>
      </w:pPr>
      <w:r w:rsidRPr="00EE7A3A">
        <w:rPr>
          <w:rFonts w:ascii="Arial" w:hAnsi="Arial" w:cs="Arial"/>
          <w:iCs/>
          <w:sz w:val="20"/>
          <w:szCs w:val="20"/>
        </w:rPr>
        <w:t xml:space="preserve">Contact hours: </w:t>
      </w:r>
      <w:r w:rsidR="006826E9">
        <w:rPr>
          <w:rFonts w:ascii="Arial" w:hAnsi="Arial" w:cs="Arial"/>
          <w:iCs/>
          <w:sz w:val="20"/>
          <w:szCs w:val="20"/>
        </w:rPr>
        <w:t>18</w:t>
      </w:r>
    </w:p>
    <w:p w14:paraId="185450A3" w14:textId="5A647F6A" w:rsidR="00D1091D" w:rsidRPr="00EE7A3A" w:rsidRDefault="00D1091D" w:rsidP="00D1091D">
      <w:pPr>
        <w:spacing w:after="120" w:line="240" w:lineRule="auto"/>
        <w:ind w:left="426" w:right="260"/>
        <w:rPr>
          <w:rFonts w:ascii="Arial" w:hAnsi="Arial" w:cs="Arial"/>
          <w:iCs/>
          <w:sz w:val="20"/>
          <w:szCs w:val="20"/>
        </w:rPr>
      </w:pPr>
      <w:r w:rsidRPr="00EE7A3A">
        <w:rPr>
          <w:rFonts w:ascii="Arial" w:hAnsi="Arial" w:cs="Arial"/>
          <w:iCs/>
          <w:sz w:val="20"/>
          <w:szCs w:val="20"/>
        </w:rPr>
        <w:t>Private study hours: 18</w:t>
      </w:r>
      <w:r w:rsidR="006826E9">
        <w:rPr>
          <w:rFonts w:ascii="Arial" w:hAnsi="Arial" w:cs="Arial"/>
          <w:iCs/>
          <w:sz w:val="20"/>
          <w:szCs w:val="20"/>
        </w:rPr>
        <w:t>2</w:t>
      </w:r>
    </w:p>
    <w:p w14:paraId="2BB9CC26" w14:textId="77777777" w:rsidR="00D1091D" w:rsidRDefault="00D1091D" w:rsidP="00D1091D">
      <w:pPr>
        <w:spacing w:after="120" w:line="240" w:lineRule="auto"/>
        <w:ind w:left="426" w:right="260"/>
        <w:rPr>
          <w:rFonts w:ascii="Arial" w:hAnsi="Arial" w:cs="Arial"/>
          <w:iCs/>
          <w:sz w:val="20"/>
          <w:szCs w:val="20"/>
        </w:rPr>
      </w:pPr>
    </w:p>
    <w:p w14:paraId="3D55AB26" w14:textId="77777777" w:rsidR="00373ACB" w:rsidRPr="00EE7A3A" w:rsidRDefault="00EF4933" w:rsidP="0066061A">
      <w:pPr>
        <w:numPr>
          <w:ilvl w:val="0"/>
          <w:numId w:val="1"/>
        </w:numPr>
        <w:spacing w:after="120" w:line="240" w:lineRule="auto"/>
        <w:ind w:left="426" w:right="260" w:hanging="426"/>
        <w:rPr>
          <w:rFonts w:ascii="Arial" w:hAnsi="Arial" w:cs="Arial"/>
          <w:b/>
          <w:i/>
          <w:iCs/>
          <w:sz w:val="20"/>
          <w:szCs w:val="20"/>
        </w:rPr>
      </w:pPr>
      <w:r w:rsidRPr="00EE7A3A">
        <w:rPr>
          <w:rFonts w:ascii="Arial" w:hAnsi="Arial" w:cs="Arial"/>
          <w:b/>
          <w:sz w:val="20"/>
          <w:szCs w:val="20"/>
        </w:rPr>
        <w:t>Assessment methods</w:t>
      </w:r>
      <w:r w:rsidR="006F3F8B" w:rsidRPr="00EE7A3A">
        <w:rPr>
          <w:rFonts w:ascii="Arial" w:hAnsi="Arial" w:cs="Arial"/>
          <w:b/>
          <w:sz w:val="20"/>
          <w:szCs w:val="20"/>
        </w:rPr>
        <w:t>.</w:t>
      </w:r>
      <w:r w:rsidR="006F3F8B" w:rsidRPr="00EE7A3A">
        <w:rPr>
          <w:rFonts w:ascii="Arial" w:hAnsi="Arial" w:cs="Arial"/>
          <w:b/>
          <w:sz w:val="20"/>
          <w:szCs w:val="20"/>
        </w:rPr>
        <w:br/>
      </w:r>
    </w:p>
    <w:p w14:paraId="1A9398AA"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2B546CA7" w14:textId="77777777" w:rsidR="006F3F43" w:rsidRDefault="006F3F43" w:rsidP="0066061A">
      <w:pPr>
        <w:spacing w:after="120" w:line="240" w:lineRule="auto"/>
        <w:ind w:left="426" w:right="260"/>
        <w:rPr>
          <w:rFonts w:ascii="Arial" w:hAnsi="Arial" w:cs="Arial"/>
          <w:iCs/>
          <w:sz w:val="20"/>
          <w:szCs w:val="20"/>
        </w:rPr>
      </w:pPr>
    </w:p>
    <w:p w14:paraId="60D913AA" w14:textId="360C960F" w:rsidR="0066061A"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EE7A3A">
        <w:rPr>
          <w:rFonts w:ascii="Arial" w:hAnsi="Arial" w:cs="Arial"/>
          <w:iCs/>
          <w:sz w:val="20"/>
          <w:szCs w:val="20"/>
        </w:rPr>
        <w:t>100% coursework</w:t>
      </w:r>
      <w:r w:rsidR="00865CBA">
        <w:rPr>
          <w:rFonts w:ascii="Arial" w:hAnsi="Arial" w:cs="Arial"/>
          <w:iCs/>
          <w:sz w:val="20"/>
          <w:szCs w:val="20"/>
        </w:rPr>
        <w:t xml:space="preserve"> as follows</w:t>
      </w:r>
      <w:r w:rsidRPr="005E3FA7">
        <w:rPr>
          <w:rFonts w:ascii="Arial" w:hAnsi="Arial" w:cs="Arial"/>
          <w:iCs/>
          <w:sz w:val="20"/>
          <w:szCs w:val="20"/>
        </w:rPr>
        <w:t>:</w:t>
      </w:r>
    </w:p>
    <w:p w14:paraId="1BE58010" w14:textId="31C2AAAA" w:rsidR="00EE7A3A" w:rsidRDefault="00EE7A3A" w:rsidP="0066061A">
      <w:pPr>
        <w:spacing w:after="120" w:line="240" w:lineRule="auto"/>
        <w:ind w:left="426" w:right="260"/>
        <w:rPr>
          <w:rFonts w:ascii="Arial" w:hAnsi="Arial" w:cs="Arial"/>
          <w:iCs/>
          <w:sz w:val="20"/>
          <w:szCs w:val="20"/>
        </w:rPr>
      </w:pPr>
    </w:p>
    <w:p w14:paraId="1419F8C1" w14:textId="75C917DE" w:rsidR="00EE7A3A" w:rsidRPr="005E3FA7" w:rsidRDefault="00EE7A3A" w:rsidP="0066061A">
      <w:pPr>
        <w:spacing w:after="120" w:line="240" w:lineRule="auto"/>
        <w:ind w:left="426" w:right="260"/>
        <w:rPr>
          <w:rFonts w:ascii="Arial" w:hAnsi="Arial" w:cs="Arial"/>
          <w:iCs/>
          <w:sz w:val="20"/>
          <w:szCs w:val="20"/>
        </w:rPr>
      </w:pPr>
      <w:r>
        <w:rPr>
          <w:rFonts w:ascii="Arial" w:hAnsi="Arial" w:cs="Arial"/>
          <w:iCs/>
          <w:sz w:val="20"/>
          <w:szCs w:val="20"/>
        </w:rPr>
        <w:t xml:space="preserve">Essay, </w:t>
      </w:r>
      <w:r w:rsidR="00EA720B">
        <w:rPr>
          <w:rFonts w:ascii="Arial" w:hAnsi="Arial" w:cs="Arial"/>
          <w:iCs/>
          <w:sz w:val="20"/>
          <w:szCs w:val="20"/>
        </w:rPr>
        <w:t xml:space="preserve">of no more than </w:t>
      </w:r>
      <w:r>
        <w:rPr>
          <w:rFonts w:ascii="Arial" w:hAnsi="Arial" w:cs="Arial"/>
          <w:iCs/>
          <w:sz w:val="20"/>
          <w:szCs w:val="20"/>
        </w:rPr>
        <w:t>5,000 words (100%)</w:t>
      </w:r>
    </w:p>
    <w:p w14:paraId="02D4482A" w14:textId="77777777" w:rsidR="0066061A" w:rsidRDefault="0066061A" w:rsidP="0066061A">
      <w:pPr>
        <w:spacing w:after="120" w:line="240" w:lineRule="auto"/>
        <w:ind w:left="426" w:right="260"/>
        <w:rPr>
          <w:rFonts w:ascii="Arial" w:hAnsi="Arial" w:cs="Arial"/>
          <w:iCs/>
          <w:sz w:val="20"/>
          <w:szCs w:val="20"/>
        </w:rPr>
      </w:pPr>
    </w:p>
    <w:p w14:paraId="24E119D9"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6AA96236" w14:textId="77777777" w:rsidR="006F3F43" w:rsidRDefault="006F3F43" w:rsidP="0066061A">
      <w:pPr>
        <w:spacing w:after="120" w:line="240" w:lineRule="auto"/>
        <w:ind w:left="426" w:right="260"/>
        <w:rPr>
          <w:rFonts w:ascii="Arial" w:hAnsi="Arial" w:cs="Arial"/>
          <w:iCs/>
          <w:sz w:val="20"/>
          <w:szCs w:val="20"/>
          <w:u w:val="single"/>
        </w:rPr>
      </w:pPr>
    </w:p>
    <w:p w14:paraId="7F29B44A" w14:textId="1F1E2FAB" w:rsidR="006F3F43" w:rsidRPr="006F3F43" w:rsidRDefault="00A46A90" w:rsidP="0066061A">
      <w:pPr>
        <w:spacing w:after="120" w:line="240" w:lineRule="auto"/>
        <w:ind w:left="426" w:right="260"/>
        <w:rPr>
          <w:rFonts w:ascii="Arial" w:hAnsi="Arial" w:cs="Arial"/>
          <w:iCs/>
          <w:sz w:val="20"/>
          <w:szCs w:val="20"/>
        </w:rPr>
      </w:pPr>
      <w:r>
        <w:rPr>
          <w:rFonts w:ascii="Arial" w:hAnsi="Arial" w:cs="Arial"/>
          <w:iCs/>
          <w:sz w:val="20"/>
          <w:szCs w:val="20"/>
        </w:rPr>
        <w:t>100% coursework</w:t>
      </w:r>
      <w:r w:rsidR="006F3F43">
        <w:rPr>
          <w:rFonts w:ascii="Arial" w:hAnsi="Arial" w:cs="Arial"/>
          <w:iCs/>
          <w:sz w:val="20"/>
          <w:szCs w:val="20"/>
        </w:rPr>
        <w:t xml:space="preserve"> </w:t>
      </w:r>
    </w:p>
    <w:p w14:paraId="7DF672B1" w14:textId="77777777" w:rsidR="00373ACB" w:rsidRPr="00373ACB" w:rsidRDefault="00373ACB" w:rsidP="0066061A">
      <w:pPr>
        <w:spacing w:after="120" w:line="240" w:lineRule="auto"/>
        <w:ind w:left="426" w:right="260"/>
        <w:rPr>
          <w:rFonts w:ascii="Arial" w:hAnsi="Arial" w:cs="Arial"/>
          <w:b/>
          <w:i/>
          <w:iCs/>
          <w:sz w:val="20"/>
          <w:szCs w:val="20"/>
        </w:rPr>
      </w:pPr>
    </w:p>
    <w:p w14:paraId="729ADB38" w14:textId="77777777" w:rsidR="00274ED7" w:rsidRPr="000571C1" w:rsidRDefault="00DF2132" w:rsidP="0066061A">
      <w:pPr>
        <w:numPr>
          <w:ilvl w:val="0"/>
          <w:numId w:val="1"/>
        </w:numPr>
        <w:spacing w:after="120" w:line="240" w:lineRule="auto"/>
        <w:ind w:left="426" w:right="260" w:hanging="426"/>
        <w:rPr>
          <w:rFonts w:ascii="Arial" w:hAnsi="Arial" w:cs="Arial"/>
          <w:b/>
          <w:sz w:val="20"/>
          <w:szCs w:val="20"/>
        </w:rPr>
      </w:pPr>
      <w:r w:rsidRPr="000571C1">
        <w:rPr>
          <w:rFonts w:ascii="Arial" w:hAnsi="Arial" w:cs="Arial"/>
          <w:b/>
          <w:sz w:val="20"/>
          <w:szCs w:val="20"/>
        </w:rPr>
        <w:t>Map of module learning o</w:t>
      </w:r>
      <w:r w:rsidR="006F3F8B" w:rsidRPr="000571C1">
        <w:rPr>
          <w:rFonts w:ascii="Arial" w:hAnsi="Arial" w:cs="Arial"/>
          <w:b/>
          <w:sz w:val="20"/>
          <w:szCs w:val="20"/>
        </w:rPr>
        <w:t>utcomes</w:t>
      </w:r>
      <w:r w:rsidR="00B30E07" w:rsidRPr="000571C1">
        <w:rPr>
          <w:rFonts w:ascii="Arial" w:hAnsi="Arial" w:cs="Arial"/>
          <w:b/>
          <w:sz w:val="20"/>
          <w:szCs w:val="20"/>
        </w:rPr>
        <w:t xml:space="preserve"> (sections 8 &amp; 9)</w:t>
      </w:r>
      <w:r w:rsidR="006F3F8B" w:rsidRPr="000571C1">
        <w:rPr>
          <w:rFonts w:ascii="Arial" w:hAnsi="Arial" w:cs="Arial"/>
          <w:b/>
          <w:sz w:val="20"/>
          <w:szCs w:val="20"/>
        </w:rPr>
        <w:t xml:space="preserve"> to </w:t>
      </w:r>
      <w:r w:rsidRPr="000571C1">
        <w:rPr>
          <w:rFonts w:ascii="Arial" w:hAnsi="Arial" w:cs="Arial"/>
          <w:b/>
          <w:sz w:val="20"/>
          <w:szCs w:val="20"/>
        </w:rPr>
        <w:t>l</w:t>
      </w:r>
      <w:r w:rsidR="006F3F8B" w:rsidRPr="000571C1">
        <w:rPr>
          <w:rFonts w:ascii="Arial" w:hAnsi="Arial" w:cs="Arial"/>
          <w:b/>
          <w:sz w:val="20"/>
          <w:szCs w:val="20"/>
        </w:rPr>
        <w:t>earning</w:t>
      </w:r>
      <w:r w:rsidR="00B30E07" w:rsidRPr="000571C1">
        <w:rPr>
          <w:rFonts w:ascii="Arial" w:hAnsi="Arial" w:cs="Arial"/>
          <w:b/>
          <w:sz w:val="20"/>
          <w:szCs w:val="20"/>
        </w:rPr>
        <w:t xml:space="preserve"> and </w:t>
      </w:r>
      <w:r w:rsidRPr="000571C1">
        <w:rPr>
          <w:rFonts w:ascii="Arial" w:hAnsi="Arial" w:cs="Arial"/>
          <w:b/>
          <w:sz w:val="20"/>
          <w:szCs w:val="20"/>
        </w:rPr>
        <w:t>t</w:t>
      </w:r>
      <w:r w:rsidR="00B30E07" w:rsidRPr="000571C1">
        <w:rPr>
          <w:rFonts w:ascii="Arial" w:hAnsi="Arial" w:cs="Arial"/>
          <w:b/>
          <w:sz w:val="20"/>
          <w:szCs w:val="20"/>
        </w:rPr>
        <w:t xml:space="preserve">eaching </w:t>
      </w:r>
      <w:r w:rsidRPr="000571C1">
        <w:rPr>
          <w:rFonts w:ascii="Arial" w:hAnsi="Arial" w:cs="Arial"/>
          <w:b/>
          <w:sz w:val="20"/>
          <w:szCs w:val="20"/>
        </w:rPr>
        <w:t>m</w:t>
      </w:r>
      <w:r w:rsidR="00B30E07" w:rsidRPr="000571C1">
        <w:rPr>
          <w:rFonts w:ascii="Arial" w:hAnsi="Arial" w:cs="Arial"/>
          <w:b/>
          <w:sz w:val="20"/>
          <w:szCs w:val="20"/>
        </w:rPr>
        <w:t>ethods (section</w:t>
      </w:r>
      <w:r w:rsidR="0066061A" w:rsidRPr="000571C1">
        <w:rPr>
          <w:rFonts w:ascii="Arial" w:hAnsi="Arial" w:cs="Arial"/>
          <w:b/>
          <w:sz w:val="20"/>
          <w:szCs w:val="20"/>
        </w:rPr>
        <w:t xml:space="preserve"> </w:t>
      </w:r>
      <w:r w:rsidR="00B30E07" w:rsidRPr="000571C1">
        <w:rPr>
          <w:rFonts w:ascii="Arial" w:hAnsi="Arial" w:cs="Arial"/>
          <w:b/>
          <w:sz w:val="20"/>
          <w:szCs w:val="20"/>
        </w:rPr>
        <w:t>12</w:t>
      </w:r>
      <w:r w:rsidR="006F3F8B" w:rsidRPr="000571C1">
        <w:rPr>
          <w:rFonts w:ascii="Arial" w:hAnsi="Arial" w:cs="Arial"/>
          <w:b/>
          <w:sz w:val="20"/>
          <w:szCs w:val="20"/>
        </w:rPr>
        <w:t>) and m</w:t>
      </w:r>
      <w:r w:rsidR="00B30E07" w:rsidRPr="000571C1">
        <w:rPr>
          <w:rFonts w:ascii="Arial" w:hAnsi="Arial" w:cs="Arial"/>
          <w:b/>
          <w:sz w:val="20"/>
          <w:szCs w:val="20"/>
        </w:rPr>
        <w:t xml:space="preserve">ethods of </w:t>
      </w:r>
      <w:r w:rsidRPr="000571C1">
        <w:rPr>
          <w:rFonts w:ascii="Arial" w:hAnsi="Arial" w:cs="Arial"/>
          <w:b/>
          <w:sz w:val="20"/>
          <w:szCs w:val="20"/>
        </w:rPr>
        <w:t>a</w:t>
      </w:r>
      <w:r w:rsidR="00B30E07" w:rsidRPr="000571C1">
        <w:rPr>
          <w:rFonts w:ascii="Arial" w:hAnsi="Arial" w:cs="Arial"/>
          <w:b/>
          <w:sz w:val="20"/>
          <w:szCs w:val="20"/>
        </w:rPr>
        <w:t>ssessment (section 13</w:t>
      </w:r>
      <w:r w:rsidR="00EF4933" w:rsidRPr="000571C1">
        <w:rPr>
          <w:rFonts w:ascii="Arial" w:hAnsi="Arial" w:cs="Arial"/>
          <w:b/>
          <w:sz w:val="20"/>
          <w:szCs w:val="20"/>
        </w:rPr>
        <w:t>)</w:t>
      </w:r>
    </w:p>
    <w:p w14:paraId="39D8FB57"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663" w:type="pct"/>
        <w:jc w:val="center"/>
        <w:tblLayout w:type="fixed"/>
        <w:tblLook w:val="04A0" w:firstRow="1" w:lastRow="0" w:firstColumn="1" w:lastColumn="0" w:noHBand="0" w:noVBand="1"/>
      </w:tblPr>
      <w:tblGrid>
        <w:gridCol w:w="1555"/>
        <w:gridCol w:w="1868"/>
        <w:gridCol w:w="632"/>
        <w:gridCol w:w="632"/>
        <w:gridCol w:w="634"/>
        <w:gridCol w:w="632"/>
        <w:gridCol w:w="634"/>
        <w:gridCol w:w="632"/>
        <w:gridCol w:w="632"/>
        <w:gridCol w:w="634"/>
        <w:gridCol w:w="632"/>
        <w:gridCol w:w="634"/>
      </w:tblGrid>
      <w:tr w:rsidR="00CE30CC" w:rsidRPr="00373ACB" w14:paraId="49A768DB" w14:textId="370C1248" w:rsidTr="000571C1">
        <w:trPr>
          <w:trHeight w:val="397"/>
          <w:jc w:val="center"/>
        </w:trPr>
        <w:tc>
          <w:tcPr>
            <w:tcW w:w="1755" w:type="pct"/>
            <w:gridSpan w:val="2"/>
            <w:shd w:val="clear" w:color="auto" w:fill="D9D9D9" w:themeFill="background1" w:themeFillShade="D9"/>
            <w:vAlign w:val="center"/>
          </w:tcPr>
          <w:p w14:paraId="542F0628" w14:textId="77777777" w:rsidR="00CE30CC" w:rsidRPr="00373ACB" w:rsidRDefault="00CE30CC" w:rsidP="0066061A">
            <w:pPr>
              <w:spacing w:after="120"/>
              <w:rPr>
                <w:rFonts w:ascii="Arial" w:hAnsi="Arial" w:cs="Arial"/>
                <w:i/>
                <w:sz w:val="20"/>
                <w:szCs w:val="20"/>
              </w:rPr>
            </w:pPr>
            <w:r w:rsidRPr="00373ACB">
              <w:rPr>
                <w:rFonts w:ascii="Arial" w:hAnsi="Arial" w:cs="Arial"/>
                <w:b/>
                <w:sz w:val="20"/>
                <w:szCs w:val="20"/>
              </w:rPr>
              <w:t>Module learning outcome</w:t>
            </w:r>
          </w:p>
        </w:tc>
        <w:tc>
          <w:tcPr>
            <w:tcW w:w="324" w:type="pct"/>
            <w:vAlign w:val="center"/>
          </w:tcPr>
          <w:p w14:paraId="2B0C064C" w14:textId="7200A55F" w:rsidR="00CE30CC" w:rsidRPr="007103E4" w:rsidRDefault="000571C1" w:rsidP="000571C1">
            <w:pPr>
              <w:spacing w:after="120"/>
              <w:jc w:val="center"/>
              <w:rPr>
                <w:rFonts w:ascii="Arial" w:hAnsi="Arial" w:cs="Arial"/>
                <w:sz w:val="20"/>
                <w:szCs w:val="20"/>
              </w:rPr>
            </w:pPr>
            <w:r>
              <w:rPr>
                <w:rFonts w:ascii="Arial" w:hAnsi="Arial" w:cs="Arial"/>
                <w:sz w:val="20"/>
                <w:szCs w:val="20"/>
              </w:rPr>
              <w:t>8.1</w:t>
            </w:r>
          </w:p>
        </w:tc>
        <w:tc>
          <w:tcPr>
            <w:tcW w:w="324" w:type="pct"/>
            <w:vAlign w:val="center"/>
          </w:tcPr>
          <w:p w14:paraId="075A5C51" w14:textId="12D23F10" w:rsidR="00CE30CC" w:rsidRPr="007103E4" w:rsidRDefault="000571C1" w:rsidP="000571C1">
            <w:pPr>
              <w:spacing w:after="120"/>
              <w:jc w:val="center"/>
              <w:rPr>
                <w:rFonts w:ascii="Arial" w:hAnsi="Arial" w:cs="Arial"/>
                <w:sz w:val="20"/>
                <w:szCs w:val="20"/>
              </w:rPr>
            </w:pPr>
            <w:r>
              <w:rPr>
                <w:rFonts w:ascii="Arial" w:hAnsi="Arial" w:cs="Arial"/>
                <w:sz w:val="20"/>
                <w:szCs w:val="20"/>
              </w:rPr>
              <w:t>8.2</w:t>
            </w:r>
          </w:p>
        </w:tc>
        <w:tc>
          <w:tcPr>
            <w:tcW w:w="325" w:type="pct"/>
            <w:vAlign w:val="center"/>
          </w:tcPr>
          <w:p w14:paraId="30944693" w14:textId="2F59039D" w:rsidR="00CE30CC" w:rsidRPr="007103E4" w:rsidRDefault="000571C1" w:rsidP="000571C1">
            <w:pPr>
              <w:spacing w:after="120"/>
              <w:jc w:val="center"/>
              <w:rPr>
                <w:rFonts w:ascii="Arial" w:hAnsi="Arial" w:cs="Arial"/>
                <w:sz w:val="20"/>
                <w:szCs w:val="20"/>
              </w:rPr>
            </w:pPr>
            <w:r>
              <w:rPr>
                <w:rFonts w:ascii="Arial" w:hAnsi="Arial" w:cs="Arial"/>
                <w:sz w:val="20"/>
                <w:szCs w:val="20"/>
              </w:rPr>
              <w:t>8.3</w:t>
            </w:r>
          </w:p>
        </w:tc>
        <w:tc>
          <w:tcPr>
            <w:tcW w:w="324" w:type="pct"/>
            <w:vAlign w:val="center"/>
          </w:tcPr>
          <w:p w14:paraId="43644341" w14:textId="7E44039B" w:rsidR="00CE30CC" w:rsidRPr="007103E4" w:rsidRDefault="000571C1" w:rsidP="000571C1">
            <w:pPr>
              <w:spacing w:after="120"/>
              <w:jc w:val="center"/>
              <w:rPr>
                <w:rFonts w:ascii="Arial" w:hAnsi="Arial" w:cs="Arial"/>
                <w:sz w:val="20"/>
                <w:szCs w:val="20"/>
              </w:rPr>
            </w:pPr>
            <w:r>
              <w:rPr>
                <w:rFonts w:ascii="Arial" w:hAnsi="Arial" w:cs="Arial"/>
                <w:sz w:val="20"/>
                <w:szCs w:val="20"/>
              </w:rPr>
              <w:t>8.4</w:t>
            </w:r>
          </w:p>
        </w:tc>
        <w:tc>
          <w:tcPr>
            <w:tcW w:w="325" w:type="pct"/>
            <w:vAlign w:val="center"/>
          </w:tcPr>
          <w:p w14:paraId="7874E3E2" w14:textId="6C411A67" w:rsidR="00CE30CC" w:rsidRPr="007103E4" w:rsidRDefault="000571C1" w:rsidP="000571C1">
            <w:pPr>
              <w:spacing w:after="120"/>
              <w:jc w:val="center"/>
              <w:rPr>
                <w:rFonts w:ascii="Arial" w:hAnsi="Arial" w:cs="Arial"/>
                <w:sz w:val="20"/>
                <w:szCs w:val="20"/>
              </w:rPr>
            </w:pPr>
            <w:r>
              <w:rPr>
                <w:rFonts w:ascii="Arial" w:hAnsi="Arial" w:cs="Arial"/>
                <w:sz w:val="20"/>
                <w:szCs w:val="20"/>
              </w:rPr>
              <w:t>8.5</w:t>
            </w:r>
          </w:p>
        </w:tc>
        <w:tc>
          <w:tcPr>
            <w:tcW w:w="324" w:type="pct"/>
            <w:vAlign w:val="center"/>
          </w:tcPr>
          <w:p w14:paraId="37575C0C" w14:textId="21EF0656" w:rsidR="00CE30CC" w:rsidRPr="007103E4" w:rsidRDefault="000571C1" w:rsidP="000571C1">
            <w:pPr>
              <w:spacing w:after="120"/>
              <w:jc w:val="center"/>
              <w:rPr>
                <w:rFonts w:ascii="Arial" w:hAnsi="Arial" w:cs="Arial"/>
                <w:sz w:val="20"/>
                <w:szCs w:val="20"/>
              </w:rPr>
            </w:pPr>
            <w:r>
              <w:rPr>
                <w:rFonts w:ascii="Arial" w:hAnsi="Arial" w:cs="Arial"/>
                <w:sz w:val="20"/>
                <w:szCs w:val="20"/>
              </w:rPr>
              <w:t>8.6</w:t>
            </w:r>
          </w:p>
        </w:tc>
        <w:tc>
          <w:tcPr>
            <w:tcW w:w="324" w:type="pct"/>
            <w:vAlign w:val="center"/>
          </w:tcPr>
          <w:p w14:paraId="2D731772" w14:textId="5880999B" w:rsidR="00CE30CC" w:rsidRPr="007103E4" w:rsidRDefault="000571C1" w:rsidP="000571C1">
            <w:pPr>
              <w:spacing w:after="120"/>
              <w:jc w:val="center"/>
              <w:rPr>
                <w:rFonts w:ascii="Arial" w:hAnsi="Arial" w:cs="Arial"/>
                <w:sz w:val="20"/>
                <w:szCs w:val="20"/>
              </w:rPr>
            </w:pPr>
            <w:r>
              <w:rPr>
                <w:rFonts w:ascii="Arial" w:hAnsi="Arial" w:cs="Arial"/>
                <w:sz w:val="20"/>
                <w:szCs w:val="20"/>
              </w:rPr>
              <w:t>8.7</w:t>
            </w:r>
          </w:p>
        </w:tc>
        <w:tc>
          <w:tcPr>
            <w:tcW w:w="325" w:type="pct"/>
            <w:vAlign w:val="center"/>
          </w:tcPr>
          <w:p w14:paraId="65261B09" w14:textId="68E1B3A7" w:rsidR="00CE30CC" w:rsidDel="00CE30CC" w:rsidRDefault="000571C1" w:rsidP="000571C1">
            <w:pPr>
              <w:spacing w:after="120"/>
              <w:jc w:val="center"/>
              <w:rPr>
                <w:rFonts w:ascii="Arial" w:hAnsi="Arial" w:cs="Arial"/>
                <w:sz w:val="20"/>
                <w:szCs w:val="20"/>
              </w:rPr>
            </w:pPr>
            <w:r>
              <w:rPr>
                <w:rFonts w:ascii="Arial" w:hAnsi="Arial" w:cs="Arial"/>
                <w:sz w:val="20"/>
                <w:szCs w:val="20"/>
              </w:rPr>
              <w:t>9.1</w:t>
            </w:r>
          </w:p>
        </w:tc>
        <w:tc>
          <w:tcPr>
            <w:tcW w:w="324" w:type="pct"/>
            <w:vAlign w:val="center"/>
          </w:tcPr>
          <w:p w14:paraId="01E82208" w14:textId="227BA9FD" w:rsidR="00CE30CC" w:rsidDel="00CE30CC" w:rsidRDefault="000571C1" w:rsidP="000571C1">
            <w:pPr>
              <w:spacing w:after="120"/>
              <w:jc w:val="center"/>
              <w:rPr>
                <w:rFonts w:ascii="Arial" w:hAnsi="Arial" w:cs="Arial"/>
                <w:sz w:val="20"/>
                <w:szCs w:val="20"/>
              </w:rPr>
            </w:pPr>
            <w:r>
              <w:rPr>
                <w:rFonts w:ascii="Arial" w:hAnsi="Arial" w:cs="Arial"/>
                <w:sz w:val="20"/>
                <w:szCs w:val="20"/>
              </w:rPr>
              <w:t>9.2</w:t>
            </w:r>
          </w:p>
        </w:tc>
        <w:tc>
          <w:tcPr>
            <w:tcW w:w="325" w:type="pct"/>
            <w:vAlign w:val="center"/>
          </w:tcPr>
          <w:p w14:paraId="416E46C0" w14:textId="7A91891E" w:rsidR="00CE30CC" w:rsidDel="00CE30CC" w:rsidRDefault="000571C1" w:rsidP="000571C1">
            <w:pPr>
              <w:spacing w:after="120"/>
              <w:jc w:val="center"/>
              <w:rPr>
                <w:rFonts w:ascii="Arial" w:hAnsi="Arial" w:cs="Arial"/>
                <w:sz w:val="20"/>
                <w:szCs w:val="20"/>
              </w:rPr>
            </w:pPr>
            <w:r>
              <w:rPr>
                <w:rFonts w:ascii="Arial" w:hAnsi="Arial" w:cs="Arial"/>
                <w:sz w:val="20"/>
                <w:szCs w:val="20"/>
              </w:rPr>
              <w:t>9.3</w:t>
            </w:r>
          </w:p>
        </w:tc>
      </w:tr>
      <w:tr w:rsidR="00EA720B" w:rsidRPr="00373ACB" w14:paraId="0852EA98" w14:textId="3E9D1649" w:rsidTr="000571C1">
        <w:trPr>
          <w:trHeight w:val="397"/>
          <w:jc w:val="center"/>
        </w:trPr>
        <w:tc>
          <w:tcPr>
            <w:tcW w:w="1755" w:type="pct"/>
            <w:gridSpan w:val="2"/>
            <w:shd w:val="clear" w:color="auto" w:fill="D9D9D9" w:themeFill="background1" w:themeFillShade="D9"/>
            <w:vAlign w:val="center"/>
          </w:tcPr>
          <w:p w14:paraId="485EC9EE" w14:textId="53420A05" w:rsidR="00EA720B" w:rsidRPr="00373ACB" w:rsidRDefault="00EA720B"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4" w:type="pct"/>
            <w:vAlign w:val="center"/>
          </w:tcPr>
          <w:p w14:paraId="777591D7" w14:textId="77777777" w:rsidR="00EA720B" w:rsidRPr="007103E4" w:rsidRDefault="00EA720B" w:rsidP="000571C1">
            <w:pPr>
              <w:spacing w:after="120"/>
              <w:jc w:val="center"/>
              <w:rPr>
                <w:rFonts w:ascii="Arial" w:hAnsi="Arial" w:cs="Arial"/>
                <w:b/>
                <w:sz w:val="20"/>
                <w:szCs w:val="20"/>
              </w:rPr>
            </w:pPr>
          </w:p>
        </w:tc>
        <w:tc>
          <w:tcPr>
            <w:tcW w:w="324" w:type="pct"/>
            <w:vAlign w:val="center"/>
          </w:tcPr>
          <w:p w14:paraId="7468D1E6" w14:textId="77777777" w:rsidR="00EA720B" w:rsidRPr="007103E4" w:rsidRDefault="00EA720B" w:rsidP="000571C1">
            <w:pPr>
              <w:spacing w:after="120"/>
              <w:jc w:val="center"/>
              <w:rPr>
                <w:rFonts w:ascii="Arial" w:hAnsi="Arial" w:cs="Arial"/>
                <w:b/>
                <w:sz w:val="20"/>
                <w:szCs w:val="20"/>
              </w:rPr>
            </w:pPr>
          </w:p>
        </w:tc>
        <w:tc>
          <w:tcPr>
            <w:tcW w:w="325" w:type="pct"/>
            <w:vAlign w:val="center"/>
          </w:tcPr>
          <w:p w14:paraId="74495ADD" w14:textId="77777777" w:rsidR="00EA720B" w:rsidRPr="007103E4" w:rsidRDefault="00EA720B" w:rsidP="000571C1">
            <w:pPr>
              <w:spacing w:after="120"/>
              <w:jc w:val="center"/>
              <w:rPr>
                <w:rFonts w:ascii="Arial" w:hAnsi="Arial" w:cs="Arial"/>
                <w:b/>
                <w:sz w:val="20"/>
                <w:szCs w:val="20"/>
              </w:rPr>
            </w:pPr>
          </w:p>
        </w:tc>
        <w:tc>
          <w:tcPr>
            <w:tcW w:w="324" w:type="pct"/>
            <w:vAlign w:val="center"/>
          </w:tcPr>
          <w:p w14:paraId="3D2FC94B" w14:textId="77777777" w:rsidR="00EA720B" w:rsidRPr="007103E4" w:rsidRDefault="00EA720B" w:rsidP="000571C1">
            <w:pPr>
              <w:spacing w:after="120"/>
              <w:jc w:val="center"/>
              <w:rPr>
                <w:rFonts w:ascii="Arial" w:hAnsi="Arial" w:cs="Arial"/>
                <w:b/>
                <w:sz w:val="20"/>
                <w:szCs w:val="20"/>
              </w:rPr>
            </w:pPr>
          </w:p>
        </w:tc>
        <w:tc>
          <w:tcPr>
            <w:tcW w:w="325" w:type="pct"/>
            <w:vAlign w:val="center"/>
          </w:tcPr>
          <w:p w14:paraId="6D4A2992" w14:textId="77777777" w:rsidR="00EA720B" w:rsidRPr="007103E4" w:rsidRDefault="00EA720B" w:rsidP="000571C1">
            <w:pPr>
              <w:spacing w:after="120"/>
              <w:jc w:val="center"/>
              <w:rPr>
                <w:rFonts w:ascii="Arial" w:hAnsi="Arial" w:cs="Arial"/>
                <w:b/>
                <w:sz w:val="20"/>
                <w:szCs w:val="20"/>
              </w:rPr>
            </w:pPr>
          </w:p>
        </w:tc>
        <w:tc>
          <w:tcPr>
            <w:tcW w:w="324" w:type="pct"/>
            <w:vAlign w:val="center"/>
          </w:tcPr>
          <w:p w14:paraId="5129B262" w14:textId="77777777" w:rsidR="00EA720B" w:rsidRPr="007103E4" w:rsidRDefault="00EA720B" w:rsidP="000571C1">
            <w:pPr>
              <w:spacing w:after="120"/>
              <w:jc w:val="center"/>
              <w:rPr>
                <w:rFonts w:ascii="Arial" w:hAnsi="Arial" w:cs="Arial"/>
                <w:b/>
                <w:sz w:val="20"/>
                <w:szCs w:val="20"/>
              </w:rPr>
            </w:pPr>
          </w:p>
        </w:tc>
        <w:tc>
          <w:tcPr>
            <w:tcW w:w="324" w:type="pct"/>
            <w:vAlign w:val="center"/>
          </w:tcPr>
          <w:p w14:paraId="47AD4C9E" w14:textId="77777777" w:rsidR="00EA720B" w:rsidRPr="007103E4" w:rsidRDefault="00EA720B" w:rsidP="000571C1">
            <w:pPr>
              <w:spacing w:after="120"/>
              <w:jc w:val="center"/>
              <w:rPr>
                <w:rFonts w:ascii="Arial" w:hAnsi="Arial" w:cs="Arial"/>
                <w:b/>
                <w:sz w:val="20"/>
                <w:szCs w:val="20"/>
              </w:rPr>
            </w:pPr>
          </w:p>
        </w:tc>
        <w:tc>
          <w:tcPr>
            <w:tcW w:w="325" w:type="pct"/>
            <w:vAlign w:val="center"/>
          </w:tcPr>
          <w:p w14:paraId="2B6CB388" w14:textId="77777777" w:rsidR="00EA720B" w:rsidRPr="007103E4" w:rsidRDefault="00EA720B" w:rsidP="000571C1">
            <w:pPr>
              <w:spacing w:after="120"/>
              <w:jc w:val="center"/>
              <w:rPr>
                <w:rFonts w:ascii="Arial" w:hAnsi="Arial" w:cs="Arial"/>
                <w:b/>
                <w:sz w:val="20"/>
                <w:szCs w:val="20"/>
              </w:rPr>
            </w:pPr>
          </w:p>
        </w:tc>
        <w:tc>
          <w:tcPr>
            <w:tcW w:w="324" w:type="pct"/>
            <w:vAlign w:val="center"/>
          </w:tcPr>
          <w:p w14:paraId="0430270D" w14:textId="77777777" w:rsidR="00EA720B" w:rsidRPr="007103E4" w:rsidRDefault="00EA720B" w:rsidP="000571C1">
            <w:pPr>
              <w:spacing w:after="120"/>
              <w:jc w:val="center"/>
              <w:rPr>
                <w:rFonts w:ascii="Arial" w:hAnsi="Arial" w:cs="Arial"/>
                <w:b/>
                <w:sz w:val="20"/>
                <w:szCs w:val="20"/>
              </w:rPr>
            </w:pPr>
          </w:p>
        </w:tc>
        <w:tc>
          <w:tcPr>
            <w:tcW w:w="325" w:type="pct"/>
            <w:vAlign w:val="center"/>
          </w:tcPr>
          <w:p w14:paraId="4656CB81" w14:textId="77777777" w:rsidR="00EA720B" w:rsidRPr="007103E4" w:rsidRDefault="00EA720B" w:rsidP="000571C1">
            <w:pPr>
              <w:spacing w:after="120"/>
              <w:jc w:val="center"/>
              <w:rPr>
                <w:rFonts w:ascii="Arial" w:hAnsi="Arial" w:cs="Arial"/>
                <w:b/>
                <w:sz w:val="20"/>
                <w:szCs w:val="20"/>
              </w:rPr>
            </w:pPr>
          </w:p>
        </w:tc>
      </w:tr>
      <w:tr w:rsidR="00EA720B" w:rsidRPr="00373ACB" w14:paraId="6DD9554F" w14:textId="0AC9ED08" w:rsidTr="000571C1">
        <w:trPr>
          <w:trHeight w:val="397"/>
          <w:jc w:val="center"/>
        </w:trPr>
        <w:tc>
          <w:tcPr>
            <w:tcW w:w="1755" w:type="pct"/>
            <w:gridSpan w:val="2"/>
            <w:vAlign w:val="center"/>
          </w:tcPr>
          <w:p w14:paraId="107E504A" w14:textId="220B22C2" w:rsidR="00EA720B" w:rsidRPr="007103E4" w:rsidRDefault="00EA720B" w:rsidP="0066061A">
            <w:pPr>
              <w:spacing w:after="120"/>
              <w:rPr>
                <w:rFonts w:ascii="Arial" w:hAnsi="Arial" w:cs="Arial"/>
                <w:sz w:val="20"/>
                <w:szCs w:val="20"/>
              </w:rPr>
            </w:pPr>
            <w:r>
              <w:rPr>
                <w:rFonts w:ascii="Arial" w:hAnsi="Arial" w:cs="Arial"/>
                <w:sz w:val="20"/>
                <w:szCs w:val="20"/>
              </w:rPr>
              <w:t>Lecture/ Seminars</w:t>
            </w:r>
          </w:p>
        </w:tc>
        <w:tc>
          <w:tcPr>
            <w:tcW w:w="324" w:type="pct"/>
            <w:vAlign w:val="center"/>
          </w:tcPr>
          <w:p w14:paraId="58DAD7A9" w14:textId="77777777" w:rsidR="00EA720B" w:rsidRPr="007103E4" w:rsidRDefault="00EA720B" w:rsidP="000571C1">
            <w:pPr>
              <w:spacing w:after="120"/>
              <w:jc w:val="center"/>
              <w:rPr>
                <w:rFonts w:ascii="Arial" w:hAnsi="Arial" w:cs="Arial"/>
                <w:sz w:val="20"/>
                <w:szCs w:val="20"/>
              </w:rPr>
            </w:pPr>
          </w:p>
        </w:tc>
        <w:tc>
          <w:tcPr>
            <w:tcW w:w="324" w:type="pct"/>
            <w:vAlign w:val="center"/>
          </w:tcPr>
          <w:p w14:paraId="5E9051BF" w14:textId="6EF46816"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619D070B" w14:textId="77777777" w:rsidR="00EA720B" w:rsidRPr="007103E4" w:rsidRDefault="00EA720B" w:rsidP="000571C1">
            <w:pPr>
              <w:spacing w:after="120"/>
              <w:jc w:val="center"/>
              <w:rPr>
                <w:rFonts w:ascii="Arial" w:hAnsi="Arial" w:cs="Arial"/>
                <w:sz w:val="20"/>
                <w:szCs w:val="20"/>
              </w:rPr>
            </w:pPr>
          </w:p>
        </w:tc>
        <w:tc>
          <w:tcPr>
            <w:tcW w:w="324" w:type="pct"/>
            <w:vAlign w:val="center"/>
          </w:tcPr>
          <w:p w14:paraId="60241819" w14:textId="7F9CCF03"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63BD4E86" w14:textId="54DC0A21"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707A438B" w14:textId="2013425F"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1D7E15AC" w14:textId="77777777" w:rsidR="00EA720B" w:rsidRPr="007103E4" w:rsidRDefault="00EA720B" w:rsidP="000571C1">
            <w:pPr>
              <w:spacing w:after="120"/>
              <w:jc w:val="center"/>
              <w:rPr>
                <w:rFonts w:ascii="Arial" w:hAnsi="Arial" w:cs="Arial"/>
                <w:sz w:val="20"/>
                <w:szCs w:val="20"/>
              </w:rPr>
            </w:pPr>
          </w:p>
        </w:tc>
        <w:tc>
          <w:tcPr>
            <w:tcW w:w="325" w:type="pct"/>
            <w:vAlign w:val="center"/>
          </w:tcPr>
          <w:p w14:paraId="7F970539" w14:textId="77777777" w:rsidR="00EA720B" w:rsidRPr="007103E4" w:rsidRDefault="00EA720B" w:rsidP="000571C1">
            <w:pPr>
              <w:spacing w:after="120"/>
              <w:jc w:val="center"/>
              <w:rPr>
                <w:rFonts w:ascii="Arial" w:hAnsi="Arial" w:cs="Arial"/>
                <w:sz w:val="20"/>
                <w:szCs w:val="20"/>
              </w:rPr>
            </w:pPr>
          </w:p>
        </w:tc>
        <w:tc>
          <w:tcPr>
            <w:tcW w:w="324" w:type="pct"/>
            <w:vAlign w:val="center"/>
          </w:tcPr>
          <w:p w14:paraId="5FB05A2F" w14:textId="17DE45A1"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0B80AE4B" w14:textId="77777777" w:rsidR="00EA720B" w:rsidRPr="007103E4" w:rsidRDefault="00EA720B" w:rsidP="000571C1">
            <w:pPr>
              <w:spacing w:after="120"/>
              <w:jc w:val="center"/>
              <w:rPr>
                <w:rFonts w:ascii="Arial" w:hAnsi="Arial" w:cs="Arial"/>
                <w:sz w:val="20"/>
                <w:szCs w:val="20"/>
              </w:rPr>
            </w:pPr>
          </w:p>
        </w:tc>
      </w:tr>
      <w:tr w:rsidR="00EA720B" w:rsidRPr="00373ACB" w14:paraId="174FBC46" w14:textId="62AB3854" w:rsidTr="000571C1">
        <w:trPr>
          <w:trHeight w:val="397"/>
          <w:jc w:val="center"/>
        </w:trPr>
        <w:tc>
          <w:tcPr>
            <w:tcW w:w="1755" w:type="pct"/>
            <w:gridSpan w:val="2"/>
            <w:vAlign w:val="center"/>
          </w:tcPr>
          <w:p w14:paraId="157743F7" w14:textId="58628A60" w:rsidR="00EA720B" w:rsidRPr="007103E4" w:rsidRDefault="00EA720B" w:rsidP="0066061A">
            <w:pPr>
              <w:spacing w:after="120"/>
              <w:rPr>
                <w:rFonts w:ascii="Arial" w:hAnsi="Arial" w:cs="Arial"/>
                <w:sz w:val="20"/>
                <w:szCs w:val="20"/>
              </w:rPr>
            </w:pPr>
            <w:r>
              <w:rPr>
                <w:rFonts w:ascii="Arial" w:hAnsi="Arial" w:cs="Arial"/>
                <w:sz w:val="20"/>
                <w:szCs w:val="20"/>
              </w:rPr>
              <w:t>Private Study</w:t>
            </w:r>
          </w:p>
        </w:tc>
        <w:tc>
          <w:tcPr>
            <w:tcW w:w="324" w:type="pct"/>
            <w:vAlign w:val="center"/>
          </w:tcPr>
          <w:p w14:paraId="1B770764" w14:textId="415F3DA2"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406344B2" w14:textId="77777777" w:rsidR="00EA720B" w:rsidRPr="007103E4" w:rsidRDefault="00EA720B" w:rsidP="000571C1">
            <w:pPr>
              <w:spacing w:after="120"/>
              <w:jc w:val="center"/>
              <w:rPr>
                <w:rFonts w:ascii="Arial" w:hAnsi="Arial" w:cs="Arial"/>
                <w:sz w:val="20"/>
                <w:szCs w:val="20"/>
              </w:rPr>
            </w:pPr>
          </w:p>
        </w:tc>
        <w:tc>
          <w:tcPr>
            <w:tcW w:w="325" w:type="pct"/>
            <w:vAlign w:val="center"/>
          </w:tcPr>
          <w:p w14:paraId="3B4F3170" w14:textId="226D2EE1"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6828682E" w14:textId="77777777" w:rsidR="00EA720B" w:rsidRPr="007103E4" w:rsidRDefault="00EA720B" w:rsidP="000571C1">
            <w:pPr>
              <w:spacing w:after="120"/>
              <w:jc w:val="center"/>
              <w:rPr>
                <w:rFonts w:ascii="Arial" w:hAnsi="Arial" w:cs="Arial"/>
                <w:sz w:val="20"/>
                <w:szCs w:val="20"/>
              </w:rPr>
            </w:pPr>
          </w:p>
        </w:tc>
        <w:tc>
          <w:tcPr>
            <w:tcW w:w="325" w:type="pct"/>
            <w:vAlign w:val="center"/>
          </w:tcPr>
          <w:p w14:paraId="7131AC63" w14:textId="77777777" w:rsidR="00EA720B" w:rsidRPr="007103E4" w:rsidRDefault="00EA720B" w:rsidP="000571C1">
            <w:pPr>
              <w:spacing w:after="120"/>
              <w:jc w:val="center"/>
              <w:rPr>
                <w:rFonts w:ascii="Arial" w:hAnsi="Arial" w:cs="Arial"/>
                <w:sz w:val="20"/>
                <w:szCs w:val="20"/>
              </w:rPr>
            </w:pPr>
          </w:p>
        </w:tc>
        <w:tc>
          <w:tcPr>
            <w:tcW w:w="324" w:type="pct"/>
            <w:vAlign w:val="center"/>
          </w:tcPr>
          <w:p w14:paraId="19AF3F96" w14:textId="77777777" w:rsidR="00EA720B" w:rsidRPr="007103E4" w:rsidRDefault="00EA720B" w:rsidP="000571C1">
            <w:pPr>
              <w:spacing w:after="120"/>
              <w:jc w:val="center"/>
              <w:rPr>
                <w:rFonts w:ascii="Arial" w:hAnsi="Arial" w:cs="Arial"/>
                <w:sz w:val="20"/>
                <w:szCs w:val="20"/>
              </w:rPr>
            </w:pPr>
          </w:p>
        </w:tc>
        <w:tc>
          <w:tcPr>
            <w:tcW w:w="324" w:type="pct"/>
            <w:vAlign w:val="center"/>
          </w:tcPr>
          <w:p w14:paraId="73272D70" w14:textId="5520FA07"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5D9CDA7C" w14:textId="37BEF6E0" w:rsidR="00EA720B"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6576BD6E" w14:textId="2602BB74" w:rsidR="00EA720B"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174E24DE" w14:textId="4EA024D8" w:rsidR="00EA720B" w:rsidRDefault="000571C1" w:rsidP="000571C1">
            <w:pPr>
              <w:spacing w:after="120"/>
              <w:jc w:val="center"/>
              <w:rPr>
                <w:rFonts w:ascii="Arial" w:hAnsi="Arial" w:cs="Arial"/>
                <w:sz w:val="20"/>
                <w:szCs w:val="20"/>
              </w:rPr>
            </w:pPr>
            <w:r>
              <w:rPr>
                <w:rFonts w:ascii="Arial" w:hAnsi="Arial" w:cs="Arial"/>
                <w:sz w:val="20"/>
                <w:szCs w:val="20"/>
              </w:rPr>
              <w:t>X</w:t>
            </w:r>
          </w:p>
        </w:tc>
      </w:tr>
      <w:tr w:rsidR="00CE30CC" w:rsidRPr="00373ACB" w14:paraId="20690134" w14:textId="2BE90E73" w:rsidTr="000571C1">
        <w:trPr>
          <w:trHeight w:val="397"/>
          <w:jc w:val="center"/>
        </w:trPr>
        <w:tc>
          <w:tcPr>
            <w:tcW w:w="797" w:type="pct"/>
            <w:shd w:val="clear" w:color="auto" w:fill="D9D9D9" w:themeFill="background1" w:themeFillShade="D9"/>
            <w:vAlign w:val="center"/>
          </w:tcPr>
          <w:p w14:paraId="68F6927C" w14:textId="77777777" w:rsidR="00CE30CC" w:rsidRPr="00373ACB" w:rsidRDefault="00CE30CC" w:rsidP="0066061A">
            <w:pPr>
              <w:spacing w:after="120"/>
              <w:rPr>
                <w:rFonts w:ascii="Arial" w:hAnsi="Arial" w:cs="Arial"/>
                <w:b/>
                <w:sz w:val="20"/>
                <w:szCs w:val="20"/>
              </w:rPr>
            </w:pPr>
            <w:r w:rsidRPr="00373ACB">
              <w:rPr>
                <w:rFonts w:ascii="Arial" w:hAnsi="Arial" w:cs="Arial"/>
                <w:b/>
                <w:sz w:val="20"/>
                <w:szCs w:val="20"/>
              </w:rPr>
              <w:t>Assessment method</w:t>
            </w:r>
          </w:p>
        </w:tc>
        <w:tc>
          <w:tcPr>
            <w:tcW w:w="958" w:type="pct"/>
            <w:shd w:val="clear" w:color="auto" w:fill="D9D9D9" w:themeFill="background1" w:themeFillShade="D9"/>
            <w:vAlign w:val="center"/>
          </w:tcPr>
          <w:p w14:paraId="565E7CB5" w14:textId="77777777" w:rsidR="00CE30CC" w:rsidRPr="007103E4" w:rsidRDefault="00CE30CC"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24" w:type="pct"/>
            <w:vAlign w:val="center"/>
          </w:tcPr>
          <w:p w14:paraId="01E3078C" w14:textId="77777777" w:rsidR="00CE30CC" w:rsidRPr="007103E4" w:rsidRDefault="00CE30CC" w:rsidP="000571C1">
            <w:pPr>
              <w:spacing w:after="120"/>
              <w:jc w:val="center"/>
              <w:rPr>
                <w:rFonts w:ascii="Arial" w:hAnsi="Arial" w:cs="Arial"/>
                <w:b/>
                <w:sz w:val="20"/>
                <w:szCs w:val="20"/>
              </w:rPr>
            </w:pPr>
          </w:p>
        </w:tc>
        <w:tc>
          <w:tcPr>
            <w:tcW w:w="324" w:type="pct"/>
            <w:vAlign w:val="center"/>
          </w:tcPr>
          <w:p w14:paraId="7DA52686" w14:textId="77777777" w:rsidR="00CE30CC" w:rsidRPr="007103E4" w:rsidRDefault="00CE30CC" w:rsidP="000571C1">
            <w:pPr>
              <w:spacing w:after="120"/>
              <w:jc w:val="center"/>
              <w:rPr>
                <w:rFonts w:ascii="Arial" w:hAnsi="Arial" w:cs="Arial"/>
                <w:b/>
                <w:sz w:val="20"/>
                <w:szCs w:val="20"/>
              </w:rPr>
            </w:pPr>
          </w:p>
        </w:tc>
        <w:tc>
          <w:tcPr>
            <w:tcW w:w="325" w:type="pct"/>
            <w:vAlign w:val="center"/>
          </w:tcPr>
          <w:p w14:paraId="43C3EA61" w14:textId="77777777" w:rsidR="00CE30CC" w:rsidRPr="007103E4" w:rsidRDefault="00CE30CC" w:rsidP="000571C1">
            <w:pPr>
              <w:spacing w:after="120"/>
              <w:jc w:val="center"/>
              <w:rPr>
                <w:rFonts w:ascii="Arial" w:hAnsi="Arial" w:cs="Arial"/>
                <w:b/>
                <w:sz w:val="20"/>
                <w:szCs w:val="20"/>
              </w:rPr>
            </w:pPr>
          </w:p>
        </w:tc>
        <w:tc>
          <w:tcPr>
            <w:tcW w:w="324" w:type="pct"/>
            <w:vAlign w:val="center"/>
          </w:tcPr>
          <w:p w14:paraId="4E0353D8" w14:textId="77777777" w:rsidR="00CE30CC" w:rsidRPr="007103E4" w:rsidRDefault="00CE30CC" w:rsidP="000571C1">
            <w:pPr>
              <w:spacing w:after="120"/>
              <w:jc w:val="center"/>
              <w:rPr>
                <w:rFonts w:ascii="Arial" w:hAnsi="Arial" w:cs="Arial"/>
                <w:b/>
                <w:sz w:val="20"/>
                <w:szCs w:val="20"/>
              </w:rPr>
            </w:pPr>
          </w:p>
        </w:tc>
        <w:tc>
          <w:tcPr>
            <w:tcW w:w="325" w:type="pct"/>
            <w:vAlign w:val="center"/>
          </w:tcPr>
          <w:p w14:paraId="70B45FAE" w14:textId="77777777" w:rsidR="00CE30CC" w:rsidRPr="007103E4" w:rsidRDefault="00CE30CC" w:rsidP="000571C1">
            <w:pPr>
              <w:spacing w:after="120"/>
              <w:jc w:val="center"/>
              <w:rPr>
                <w:rFonts w:ascii="Arial" w:hAnsi="Arial" w:cs="Arial"/>
                <w:b/>
                <w:sz w:val="20"/>
                <w:szCs w:val="20"/>
              </w:rPr>
            </w:pPr>
          </w:p>
        </w:tc>
        <w:tc>
          <w:tcPr>
            <w:tcW w:w="324" w:type="pct"/>
            <w:vAlign w:val="center"/>
          </w:tcPr>
          <w:p w14:paraId="52C78AB9" w14:textId="77777777" w:rsidR="00CE30CC" w:rsidRPr="007103E4" w:rsidRDefault="00CE30CC" w:rsidP="000571C1">
            <w:pPr>
              <w:spacing w:after="120"/>
              <w:jc w:val="center"/>
              <w:rPr>
                <w:rFonts w:ascii="Arial" w:hAnsi="Arial" w:cs="Arial"/>
                <w:b/>
                <w:sz w:val="20"/>
                <w:szCs w:val="20"/>
              </w:rPr>
            </w:pPr>
          </w:p>
        </w:tc>
        <w:tc>
          <w:tcPr>
            <w:tcW w:w="324" w:type="pct"/>
            <w:vAlign w:val="center"/>
          </w:tcPr>
          <w:p w14:paraId="4C21C66E" w14:textId="77777777" w:rsidR="00CE30CC" w:rsidRPr="007103E4" w:rsidRDefault="00CE30CC" w:rsidP="000571C1">
            <w:pPr>
              <w:spacing w:after="120"/>
              <w:jc w:val="center"/>
              <w:rPr>
                <w:rFonts w:ascii="Arial" w:hAnsi="Arial" w:cs="Arial"/>
                <w:b/>
                <w:sz w:val="20"/>
                <w:szCs w:val="20"/>
              </w:rPr>
            </w:pPr>
          </w:p>
        </w:tc>
        <w:tc>
          <w:tcPr>
            <w:tcW w:w="325" w:type="pct"/>
            <w:vAlign w:val="center"/>
          </w:tcPr>
          <w:p w14:paraId="26DC154A" w14:textId="77777777" w:rsidR="00CE30CC" w:rsidRPr="007103E4" w:rsidRDefault="00CE30CC" w:rsidP="000571C1">
            <w:pPr>
              <w:spacing w:after="120"/>
              <w:jc w:val="center"/>
              <w:rPr>
                <w:rFonts w:ascii="Arial" w:hAnsi="Arial" w:cs="Arial"/>
                <w:b/>
                <w:sz w:val="20"/>
                <w:szCs w:val="20"/>
              </w:rPr>
            </w:pPr>
          </w:p>
        </w:tc>
        <w:tc>
          <w:tcPr>
            <w:tcW w:w="324" w:type="pct"/>
            <w:vAlign w:val="center"/>
          </w:tcPr>
          <w:p w14:paraId="6429849C" w14:textId="77777777" w:rsidR="00CE30CC" w:rsidRPr="007103E4" w:rsidRDefault="00CE30CC" w:rsidP="000571C1">
            <w:pPr>
              <w:spacing w:after="120"/>
              <w:jc w:val="center"/>
              <w:rPr>
                <w:rFonts w:ascii="Arial" w:hAnsi="Arial" w:cs="Arial"/>
                <w:b/>
                <w:sz w:val="20"/>
                <w:szCs w:val="20"/>
              </w:rPr>
            </w:pPr>
          </w:p>
        </w:tc>
        <w:tc>
          <w:tcPr>
            <w:tcW w:w="325" w:type="pct"/>
            <w:vAlign w:val="center"/>
          </w:tcPr>
          <w:p w14:paraId="27D12E83" w14:textId="77777777" w:rsidR="00CE30CC" w:rsidRPr="007103E4" w:rsidRDefault="00CE30CC" w:rsidP="000571C1">
            <w:pPr>
              <w:spacing w:after="120"/>
              <w:jc w:val="center"/>
              <w:rPr>
                <w:rFonts w:ascii="Arial" w:hAnsi="Arial" w:cs="Arial"/>
                <w:b/>
                <w:sz w:val="20"/>
                <w:szCs w:val="20"/>
              </w:rPr>
            </w:pPr>
          </w:p>
        </w:tc>
      </w:tr>
      <w:tr w:rsidR="00CE30CC" w:rsidRPr="00373ACB" w14:paraId="0443E1F4" w14:textId="1EF22944" w:rsidTr="000571C1">
        <w:trPr>
          <w:trHeight w:val="397"/>
          <w:jc w:val="center"/>
        </w:trPr>
        <w:tc>
          <w:tcPr>
            <w:tcW w:w="797" w:type="pct"/>
            <w:vAlign w:val="center"/>
          </w:tcPr>
          <w:p w14:paraId="775FDD16" w14:textId="2239A32C" w:rsidR="00CE30CC" w:rsidRPr="00D71DF4" w:rsidRDefault="00CE30CC" w:rsidP="00EE7A3A">
            <w:pPr>
              <w:spacing w:after="120"/>
              <w:rPr>
                <w:rFonts w:ascii="Arial" w:hAnsi="Arial" w:cs="Arial"/>
                <w:sz w:val="20"/>
                <w:szCs w:val="20"/>
              </w:rPr>
            </w:pPr>
            <w:r>
              <w:rPr>
                <w:rFonts w:ascii="Arial" w:hAnsi="Arial" w:cs="Arial"/>
                <w:sz w:val="20"/>
                <w:szCs w:val="20"/>
              </w:rPr>
              <w:t>Essay (100%)</w:t>
            </w:r>
          </w:p>
        </w:tc>
        <w:tc>
          <w:tcPr>
            <w:tcW w:w="958" w:type="pct"/>
            <w:vAlign w:val="center"/>
          </w:tcPr>
          <w:p w14:paraId="33B193D9" w14:textId="115AFCF3" w:rsidR="00CE30CC" w:rsidRPr="00D71DF4" w:rsidRDefault="00CE30CC" w:rsidP="0066061A">
            <w:pPr>
              <w:spacing w:after="120"/>
              <w:rPr>
                <w:rFonts w:ascii="Arial" w:hAnsi="Arial" w:cs="Arial"/>
                <w:sz w:val="20"/>
                <w:szCs w:val="20"/>
              </w:rPr>
            </w:pPr>
            <w:r>
              <w:rPr>
                <w:rFonts w:ascii="Arial" w:hAnsi="Arial" w:cs="Arial"/>
                <w:sz w:val="20"/>
                <w:szCs w:val="20"/>
              </w:rPr>
              <w:t>5,000 words</w:t>
            </w:r>
          </w:p>
        </w:tc>
        <w:tc>
          <w:tcPr>
            <w:tcW w:w="324" w:type="pct"/>
            <w:vAlign w:val="center"/>
          </w:tcPr>
          <w:p w14:paraId="3E81B33D" w14:textId="042338FF"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10C608F9" w14:textId="10A4C2BB"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1852FBD2" w14:textId="78E83E4F"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42936614" w14:textId="4ACCC802"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2BBFEF59" w14:textId="0415984B"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7D4DFA40" w14:textId="0BAA7548"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3386700C" w14:textId="3EAE3947"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4B25C8BB" w14:textId="4D65FF29" w:rsidR="00CE30CC"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03927C2A" w14:textId="173AEE0A" w:rsidR="00CE30CC"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25B1FCA6" w14:textId="5D30988C" w:rsidR="00CE30CC" w:rsidRDefault="000571C1" w:rsidP="000571C1">
            <w:pPr>
              <w:spacing w:after="120"/>
              <w:jc w:val="center"/>
              <w:rPr>
                <w:rFonts w:ascii="Arial" w:hAnsi="Arial" w:cs="Arial"/>
                <w:sz w:val="20"/>
                <w:szCs w:val="20"/>
              </w:rPr>
            </w:pPr>
            <w:r>
              <w:rPr>
                <w:rFonts w:ascii="Arial" w:hAnsi="Arial" w:cs="Arial"/>
                <w:sz w:val="20"/>
                <w:szCs w:val="20"/>
              </w:rPr>
              <w:t>X</w:t>
            </w:r>
          </w:p>
        </w:tc>
      </w:tr>
    </w:tbl>
    <w:p w14:paraId="1B79F982" w14:textId="77777777" w:rsidR="007A6245" w:rsidRPr="00373ACB" w:rsidRDefault="007A6245" w:rsidP="0066061A">
      <w:pPr>
        <w:spacing w:after="120" w:line="240" w:lineRule="auto"/>
        <w:ind w:left="426" w:right="260"/>
        <w:rPr>
          <w:rFonts w:ascii="Arial" w:hAnsi="Arial" w:cs="Arial"/>
          <w:b/>
          <w:iCs/>
          <w:sz w:val="20"/>
          <w:szCs w:val="20"/>
        </w:rPr>
      </w:pPr>
    </w:p>
    <w:p w14:paraId="12EE934D" w14:textId="6595B382" w:rsidR="00A46A90" w:rsidRPr="00A46A90" w:rsidRDefault="00A46A90" w:rsidP="00EA720B">
      <w:pPr>
        <w:numPr>
          <w:ilvl w:val="0"/>
          <w:numId w:val="1"/>
        </w:numPr>
        <w:spacing w:after="120" w:line="240" w:lineRule="auto"/>
        <w:ind w:left="426" w:right="260" w:hanging="426"/>
        <w:jc w:val="both"/>
        <w:rPr>
          <w:rFonts w:ascii="Arial" w:hAnsi="Arial" w:cs="Arial"/>
          <w:b/>
          <w:sz w:val="20"/>
          <w:szCs w:val="20"/>
        </w:rPr>
      </w:pPr>
      <w:r w:rsidRPr="00A46A90">
        <w:rPr>
          <w:rFonts w:ascii="Arial" w:hAnsi="Arial" w:cs="Arial"/>
          <w:b/>
          <w:sz w:val="20"/>
          <w:szCs w:val="20"/>
        </w:rPr>
        <w:t>Inclusive module design</w:t>
      </w:r>
    </w:p>
    <w:p w14:paraId="66798713" w14:textId="77777777" w:rsidR="00EA720B" w:rsidRDefault="00DF2132" w:rsidP="00A46A90">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7CF8C0" w14:textId="77777777" w:rsidR="00EA720B" w:rsidRDefault="00EA720B" w:rsidP="00EA720B">
      <w:pPr>
        <w:spacing w:after="120" w:line="240" w:lineRule="auto"/>
        <w:ind w:right="260"/>
        <w:jc w:val="both"/>
        <w:rPr>
          <w:rFonts w:ascii="Arial" w:hAnsi="Arial" w:cs="Arial"/>
          <w:sz w:val="20"/>
          <w:szCs w:val="20"/>
        </w:rPr>
      </w:pPr>
    </w:p>
    <w:p w14:paraId="2459F5A6" w14:textId="77777777" w:rsidR="00DF2132" w:rsidRPr="00EA720B" w:rsidRDefault="00DF2132" w:rsidP="00EA720B">
      <w:pPr>
        <w:spacing w:after="120" w:line="240" w:lineRule="auto"/>
        <w:ind w:left="426" w:right="260"/>
        <w:jc w:val="both"/>
        <w:rPr>
          <w:rFonts w:ascii="Arial" w:hAnsi="Arial" w:cs="Arial"/>
          <w:sz w:val="20"/>
          <w:szCs w:val="20"/>
        </w:rPr>
      </w:pPr>
      <w:r w:rsidRPr="00EA720B">
        <w:rPr>
          <w:rFonts w:ascii="Arial" w:hAnsi="Arial" w:cs="Arial"/>
          <w:sz w:val="20"/>
          <w:szCs w:val="20"/>
        </w:rPr>
        <w:t>The inclusive practices in the guidance (see Annex B Appendix A) have been considered in order to support all students in the following areas:</w:t>
      </w:r>
    </w:p>
    <w:p w14:paraId="2A31AEB5" w14:textId="77777777" w:rsidR="00DF2132" w:rsidRPr="00A7491F" w:rsidRDefault="00DF2132" w:rsidP="00EA720B">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F082195" w14:textId="77777777" w:rsidR="00971465" w:rsidRPr="00D023E6" w:rsidRDefault="00971465" w:rsidP="00EA720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5FD2414" w14:textId="77777777" w:rsidR="00971465" w:rsidRPr="00D023E6" w:rsidRDefault="00971465" w:rsidP="00EA720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B5DC9AA" w14:textId="77777777" w:rsidR="00971465" w:rsidRPr="00D023E6" w:rsidRDefault="00971465" w:rsidP="00EA720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80E53A7" w14:textId="77777777" w:rsidR="00971465" w:rsidRDefault="00971465" w:rsidP="00EA720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8ABFFCB" w14:textId="180EB6F8" w:rsidR="00DF2132" w:rsidRDefault="00EE7A3A" w:rsidP="000571C1">
      <w:pPr>
        <w:pStyle w:val="ListParagraph"/>
        <w:numPr>
          <w:ilvl w:val="0"/>
          <w:numId w:val="13"/>
        </w:numPr>
        <w:ind w:right="260"/>
        <w:jc w:val="both"/>
        <w:rPr>
          <w:rFonts w:ascii="Arial" w:hAnsi="Arial" w:cs="Arial"/>
          <w:sz w:val="20"/>
          <w:szCs w:val="20"/>
        </w:rPr>
      </w:pPr>
      <w:r w:rsidRPr="00EE7A3A">
        <w:rPr>
          <w:rFonts w:ascii="Arial" w:hAnsi="Arial" w:cs="Arial"/>
          <w:sz w:val="20"/>
          <w:szCs w:val="20"/>
        </w:rPr>
        <w:t>In accordance with the KLS school-level statement on Lecture Capture, the lecture/seminars will not be recorded as they are heavily discussion-based</w:t>
      </w:r>
      <w:r w:rsidR="00EA720B">
        <w:rPr>
          <w:rFonts w:ascii="Arial" w:hAnsi="Arial" w:cs="Arial"/>
          <w:sz w:val="20"/>
          <w:szCs w:val="20"/>
        </w:rPr>
        <w:t xml:space="preserve"> and may contain sensitive material</w:t>
      </w:r>
      <w:r w:rsidRPr="00EE7A3A">
        <w:rPr>
          <w:rFonts w:ascii="Arial" w:hAnsi="Arial" w:cs="Arial"/>
          <w:sz w:val="20"/>
          <w:szCs w:val="20"/>
        </w:rPr>
        <w:t xml:space="preserve">. </w:t>
      </w:r>
    </w:p>
    <w:p w14:paraId="078E0D7B" w14:textId="77777777" w:rsidR="000571C1" w:rsidRPr="000571C1" w:rsidRDefault="000571C1" w:rsidP="000571C1">
      <w:pPr>
        <w:pStyle w:val="ListParagraph"/>
        <w:ind w:left="1080" w:right="260"/>
        <w:jc w:val="both"/>
        <w:rPr>
          <w:rFonts w:ascii="Arial" w:hAnsi="Arial" w:cs="Arial"/>
          <w:sz w:val="20"/>
          <w:szCs w:val="20"/>
        </w:rPr>
      </w:pPr>
    </w:p>
    <w:p w14:paraId="1980C539"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7C1AD134" w14:textId="47DF80DB"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EE7A3A">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2BD8AC4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055C54DE" w14:textId="3C626A17" w:rsidR="00DF2132"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268CD158" w14:textId="77777777" w:rsidR="00EE7A3A" w:rsidRDefault="00EE7A3A" w:rsidP="0066061A">
      <w:pPr>
        <w:spacing w:after="120" w:line="240" w:lineRule="auto"/>
        <w:ind w:left="426" w:right="260"/>
        <w:rPr>
          <w:rFonts w:ascii="Arial" w:hAnsi="Arial" w:cs="Arial"/>
          <w:iCs/>
          <w:sz w:val="20"/>
          <w:szCs w:val="20"/>
        </w:rPr>
      </w:pPr>
    </w:p>
    <w:p w14:paraId="42307DEC"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63E76F8" w14:textId="6F0A112D" w:rsidR="004C09E6" w:rsidRPr="00824C7B" w:rsidRDefault="006826E9" w:rsidP="00824C7B">
      <w:pPr>
        <w:spacing w:after="120" w:line="240" w:lineRule="auto"/>
        <w:ind w:left="426" w:right="260"/>
        <w:jc w:val="both"/>
        <w:rPr>
          <w:rFonts w:ascii="Arial" w:hAnsi="Arial" w:cs="Arial"/>
          <w:sz w:val="20"/>
          <w:szCs w:val="20"/>
        </w:rPr>
      </w:pPr>
      <w:r w:rsidRPr="00A46A90">
        <w:rPr>
          <w:rFonts w:ascii="Arial" w:hAnsi="Arial" w:cs="Arial"/>
          <w:sz w:val="20"/>
          <w:szCs w:val="20"/>
        </w:rPr>
        <w:t xml:space="preserve">This module is about world trade and many of its aspects address the importance of thinking about trade theory, law and practice across national boundaries. This is significant from an internationalisation perspective because it invites engagement with perspectives and experiences from very different social, economic, legal and political systems.  </w:t>
      </w:r>
    </w:p>
    <w:p w14:paraId="16B4B861" w14:textId="77777777" w:rsidR="000571C1" w:rsidRDefault="000571C1">
      <w:pPr>
        <w:rPr>
          <w:rFonts w:ascii="Arial" w:hAnsi="Arial" w:cs="Arial"/>
          <w:b/>
          <w:sz w:val="20"/>
          <w:szCs w:val="20"/>
        </w:rPr>
      </w:pPr>
      <w:r>
        <w:rPr>
          <w:rFonts w:ascii="Arial" w:hAnsi="Arial" w:cs="Arial"/>
          <w:b/>
          <w:sz w:val="20"/>
          <w:szCs w:val="20"/>
        </w:rPr>
        <w:br w:type="page"/>
      </w:r>
    </w:p>
    <w:p w14:paraId="5EEEB5AD" w14:textId="6FA7E2CD"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6BCA463" w14:textId="77777777" w:rsidR="00D83563" w:rsidRPr="00373ACB" w:rsidRDefault="00D83563" w:rsidP="000571C1">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DFB2B15"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D06A498" w14:textId="77777777" w:rsidTr="00EA720B">
        <w:trPr>
          <w:trHeight w:val="317"/>
        </w:trPr>
        <w:tc>
          <w:tcPr>
            <w:tcW w:w="1673" w:type="dxa"/>
          </w:tcPr>
          <w:p w14:paraId="77B0722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7195FB2"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3791BC9"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482BCBF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533D2D7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4474C09" w14:textId="77777777" w:rsidTr="00EA720B">
        <w:trPr>
          <w:trHeight w:val="305"/>
        </w:trPr>
        <w:tc>
          <w:tcPr>
            <w:tcW w:w="1673" w:type="dxa"/>
          </w:tcPr>
          <w:p w14:paraId="32E53E0D" w14:textId="77777777" w:rsidR="00422B69" w:rsidRPr="00373ACB" w:rsidRDefault="00422B69" w:rsidP="0066061A">
            <w:pPr>
              <w:spacing w:after="120"/>
              <w:ind w:right="-330"/>
              <w:rPr>
                <w:rFonts w:ascii="Arial" w:hAnsi="Arial" w:cs="Arial"/>
                <w:sz w:val="20"/>
                <w:szCs w:val="20"/>
              </w:rPr>
            </w:pPr>
          </w:p>
        </w:tc>
        <w:tc>
          <w:tcPr>
            <w:tcW w:w="1417" w:type="dxa"/>
          </w:tcPr>
          <w:p w14:paraId="1F8A42AE" w14:textId="77777777" w:rsidR="00422B69" w:rsidRPr="00373ACB" w:rsidRDefault="00422B69" w:rsidP="0066061A">
            <w:pPr>
              <w:spacing w:after="120"/>
              <w:ind w:right="-330"/>
              <w:rPr>
                <w:rFonts w:ascii="Arial" w:hAnsi="Arial" w:cs="Arial"/>
                <w:sz w:val="20"/>
                <w:szCs w:val="20"/>
              </w:rPr>
            </w:pPr>
          </w:p>
        </w:tc>
        <w:tc>
          <w:tcPr>
            <w:tcW w:w="2342" w:type="dxa"/>
          </w:tcPr>
          <w:p w14:paraId="162CCB68" w14:textId="77777777" w:rsidR="00422B69" w:rsidRPr="00373ACB" w:rsidRDefault="00422B69" w:rsidP="0066061A">
            <w:pPr>
              <w:spacing w:after="120"/>
              <w:ind w:right="-330"/>
              <w:rPr>
                <w:rFonts w:ascii="Arial" w:hAnsi="Arial" w:cs="Arial"/>
                <w:sz w:val="20"/>
                <w:szCs w:val="20"/>
              </w:rPr>
            </w:pPr>
          </w:p>
        </w:tc>
        <w:tc>
          <w:tcPr>
            <w:tcW w:w="2658" w:type="dxa"/>
          </w:tcPr>
          <w:p w14:paraId="4F83FF1D" w14:textId="77777777" w:rsidR="00422B69" w:rsidRPr="00373ACB" w:rsidRDefault="00422B69" w:rsidP="0066061A">
            <w:pPr>
              <w:spacing w:after="120"/>
              <w:ind w:right="-330"/>
              <w:rPr>
                <w:rFonts w:ascii="Arial" w:hAnsi="Arial" w:cs="Arial"/>
                <w:sz w:val="20"/>
                <w:szCs w:val="20"/>
              </w:rPr>
            </w:pPr>
          </w:p>
        </w:tc>
        <w:tc>
          <w:tcPr>
            <w:tcW w:w="2400" w:type="dxa"/>
          </w:tcPr>
          <w:p w14:paraId="15DEED6E" w14:textId="77777777" w:rsidR="00422B69" w:rsidRPr="00373ACB" w:rsidRDefault="00422B69" w:rsidP="0066061A">
            <w:pPr>
              <w:spacing w:after="120"/>
              <w:ind w:right="-330"/>
              <w:rPr>
                <w:rFonts w:ascii="Arial" w:hAnsi="Arial" w:cs="Arial"/>
                <w:sz w:val="20"/>
                <w:szCs w:val="20"/>
              </w:rPr>
            </w:pPr>
          </w:p>
        </w:tc>
      </w:tr>
      <w:tr w:rsidR="00302082" w:rsidRPr="00373ACB" w14:paraId="17B822C0" w14:textId="77777777" w:rsidTr="00EA720B">
        <w:trPr>
          <w:trHeight w:val="305"/>
        </w:trPr>
        <w:tc>
          <w:tcPr>
            <w:tcW w:w="1673" w:type="dxa"/>
          </w:tcPr>
          <w:p w14:paraId="5E3CBC26" w14:textId="77777777" w:rsidR="00422B69" w:rsidRPr="00373ACB" w:rsidRDefault="00422B69" w:rsidP="0066061A">
            <w:pPr>
              <w:spacing w:after="120"/>
              <w:ind w:right="-330"/>
              <w:rPr>
                <w:rFonts w:ascii="Arial" w:hAnsi="Arial" w:cs="Arial"/>
                <w:sz w:val="20"/>
                <w:szCs w:val="20"/>
              </w:rPr>
            </w:pPr>
          </w:p>
        </w:tc>
        <w:tc>
          <w:tcPr>
            <w:tcW w:w="1417" w:type="dxa"/>
          </w:tcPr>
          <w:p w14:paraId="5B0AF790" w14:textId="77777777" w:rsidR="00422B69" w:rsidRPr="00373ACB" w:rsidRDefault="00422B69" w:rsidP="0066061A">
            <w:pPr>
              <w:spacing w:after="120"/>
              <w:ind w:right="-330"/>
              <w:rPr>
                <w:rFonts w:ascii="Arial" w:hAnsi="Arial" w:cs="Arial"/>
                <w:sz w:val="20"/>
                <w:szCs w:val="20"/>
              </w:rPr>
            </w:pPr>
          </w:p>
        </w:tc>
        <w:tc>
          <w:tcPr>
            <w:tcW w:w="2342" w:type="dxa"/>
          </w:tcPr>
          <w:p w14:paraId="4EC82F85" w14:textId="77777777" w:rsidR="00422B69" w:rsidRPr="00373ACB" w:rsidRDefault="00422B69" w:rsidP="0066061A">
            <w:pPr>
              <w:spacing w:after="120"/>
              <w:ind w:right="-330"/>
              <w:rPr>
                <w:rFonts w:ascii="Arial" w:hAnsi="Arial" w:cs="Arial"/>
                <w:sz w:val="20"/>
                <w:szCs w:val="20"/>
              </w:rPr>
            </w:pPr>
          </w:p>
        </w:tc>
        <w:tc>
          <w:tcPr>
            <w:tcW w:w="2658" w:type="dxa"/>
          </w:tcPr>
          <w:p w14:paraId="70D3E3D8" w14:textId="77777777" w:rsidR="00422B69" w:rsidRPr="00373ACB" w:rsidRDefault="00422B69" w:rsidP="0066061A">
            <w:pPr>
              <w:spacing w:after="120"/>
              <w:ind w:right="-330"/>
              <w:rPr>
                <w:rFonts w:ascii="Arial" w:hAnsi="Arial" w:cs="Arial"/>
                <w:sz w:val="20"/>
                <w:szCs w:val="20"/>
              </w:rPr>
            </w:pPr>
          </w:p>
        </w:tc>
        <w:tc>
          <w:tcPr>
            <w:tcW w:w="2400" w:type="dxa"/>
          </w:tcPr>
          <w:p w14:paraId="0BD8D034" w14:textId="77777777" w:rsidR="00422B69" w:rsidRPr="00373ACB" w:rsidRDefault="00422B69" w:rsidP="0066061A">
            <w:pPr>
              <w:spacing w:after="120"/>
              <w:ind w:right="-330"/>
              <w:rPr>
                <w:rFonts w:ascii="Arial" w:hAnsi="Arial" w:cs="Arial"/>
                <w:sz w:val="20"/>
                <w:szCs w:val="20"/>
              </w:rPr>
            </w:pPr>
          </w:p>
        </w:tc>
      </w:tr>
    </w:tbl>
    <w:p w14:paraId="0E19DAA6"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0571C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C26C" w14:textId="77777777" w:rsidR="00E33AE6" w:rsidRDefault="00E33AE6" w:rsidP="009A2D37">
      <w:pPr>
        <w:spacing w:after="0" w:line="240" w:lineRule="auto"/>
      </w:pPr>
      <w:r>
        <w:separator/>
      </w:r>
    </w:p>
  </w:endnote>
  <w:endnote w:type="continuationSeparator" w:id="0">
    <w:p w14:paraId="3C5712F6" w14:textId="77777777" w:rsidR="00E33AE6" w:rsidRDefault="00E33AE6" w:rsidP="009A2D37">
      <w:pPr>
        <w:spacing w:after="0" w:line="240" w:lineRule="auto"/>
      </w:pPr>
      <w:r>
        <w:continuationSeparator/>
      </w:r>
    </w:p>
  </w:endnote>
  <w:endnote w:type="continuationNotice" w:id="1">
    <w:p w14:paraId="731809E2" w14:textId="77777777" w:rsidR="00E33AE6" w:rsidRDefault="00E33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32E7FC04" w14:textId="77777777" w:rsidR="000571C1" w:rsidRDefault="000571C1" w:rsidP="009A2D37">
        <w:pPr>
          <w:pStyle w:val="Footer"/>
          <w:jc w:val="center"/>
        </w:pPr>
      </w:p>
      <w:p w14:paraId="2B771B76" w14:textId="18027FA8" w:rsidR="00511174" w:rsidRDefault="00511174" w:rsidP="009A2D37">
        <w:pPr>
          <w:pStyle w:val="Footer"/>
          <w:jc w:val="center"/>
        </w:pPr>
        <w:r>
          <w:fldChar w:fldCharType="begin"/>
        </w:r>
        <w:r>
          <w:instrText xml:space="preserve"> PAGE   \* MERGEFORMAT </w:instrText>
        </w:r>
        <w:r>
          <w:fldChar w:fldCharType="separate"/>
        </w:r>
        <w:r w:rsidR="00A46A90">
          <w:rPr>
            <w:noProof/>
          </w:rPr>
          <w:t>5</w:t>
        </w:r>
        <w:r>
          <w:rPr>
            <w:noProof/>
          </w:rPr>
          <w:fldChar w:fldCharType="end"/>
        </w:r>
      </w:p>
    </w:sdtContent>
  </w:sdt>
  <w:p w14:paraId="13654294" w14:textId="5F19030E" w:rsidR="00511174" w:rsidRPr="007B7724" w:rsidRDefault="00511174" w:rsidP="00971465">
    <w:pPr>
      <w:pStyle w:val="Footer"/>
      <w:spacing w:after="120"/>
      <w:ind w:right="-330"/>
      <w:jc w:val="center"/>
      <w:rPr>
        <w:rFonts w:ascii="Arial" w:hAnsi="Arial"/>
        <w:sz w:val="18"/>
      </w:rPr>
    </w:pPr>
    <w:r w:rsidRPr="00D814A9">
      <w:rPr>
        <w:rFonts w:ascii="Arial" w:hAnsi="Arial" w:cs="Arial"/>
        <w:sz w:val="20"/>
        <w:szCs w:val="20"/>
      </w:rPr>
      <w:t>World Trade Organisation (WTO) Law and Practice I</w:t>
    </w:r>
    <w:r>
      <w:rPr>
        <w:rFonts w:ascii="Arial" w:hAnsi="Arial" w:cs="Arial"/>
        <w:sz w:val="20"/>
        <w:szCs w:val="20"/>
      </w:rPr>
      <w:t xml:space="preserve">, (LAWS8470/ </w:t>
    </w:r>
    <w:r w:rsidRPr="00D814A9">
      <w:rPr>
        <w:rFonts w:ascii="Arial" w:hAnsi="Arial" w:cs="Arial"/>
        <w:sz w:val="20"/>
        <w:szCs w:val="20"/>
      </w:rPr>
      <w:t>LW847)</w:t>
    </w:r>
    <w:r>
      <w:rPr>
        <w:rFonts w:ascii="Arial" w:hAnsi="Arial"/>
        <w:sz w:val="18"/>
      </w:rP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8F93" w14:textId="77777777" w:rsidR="00E33AE6" w:rsidRDefault="00E33AE6" w:rsidP="009A2D37">
      <w:pPr>
        <w:spacing w:after="0" w:line="240" w:lineRule="auto"/>
      </w:pPr>
      <w:r>
        <w:separator/>
      </w:r>
    </w:p>
  </w:footnote>
  <w:footnote w:type="continuationSeparator" w:id="0">
    <w:p w14:paraId="07DF9DAB" w14:textId="77777777" w:rsidR="00E33AE6" w:rsidRDefault="00E33AE6" w:rsidP="009A2D37">
      <w:pPr>
        <w:spacing w:after="0" w:line="240" w:lineRule="auto"/>
      </w:pPr>
      <w:r>
        <w:continuationSeparator/>
      </w:r>
    </w:p>
  </w:footnote>
  <w:footnote w:type="continuationNotice" w:id="1">
    <w:p w14:paraId="12A076F4" w14:textId="77777777" w:rsidR="00E33AE6" w:rsidRDefault="00E33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C371" w14:textId="77777777" w:rsidR="00511174" w:rsidRPr="0075408A" w:rsidRDefault="00511174"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028FD5E" wp14:editId="5F8CBDF0">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F8A00B" w14:textId="77777777" w:rsidR="00511174" w:rsidRPr="008C00F8" w:rsidRDefault="00511174" w:rsidP="005E6D38">
    <w:pPr>
      <w:pStyle w:val="Heading1"/>
      <w:spacing w:before="60" w:after="60"/>
      <w:rPr>
        <w:rFonts w:ascii="Arial" w:hAnsi="Arial" w:cs="Arial"/>
      </w:rPr>
    </w:pPr>
  </w:p>
  <w:p w14:paraId="51207F3E" w14:textId="77777777" w:rsidR="00511174" w:rsidRDefault="00511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65D2" w14:textId="26660411" w:rsidR="00511174" w:rsidRPr="0075408A" w:rsidRDefault="00511174"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55F8245" wp14:editId="2C1561FE">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C00F5" w14:textId="77777777" w:rsidR="00511174" w:rsidRPr="000F7FBF" w:rsidRDefault="0051117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F2403"/>
    <w:multiLevelType w:val="hybridMultilevel"/>
    <w:tmpl w:val="8248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9"/>
  </w:num>
  <w:num w:numId="7">
    <w:abstractNumId w:val="14"/>
  </w:num>
  <w:num w:numId="8">
    <w:abstractNumId w:val="11"/>
  </w:num>
  <w:num w:numId="9">
    <w:abstractNumId w:val="13"/>
  </w:num>
  <w:num w:numId="10">
    <w:abstractNumId w:val="8"/>
  </w:num>
  <w:num w:numId="11">
    <w:abstractNumId w:val="3"/>
  </w:num>
  <w:num w:numId="12">
    <w:abstractNumId w:val="5"/>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21"/>
    <w:rsid w:val="00000C8C"/>
    <w:rsid w:val="000017F2"/>
    <w:rsid w:val="00002762"/>
    <w:rsid w:val="00005661"/>
    <w:rsid w:val="00010A16"/>
    <w:rsid w:val="0001243F"/>
    <w:rsid w:val="00021EA0"/>
    <w:rsid w:val="00025992"/>
    <w:rsid w:val="00027937"/>
    <w:rsid w:val="00030C9E"/>
    <w:rsid w:val="0003112C"/>
    <w:rsid w:val="00031E67"/>
    <w:rsid w:val="000408CC"/>
    <w:rsid w:val="00045373"/>
    <w:rsid w:val="000571C1"/>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F12"/>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EA8"/>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B97"/>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09E6"/>
    <w:rsid w:val="004C1EC4"/>
    <w:rsid w:val="004D035C"/>
    <w:rsid w:val="004D12EF"/>
    <w:rsid w:val="004F3C18"/>
    <w:rsid w:val="004F4328"/>
    <w:rsid w:val="005005E4"/>
    <w:rsid w:val="00511174"/>
    <w:rsid w:val="00513689"/>
    <w:rsid w:val="0051375A"/>
    <w:rsid w:val="005160CF"/>
    <w:rsid w:val="00521097"/>
    <w:rsid w:val="0053059E"/>
    <w:rsid w:val="00532F6F"/>
    <w:rsid w:val="00533663"/>
    <w:rsid w:val="005460C2"/>
    <w:rsid w:val="00552570"/>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46D6"/>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26E9"/>
    <w:rsid w:val="00684851"/>
    <w:rsid w:val="00695285"/>
    <w:rsid w:val="006978AD"/>
    <w:rsid w:val="006A38BF"/>
    <w:rsid w:val="006A6BB4"/>
    <w:rsid w:val="006A7FB0"/>
    <w:rsid w:val="006B48B3"/>
    <w:rsid w:val="006C2A9A"/>
    <w:rsid w:val="006C423D"/>
    <w:rsid w:val="006C46EF"/>
    <w:rsid w:val="006C4C67"/>
    <w:rsid w:val="006D41AB"/>
    <w:rsid w:val="006D444F"/>
    <w:rsid w:val="006F1A15"/>
    <w:rsid w:val="006F3F43"/>
    <w:rsid w:val="006F3F8B"/>
    <w:rsid w:val="006F5D4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4ADE"/>
    <w:rsid w:val="007E3412"/>
    <w:rsid w:val="007F393D"/>
    <w:rsid w:val="0080250F"/>
    <w:rsid w:val="008029AF"/>
    <w:rsid w:val="00802FFA"/>
    <w:rsid w:val="008102E5"/>
    <w:rsid w:val="008111B4"/>
    <w:rsid w:val="008133F0"/>
    <w:rsid w:val="00815713"/>
    <w:rsid w:val="00815880"/>
    <w:rsid w:val="0082322C"/>
    <w:rsid w:val="00823942"/>
    <w:rsid w:val="00824C7B"/>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E21D1"/>
    <w:rsid w:val="009F3A2A"/>
    <w:rsid w:val="009F5E00"/>
    <w:rsid w:val="009F731F"/>
    <w:rsid w:val="00A021FE"/>
    <w:rsid w:val="00A1270E"/>
    <w:rsid w:val="00A15342"/>
    <w:rsid w:val="00A3007E"/>
    <w:rsid w:val="00A32048"/>
    <w:rsid w:val="00A41F06"/>
    <w:rsid w:val="00A46315"/>
    <w:rsid w:val="00A46A90"/>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341C"/>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572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30CC"/>
    <w:rsid w:val="00CE4574"/>
    <w:rsid w:val="00CE70E6"/>
    <w:rsid w:val="00CE725A"/>
    <w:rsid w:val="00CF2E1E"/>
    <w:rsid w:val="00D02E99"/>
    <w:rsid w:val="00D1091D"/>
    <w:rsid w:val="00D13357"/>
    <w:rsid w:val="00D13A13"/>
    <w:rsid w:val="00D2689A"/>
    <w:rsid w:val="00D65506"/>
    <w:rsid w:val="00D71DF4"/>
    <w:rsid w:val="00D773CF"/>
    <w:rsid w:val="00D814A9"/>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326F2"/>
    <w:rsid w:val="00E33AE6"/>
    <w:rsid w:val="00E42DE0"/>
    <w:rsid w:val="00E51404"/>
    <w:rsid w:val="00E574C9"/>
    <w:rsid w:val="00E610DE"/>
    <w:rsid w:val="00E66167"/>
    <w:rsid w:val="00E71F2F"/>
    <w:rsid w:val="00E77786"/>
    <w:rsid w:val="00E806FB"/>
    <w:rsid w:val="00EA6558"/>
    <w:rsid w:val="00EA720B"/>
    <w:rsid w:val="00EB1C2D"/>
    <w:rsid w:val="00EC1810"/>
    <w:rsid w:val="00EC3FCC"/>
    <w:rsid w:val="00EC432B"/>
    <w:rsid w:val="00ED32FF"/>
    <w:rsid w:val="00EE7A3A"/>
    <w:rsid w:val="00EF039B"/>
    <w:rsid w:val="00EF351D"/>
    <w:rsid w:val="00EF4933"/>
    <w:rsid w:val="00EF5044"/>
    <w:rsid w:val="00F01956"/>
    <w:rsid w:val="00F116CE"/>
    <w:rsid w:val="00F128E1"/>
    <w:rsid w:val="00F15B59"/>
    <w:rsid w:val="00F176DE"/>
    <w:rsid w:val="00F21C47"/>
    <w:rsid w:val="00F244E2"/>
    <w:rsid w:val="00F25953"/>
    <w:rsid w:val="00F340DE"/>
    <w:rsid w:val="00F43542"/>
    <w:rsid w:val="00F44DC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6FE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EF8C0A"/>
  <w15:docId w15:val="{4DD57440-0DDF-433B-89B5-2F4D6168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paragraph" w:customStyle="1" w:styleId="ColorfulList-Accent11">
    <w:name w:val="Colorful List - Accent 11"/>
    <w:basedOn w:val="Normal"/>
    <w:uiPriority w:val="34"/>
    <w:qFormat/>
    <w:rsid w:val="00CE30CC"/>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711604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4643A92-CC29-40C6-8FB3-76E0978DD00E}">
  <ds:schemaRefs>
    <ds:schemaRef ds:uri="http://schemas.openxmlformats.org/officeDocument/2006/bibliography"/>
  </ds:schemaRefs>
</ds:datastoreItem>
</file>

<file path=customXml/itemProps2.xml><?xml version="1.0" encoding="utf-8"?>
<ds:datastoreItem xmlns:ds="http://schemas.openxmlformats.org/officeDocument/2006/customXml" ds:itemID="{38537A5F-B98F-4458-A88D-410EBE73F560}">
  <ds:schemaRefs>
    <ds:schemaRef ds:uri="http://schemas.microsoft.com/sharepoint/events"/>
  </ds:schemaRefs>
</ds:datastoreItem>
</file>

<file path=customXml/itemProps3.xml><?xml version="1.0" encoding="utf-8"?>
<ds:datastoreItem xmlns:ds="http://schemas.openxmlformats.org/officeDocument/2006/customXml" ds:itemID="{ECC60B35-5214-4B7D-8FB5-D66A902E160B}"/>
</file>

<file path=customXml/itemProps4.xml><?xml version="1.0" encoding="utf-8"?>
<ds:datastoreItem xmlns:ds="http://schemas.openxmlformats.org/officeDocument/2006/customXml" ds:itemID="{843C7397-F8F0-4630-B03A-19DA35D0F660}">
  <ds:schemaRefs>
    <ds:schemaRef ds:uri="http://schemas.microsoft.com/sharepoint/v3/contenttype/forms"/>
  </ds:schemaRefs>
</ds:datastoreItem>
</file>

<file path=customXml/itemProps5.xml><?xml version="1.0" encoding="utf-8"?>
<ds:datastoreItem xmlns:ds="http://schemas.openxmlformats.org/officeDocument/2006/customXml" ds:itemID="{D01EA70A-D4B9-4D2B-BA90-9B16652C755C}">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8</cp:revision>
  <cp:lastPrinted>2015-09-24T14:18:00Z</cp:lastPrinted>
  <dcterms:created xsi:type="dcterms:W3CDTF">2018-02-28T12:28:00Z</dcterms:created>
  <dcterms:modified xsi:type="dcterms:W3CDTF">2022-03-22T16:18:00Z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5217e085-f935-49ba-9b44-730f4e6e5199</vt:lpwstr>
  </property>
  <property fmtid="{D5CDD505-2E9C-101B-9397-08002B2CF9AE}" pid="4" name="Order">
    <vt:r8>5600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