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387FF" w14:textId="5DE01E2D" w:rsidR="009A2D37" w:rsidRPr="00C64B99" w:rsidRDefault="00B70007" w:rsidP="00387F62">
      <w:pPr>
        <w:numPr>
          <w:ilvl w:val="0"/>
          <w:numId w:val="1"/>
        </w:numPr>
        <w:spacing w:after="120" w:line="240" w:lineRule="auto"/>
        <w:ind w:left="426" w:right="260" w:hanging="426"/>
        <w:jc w:val="both"/>
        <w:rPr>
          <w:rFonts w:ascii="Arial" w:hAnsi="Arial" w:cs="Arial"/>
          <w:b/>
          <w:sz w:val="24"/>
          <w:szCs w:val="24"/>
        </w:rPr>
      </w:pPr>
      <w:r>
        <w:rPr>
          <w:rFonts w:ascii="Arial" w:hAnsi="Arial" w:cs="Arial"/>
          <w:b/>
          <w:sz w:val="24"/>
          <w:szCs w:val="24"/>
        </w:rPr>
        <w:t xml:space="preserve">KentVision code and </w:t>
      </w:r>
      <w:r w:rsidR="00C07A56" w:rsidRPr="00C64B99">
        <w:rPr>
          <w:rFonts w:ascii="Arial" w:hAnsi="Arial" w:cs="Arial"/>
          <w:b/>
          <w:sz w:val="24"/>
          <w:szCs w:val="24"/>
        </w:rPr>
        <w:t>T</w:t>
      </w:r>
      <w:r w:rsidR="009A2D37" w:rsidRPr="00C64B99">
        <w:rPr>
          <w:rFonts w:ascii="Arial" w:hAnsi="Arial" w:cs="Arial"/>
          <w:b/>
          <w:sz w:val="24"/>
          <w:szCs w:val="24"/>
        </w:rPr>
        <w:t>itle of the module</w:t>
      </w:r>
    </w:p>
    <w:p w14:paraId="4FA51328" w14:textId="77777777" w:rsidR="009A2D37" w:rsidRPr="00C64B99" w:rsidRDefault="00462859" w:rsidP="00387F62">
      <w:pPr>
        <w:spacing w:after="120" w:line="240" w:lineRule="auto"/>
        <w:ind w:left="426" w:right="260"/>
        <w:jc w:val="both"/>
        <w:rPr>
          <w:rFonts w:ascii="Arial" w:hAnsi="Arial" w:cs="Arial"/>
          <w:sz w:val="24"/>
          <w:szCs w:val="24"/>
        </w:rPr>
      </w:pPr>
      <w:r w:rsidRPr="00C64B99">
        <w:rPr>
          <w:rFonts w:ascii="Arial" w:hAnsi="Arial" w:cs="Arial"/>
          <w:sz w:val="24"/>
          <w:szCs w:val="24"/>
        </w:rPr>
        <w:t xml:space="preserve">LAWS6500 (LW650): </w:t>
      </w:r>
      <w:r w:rsidR="0011738C" w:rsidRPr="00C64B99">
        <w:rPr>
          <w:rFonts w:ascii="Arial" w:hAnsi="Arial" w:cs="Arial"/>
          <w:sz w:val="24"/>
          <w:szCs w:val="24"/>
        </w:rPr>
        <w:t>The Law of Contract</w:t>
      </w:r>
      <w:r w:rsidR="00B231E9" w:rsidRPr="00C64B99">
        <w:rPr>
          <w:rFonts w:ascii="Arial" w:hAnsi="Arial" w:cs="Arial"/>
          <w:sz w:val="24"/>
          <w:szCs w:val="24"/>
        </w:rPr>
        <w:t xml:space="preserve"> </w:t>
      </w:r>
    </w:p>
    <w:p w14:paraId="0ADCD75A" w14:textId="77777777" w:rsidR="00C07A56" w:rsidRPr="00C64B99" w:rsidRDefault="00C07A56" w:rsidP="00387F62">
      <w:pPr>
        <w:spacing w:after="120" w:line="240" w:lineRule="auto"/>
        <w:ind w:left="426" w:right="260"/>
        <w:jc w:val="both"/>
        <w:rPr>
          <w:rFonts w:ascii="Arial" w:hAnsi="Arial" w:cs="Arial"/>
          <w:sz w:val="24"/>
          <w:szCs w:val="24"/>
        </w:rPr>
      </w:pPr>
    </w:p>
    <w:p w14:paraId="553E47CC" w14:textId="34234999" w:rsidR="009A2D37" w:rsidRPr="00C64B99" w:rsidRDefault="00B70007" w:rsidP="00387F62">
      <w:pPr>
        <w:numPr>
          <w:ilvl w:val="0"/>
          <w:numId w:val="1"/>
        </w:numPr>
        <w:spacing w:after="120" w:line="240" w:lineRule="auto"/>
        <w:ind w:left="426" w:right="260" w:hanging="426"/>
        <w:jc w:val="both"/>
        <w:rPr>
          <w:rFonts w:ascii="Arial" w:hAnsi="Arial" w:cs="Arial"/>
          <w:b/>
          <w:sz w:val="24"/>
          <w:szCs w:val="24"/>
        </w:rPr>
      </w:pPr>
      <w:r>
        <w:rPr>
          <w:rFonts w:ascii="Arial" w:hAnsi="Arial" w:cs="Arial"/>
          <w:b/>
          <w:sz w:val="24"/>
          <w:szCs w:val="24"/>
        </w:rPr>
        <w:t xml:space="preserve">Division and </w:t>
      </w:r>
      <w:r w:rsidR="009A2D37" w:rsidRPr="00C64B99">
        <w:rPr>
          <w:rFonts w:ascii="Arial" w:hAnsi="Arial" w:cs="Arial"/>
          <w:b/>
          <w:sz w:val="24"/>
          <w:szCs w:val="24"/>
        </w:rPr>
        <w:t>School or partner institution which will be responsible for management of the module</w:t>
      </w:r>
    </w:p>
    <w:p w14:paraId="51554E7A" w14:textId="664F84C8" w:rsidR="009A2D37" w:rsidRPr="00C64B99" w:rsidRDefault="00B70007" w:rsidP="00387F62">
      <w:pPr>
        <w:spacing w:after="120" w:line="240" w:lineRule="auto"/>
        <w:ind w:left="426" w:right="260"/>
        <w:jc w:val="both"/>
        <w:rPr>
          <w:rFonts w:ascii="Arial" w:hAnsi="Arial" w:cs="Arial"/>
          <w:iCs/>
          <w:sz w:val="24"/>
          <w:szCs w:val="24"/>
        </w:rPr>
      </w:pPr>
      <w:r>
        <w:rPr>
          <w:rFonts w:ascii="Arial" w:hAnsi="Arial" w:cs="Arial"/>
          <w:iCs/>
          <w:sz w:val="24"/>
          <w:szCs w:val="24"/>
        </w:rPr>
        <w:t>Division for the Study of Law, Society and Social Justice (</w:t>
      </w:r>
      <w:r w:rsidR="00380EAE" w:rsidRPr="00C64B99">
        <w:rPr>
          <w:rFonts w:ascii="Arial" w:hAnsi="Arial" w:cs="Arial"/>
          <w:iCs/>
          <w:sz w:val="24"/>
          <w:szCs w:val="24"/>
        </w:rPr>
        <w:t>Kent Law School</w:t>
      </w:r>
      <w:r>
        <w:rPr>
          <w:rFonts w:ascii="Arial" w:hAnsi="Arial" w:cs="Arial"/>
          <w:iCs/>
          <w:sz w:val="24"/>
          <w:szCs w:val="24"/>
        </w:rPr>
        <w:t>)</w:t>
      </w:r>
    </w:p>
    <w:p w14:paraId="50B07157" w14:textId="77777777" w:rsidR="00C07A56" w:rsidRPr="00C64B99" w:rsidRDefault="00C07A56" w:rsidP="00387F62">
      <w:pPr>
        <w:spacing w:after="120" w:line="240" w:lineRule="auto"/>
        <w:ind w:left="426" w:right="260"/>
        <w:jc w:val="both"/>
        <w:rPr>
          <w:rFonts w:ascii="Arial" w:hAnsi="Arial" w:cs="Arial"/>
          <w:iCs/>
          <w:sz w:val="24"/>
          <w:szCs w:val="24"/>
        </w:rPr>
      </w:pPr>
    </w:p>
    <w:p w14:paraId="1BF8FA56" w14:textId="77777777" w:rsidR="009A2D37" w:rsidRPr="00C64B99" w:rsidRDefault="009A2D37" w:rsidP="00387F62">
      <w:pPr>
        <w:numPr>
          <w:ilvl w:val="0"/>
          <w:numId w:val="1"/>
        </w:numPr>
        <w:spacing w:after="120" w:line="240" w:lineRule="auto"/>
        <w:ind w:left="426" w:right="260" w:hanging="426"/>
        <w:jc w:val="both"/>
        <w:rPr>
          <w:rFonts w:ascii="Arial" w:hAnsi="Arial" w:cs="Arial"/>
          <w:b/>
          <w:sz w:val="24"/>
          <w:szCs w:val="24"/>
        </w:rPr>
      </w:pPr>
      <w:r w:rsidRPr="00C64B99">
        <w:rPr>
          <w:rFonts w:ascii="Arial" w:hAnsi="Arial" w:cs="Arial"/>
          <w:b/>
          <w:sz w:val="24"/>
          <w:szCs w:val="24"/>
        </w:rPr>
        <w:t xml:space="preserve">The level of the module (e.g. </w:t>
      </w:r>
      <w:r w:rsidR="00D83563" w:rsidRPr="00C64B99">
        <w:rPr>
          <w:rFonts w:ascii="Arial" w:hAnsi="Arial" w:cs="Arial"/>
          <w:b/>
          <w:sz w:val="24"/>
          <w:szCs w:val="24"/>
        </w:rPr>
        <w:t>Level</w:t>
      </w:r>
      <w:r w:rsidR="00441E76" w:rsidRPr="00C64B99">
        <w:rPr>
          <w:rFonts w:ascii="Arial" w:hAnsi="Arial" w:cs="Arial"/>
          <w:b/>
          <w:sz w:val="24"/>
          <w:szCs w:val="24"/>
        </w:rPr>
        <w:t xml:space="preserve"> 4</w:t>
      </w:r>
      <w:r w:rsidR="001D0C7D" w:rsidRPr="00C64B99">
        <w:rPr>
          <w:rFonts w:ascii="Arial" w:hAnsi="Arial" w:cs="Arial"/>
          <w:b/>
          <w:sz w:val="24"/>
          <w:szCs w:val="24"/>
        </w:rPr>
        <w:t xml:space="preserve">, </w:t>
      </w:r>
      <w:r w:rsidR="00441E76" w:rsidRPr="00C64B99">
        <w:rPr>
          <w:rFonts w:ascii="Arial" w:hAnsi="Arial" w:cs="Arial"/>
          <w:b/>
          <w:sz w:val="24"/>
          <w:szCs w:val="24"/>
        </w:rPr>
        <w:t>Level 5</w:t>
      </w:r>
      <w:r w:rsidR="001D0C7D" w:rsidRPr="00C64B99">
        <w:rPr>
          <w:rFonts w:ascii="Arial" w:hAnsi="Arial" w:cs="Arial"/>
          <w:b/>
          <w:sz w:val="24"/>
          <w:szCs w:val="24"/>
        </w:rPr>
        <w:t xml:space="preserve">, </w:t>
      </w:r>
      <w:r w:rsidR="00441E76" w:rsidRPr="00C64B99">
        <w:rPr>
          <w:rFonts w:ascii="Arial" w:hAnsi="Arial" w:cs="Arial"/>
          <w:b/>
          <w:sz w:val="24"/>
          <w:szCs w:val="24"/>
        </w:rPr>
        <w:t>Level 6</w:t>
      </w:r>
      <w:r w:rsidR="001D0C7D" w:rsidRPr="00C64B99">
        <w:rPr>
          <w:rFonts w:ascii="Arial" w:hAnsi="Arial" w:cs="Arial"/>
          <w:b/>
          <w:sz w:val="24"/>
          <w:szCs w:val="24"/>
        </w:rPr>
        <w:t xml:space="preserve"> or </w:t>
      </w:r>
      <w:r w:rsidR="00C612A8" w:rsidRPr="00C64B99">
        <w:rPr>
          <w:rFonts w:ascii="Arial" w:hAnsi="Arial" w:cs="Arial"/>
          <w:b/>
          <w:sz w:val="24"/>
          <w:szCs w:val="24"/>
        </w:rPr>
        <w:t>L</w:t>
      </w:r>
      <w:r w:rsidR="00441E76" w:rsidRPr="00C64B99">
        <w:rPr>
          <w:rFonts w:ascii="Arial" w:hAnsi="Arial" w:cs="Arial"/>
          <w:b/>
          <w:sz w:val="24"/>
          <w:szCs w:val="24"/>
        </w:rPr>
        <w:t>evel 7</w:t>
      </w:r>
      <w:r w:rsidRPr="00C64B99">
        <w:rPr>
          <w:rFonts w:ascii="Arial" w:hAnsi="Arial" w:cs="Arial"/>
          <w:b/>
          <w:sz w:val="24"/>
          <w:szCs w:val="24"/>
        </w:rPr>
        <w:t>)</w:t>
      </w:r>
    </w:p>
    <w:p w14:paraId="39A88604" w14:textId="77777777" w:rsidR="009A2D37" w:rsidRPr="00C64B99" w:rsidRDefault="0011738C" w:rsidP="00387F62">
      <w:pPr>
        <w:spacing w:after="120" w:line="240" w:lineRule="auto"/>
        <w:ind w:left="426" w:right="260"/>
        <w:jc w:val="both"/>
        <w:rPr>
          <w:rFonts w:ascii="Arial" w:hAnsi="Arial" w:cs="Arial"/>
          <w:iCs/>
          <w:sz w:val="24"/>
          <w:szCs w:val="24"/>
        </w:rPr>
      </w:pPr>
      <w:r w:rsidRPr="00C64B99">
        <w:rPr>
          <w:rFonts w:ascii="Arial" w:hAnsi="Arial" w:cs="Arial"/>
          <w:iCs/>
          <w:sz w:val="24"/>
          <w:szCs w:val="24"/>
        </w:rPr>
        <w:t xml:space="preserve">Level </w:t>
      </w:r>
      <w:r w:rsidR="00BC1D37" w:rsidRPr="00C64B99">
        <w:rPr>
          <w:rFonts w:ascii="Arial" w:hAnsi="Arial" w:cs="Arial"/>
          <w:iCs/>
          <w:sz w:val="24"/>
          <w:szCs w:val="24"/>
        </w:rPr>
        <w:t>5</w:t>
      </w:r>
    </w:p>
    <w:p w14:paraId="112A19F4" w14:textId="77777777" w:rsidR="00C07A56" w:rsidRPr="00C64B99" w:rsidRDefault="00C07A56" w:rsidP="00387F62">
      <w:pPr>
        <w:spacing w:after="120" w:line="240" w:lineRule="auto"/>
        <w:ind w:left="426" w:right="260"/>
        <w:jc w:val="both"/>
        <w:rPr>
          <w:rFonts w:ascii="Arial" w:hAnsi="Arial" w:cs="Arial"/>
          <w:iCs/>
          <w:sz w:val="24"/>
          <w:szCs w:val="24"/>
        </w:rPr>
      </w:pPr>
    </w:p>
    <w:p w14:paraId="17325898" w14:textId="77777777" w:rsidR="009A2D37" w:rsidRPr="00C64B99" w:rsidRDefault="009A2D37" w:rsidP="00387F62">
      <w:pPr>
        <w:numPr>
          <w:ilvl w:val="0"/>
          <w:numId w:val="1"/>
        </w:numPr>
        <w:spacing w:after="120" w:line="240" w:lineRule="auto"/>
        <w:ind w:left="426" w:right="260" w:hanging="426"/>
        <w:jc w:val="both"/>
        <w:rPr>
          <w:rFonts w:ascii="Arial" w:hAnsi="Arial" w:cs="Arial"/>
          <w:b/>
          <w:sz w:val="24"/>
          <w:szCs w:val="24"/>
        </w:rPr>
      </w:pPr>
      <w:r w:rsidRPr="00C64B99">
        <w:rPr>
          <w:rFonts w:ascii="Arial" w:hAnsi="Arial" w:cs="Arial"/>
          <w:b/>
          <w:sz w:val="24"/>
          <w:szCs w:val="24"/>
        </w:rPr>
        <w:t xml:space="preserve">The number of credits and the ECTS value which the module represents </w:t>
      </w:r>
    </w:p>
    <w:p w14:paraId="017D867B" w14:textId="77777777" w:rsidR="00BC1D37" w:rsidRPr="00C64B99" w:rsidRDefault="0011738C" w:rsidP="00387F62">
      <w:pPr>
        <w:spacing w:after="120" w:line="240" w:lineRule="auto"/>
        <w:ind w:left="426" w:right="260"/>
        <w:jc w:val="both"/>
        <w:rPr>
          <w:rFonts w:ascii="Arial" w:hAnsi="Arial" w:cs="Arial"/>
          <w:sz w:val="24"/>
          <w:szCs w:val="24"/>
        </w:rPr>
      </w:pPr>
      <w:r w:rsidRPr="00C64B99">
        <w:rPr>
          <w:rFonts w:ascii="Arial" w:hAnsi="Arial" w:cs="Arial"/>
          <w:sz w:val="24"/>
          <w:szCs w:val="24"/>
        </w:rPr>
        <w:t>15 credits (7.5</w:t>
      </w:r>
      <w:r w:rsidR="00BC1D37" w:rsidRPr="00C64B99">
        <w:rPr>
          <w:rFonts w:ascii="Arial" w:hAnsi="Arial" w:cs="Arial"/>
          <w:sz w:val="24"/>
          <w:szCs w:val="24"/>
        </w:rPr>
        <w:t xml:space="preserve"> ECTS Credits)</w:t>
      </w:r>
    </w:p>
    <w:p w14:paraId="479CC632" w14:textId="77777777" w:rsidR="00C07A56" w:rsidRPr="00C64B99" w:rsidRDefault="00C07A56" w:rsidP="00387F62">
      <w:pPr>
        <w:spacing w:after="120" w:line="240" w:lineRule="auto"/>
        <w:ind w:left="426" w:right="260"/>
        <w:jc w:val="both"/>
        <w:rPr>
          <w:rFonts w:ascii="Arial" w:hAnsi="Arial" w:cs="Arial"/>
          <w:sz w:val="24"/>
          <w:szCs w:val="24"/>
        </w:rPr>
      </w:pPr>
    </w:p>
    <w:p w14:paraId="646C37C4" w14:textId="77777777" w:rsidR="009A2D37" w:rsidRPr="00C64B99" w:rsidRDefault="009A2D37" w:rsidP="00387F62">
      <w:pPr>
        <w:numPr>
          <w:ilvl w:val="0"/>
          <w:numId w:val="1"/>
        </w:numPr>
        <w:spacing w:after="120" w:line="240" w:lineRule="auto"/>
        <w:ind w:left="426" w:right="260" w:hanging="426"/>
        <w:jc w:val="both"/>
        <w:rPr>
          <w:rFonts w:ascii="Arial" w:hAnsi="Arial" w:cs="Arial"/>
          <w:b/>
          <w:sz w:val="24"/>
          <w:szCs w:val="24"/>
        </w:rPr>
      </w:pPr>
      <w:r w:rsidRPr="00C64B99">
        <w:rPr>
          <w:rFonts w:ascii="Arial" w:hAnsi="Arial" w:cs="Arial"/>
          <w:b/>
          <w:sz w:val="24"/>
          <w:szCs w:val="24"/>
        </w:rPr>
        <w:t>Which term(s) the module is to be taught in (or other teaching pattern)</w:t>
      </w:r>
    </w:p>
    <w:p w14:paraId="26A44A13" w14:textId="4D488F01" w:rsidR="00BC1D37" w:rsidRPr="00C64B99" w:rsidRDefault="0011738C" w:rsidP="00387F62">
      <w:pPr>
        <w:spacing w:line="240" w:lineRule="auto"/>
        <w:ind w:left="426"/>
        <w:jc w:val="both"/>
        <w:rPr>
          <w:rFonts w:ascii="Arial" w:hAnsi="Arial" w:cs="Arial"/>
          <w:sz w:val="24"/>
          <w:szCs w:val="24"/>
        </w:rPr>
      </w:pPr>
      <w:r w:rsidRPr="00C64B99">
        <w:rPr>
          <w:rFonts w:ascii="Arial" w:hAnsi="Arial" w:cs="Arial"/>
          <w:sz w:val="24"/>
          <w:szCs w:val="24"/>
        </w:rPr>
        <w:t xml:space="preserve">Autumn </w:t>
      </w:r>
      <w:r w:rsidR="00B70007">
        <w:rPr>
          <w:rFonts w:ascii="Arial" w:hAnsi="Arial" w:cs="Arial"/>
          <w:sz w:val="24"/>
          <w:szCs w:val="24"/>
        </w:rPr>
        <w:t xml:space="preserve">term (term 1) </w:t>
      </w:r>
      <w:r w:rsidRPr="00C64B99">
        <w:rPr>
          <w:rFonts w:ascii="Arial" w:hAnsi="Arial" w:cs="Arial"/>
          <w:sz w:val="24"/>
          <w:szCs w:val="24"/>
        </w:rPr>
        <w:t>or Spring</w:t>
      </w:r>
      <w:r w:rsidR="00B70007">
        <w:rPr>
          <w:rFonts w:ascii="Arial" w:hAnsi="Arial" w:cs="Arial"/>
          <w:sz w:val="24"/>
          <w:szCs w:val="24"/>
        </w:rPr>
        <w:t xml:space="preserve"> term (term 2)</w:t>
      </w:r>
    </w:p>
    <w:p w14:paraId="07BA75A6" w14:textId="77777777" w:rsidR="00C07A56" w:rsidRPr="00C64B99" w:rsidRDefault="00C07A56" w:rsidP="00387F62">
      <w:pPr>
        <w:spacing w:line="240" w:lineRule="auto"/>
        <w:ind w:left="426"/>
        <w:jc w:val="both"/>
        <w:rPr>
          <w:rFonts w:ascii="Arial" w:hAnsi="Arial" w:cs="Arial"/>
          <w:b/>
          <w:sz w:val="24"/>
          <w:szCs w:val="24"/>
        </w:rPr>
      </w:pPr>
    </w:p>
    <w:p w14:paraId="1740245E" w14:textId="77777777" w:rsidR="00B2615F" w:rsidRPr="00C64B99" w:rsidRDefault="00B2615F" w:rsidP="00387F62">
      <w:pPr>
        <w:numPr>
          <w:ilvl w:val="0"/>
          <w:numId w:val="1"/>
        </w:numPr>
        <w:spacing w:after="120" w:line="240" w:lineRule="auto"/>
        <w:ind w:left="426" w:right="260" w:hanging="426"/>
        <w:jc w:val="both"/>
        <w:rPr>
          <w:rFonts w:ascii="Arial" w:hAnsi="Arial" w:cs="Arial"/>
          <w:b/>
          <w:sz w:val="24"/>
          <w:szCs w:val="24"/>
        </w:rPr>
      </w:pPr>
      <w:r w:rsidRPr="00C64B99">
        <w:rPr>
          <w:rFonts w:ascii="Arial" w:hAnsi="Arial" w:cs="Arial"/>
          <w:b/>
          <w:sz w:val="24"/>
          <w:szCs w:val="24"/>
        </w:rPr>
        <w:t>Prerequisite and co-requisite modules</w:t>
      </w:r>
    </w:p>
    <w:p w14:paraId="12BFF36E" w14:textId="645E724B" w:rsidR="0011738C" w:rsidRPr="00C64B99" w:rsidRDefault="0011738C" w:rsidP="00387F62">
      <w:pPr>
        <w:spacing w:after="120" w:line="240" w:lineRule="auto"/>
        <w:ind w:left="426" w:right="260"/>
        <w:jc w:val="both"/>
        <w:rPr>
          <w:rFonts w:ascii="Arial" w:hAnsi="Arial" w:cs="Arial"/>
          <w:iCs/>
          <w:sz w:val="24"/>
          <w:szCs w:val="24"/>
        </w:rPr>
      </w:pPr>
      <w:r w:rsidRPr="00C64B99">
        <w:rPr>
          <w:rFonts w:ascii="Arial" w:hAnsi="Arial" w:cs="Arial"/>
          <w:iCs/>
          <w:sz w:val="24"/>
          <w:szCs w:val="24"/>
        </w:rPr>
        <w:t>Prerequisite L</w:t>
      </w:r>
      <w:r w:rsidR="00B231E9" w:rsidRPr="00C64B99">
        <w:rPr>
          <w:rFonts w:ascii="Arial" w:hAnsi="Arial" w:cs="Arial"/>
          <w:iCs/>
          <w:sz w:val="24"/>
          <w:szCs w:val="24"/>
        </w:rPr>
        <w:t>A</w:t>
      </w:r>
      <w:r w:rsidRPr="00C64B99">
        <w:rPr>
          <w:rFonts w:ascii="Arial" w:hAnsi="Arial" w:cs="Arial"/>
          <w:iCs/>
          <w:sz w:val="24"/>
          <w:szCs w:val="24"/>
        </w:rPr>
        <w:t>W</w:t>
      </w:r>
      <w:r w:rsidR="00B231E9" w:rsidRPr="00C64B99">
        <w:rPr>
          <w:rFonts w:ascii="Arial" w:hAnsi="Arial" w:cs="Arial"/>
          <w:iCs/>
          <w:sz w:val="24"/>
          <w:szCs w:val="24"/>
        </w:rPr>
        <w:t>S</w:t>
      </w:r>
      <w:r w:rsidRPr="00C64B99">
        <w:rPr>
          <w:rFonts w:ascii="Arial" w:hAnsi="Arial" w:cs="Arial"/>
          <w:iCs/>
          <w:sz w:val="24"/>
          <w:szCs w:val="24"/>
        </w:rPr>
        <w:t>315</w:t>
      </w:r>
      <w:r w:rsidR="00B231E9" w:rsidRPr="00C64B99">
        <w:rPr>
          <w:rFonts w:ascii="Arial" w:hAnsi="Arial" w:cs="Arial"/>
          <w:iCs/>
          <w:sz w:val="24"/>
          <w:szCs w:val="24"/>
        </w:rPr>
        <w:t>0</w:t>
      </w:r>
      <w:r w:rsidRPr="00C64B99">
        <w:rPr>
          <w:rFonts w:ascii="Arial" w:hAnsi="Arial" w:cs="Arial"/>
          <w:iCs/>
          <w:sz w:val="24"/>
          <w:szCs w:val="24"/>
        </w:rPr>
        <w:t xml:space="preserve"> Introduction to </w:t>
      </w:r>
      <w:r w:rsidR="004C38A4">
        <w:rPr>
          <w:rFonts w:ascii="Arial" w:hAnsi="Arial" w:cs="Arial"/>
          <w:iCs/>
          <w:sz w:val="24"/>
          <w:szCs w:val="24"/>
        </w:rPr>
        <w:t>Contract and Tort</w:t>
      </w:r>
    </w:p>
    <w:p w14:paraId="68EA8F29" w14:textId="77777777" w:rsidR="005E3FA7" w:rsidRPr="00C64B99" w:rsidRDefault="0011738C" w:rsidP="00387F62">
      <w:pPr>
        <w:spacing w:after="120" w:line="240" w:lineRule="auto"/>
        <w:ind w:left="426" w:right="260"/>
        <w:jc w:val="both"/>
        <w:rPr>
          <w:rFonts w:ascii="Arial" w:hAnsi="Arial" w:cs="Arial"/>
          <w:iCs/>
          <w:sz w:val="24"/>
          <w:szCs w:val="24"/>
        </w:rPr>
      </w:pPr>
      <w:r w:rsidRPr="00C64B99">
        <w:rPr>
          <w:rFonts w:ascii="Arial" w:hAnsi="Arial" w:cs="Arial"/>
          <w:iCs/>
          <w:sz w:val="24"/>
          <w:szCs w:val="24"/>
        </w:rPr>
        <w:t>Co-requisite L</w:t>
      </w:r>
      <w:r w:rsidR="00B231E9" w:rsidRPr="00C64B99">
        <w:rPr>
          <w:rFonts w:ascii="Arial" w:hAnsi="Arial" w:cs="Arial"/>
          <w:iCs/>
          <w:sz w:val="24"/>
          <w:szCs w:val="24"/>
        </w:rPr>
        <w:t>A</w:t>
      </w:r>
      <w:r w:rsidRPr="00C64B99">
        <w:rPr>
          <w:rFonts w:ascii="Arial" w:hAnsi="Arial" w:cs="Arial"/>
          <w:iCs/>
          <w:sz w:val="24"/>
          <w:szCs w:val="24"/>
        </w:rPr>
        <w:t>W</w:t>
      </w:r>
      <w:r w:rsidR="00B231E9" w:rsidRPr="00C64B99">
        <w:rPr>
          <w:rFonts w:ascii="Arial" w:hAnsi="Arial" w:cs="Arial"/>
          <w:iCs/>
          <w:sz w:val="24"/>
          <w:szCs w:val="24"/>
        </w:rPr>
        <w:t>S</w:t>
      </w:r>
      <w:r w:rsidRPr="00C64B99">
        <w:rPr>
          <w:rFonts w:ascii="Arial" w:hAnsi="Arial" w:cs="Arial"/>
          <w:iCs/>
          <w:sz w:val="24"/>
          <w:szCs w:val="24"/>
        </w:rPr>
        <w:t>651</w:t>
      </w:r>
      <w:r w:rsidR="00B231E9" w:rsidRPr="00C64B99">
        <w:rPr>
          <w:rFonts w:ascii="Arial" w:hAnsi="Arial" w:cs="Arial"/>
          <w:iCs/>
          <w:sz w:val="24"/>
          <w:szCs w:val="24"/>
        </w:rPr>
        <w:t>0</w:t>
      </w:r>
      <w:r w:rsidRPr="00C64B99">
        <w:rPr>
          <w:rFonts w:ascii="Arial" w:hAnsi="Arial" w:cs="Arial"/>
          <w:iCs/>
          <w:sz w:val="24"/>
          <w:szCs w:val="24"/>
        </w:rPr>
        <w:t xml:space="preserve"> Law of Tort</w:t>
      </w:r>
    </w:p>
    <w:p w14:paraId="09830DAF" w14:textId="77777777" w:rsidR="005E3FA7" w:rsidRPr="00C64B99" w:rsidRDefault="005E3FA7" w:rsidP="00387F62">
      <w:pPr>
        <w:spacing w:after="120" w:line="240" w:lineRule="auto"/>
        <w:ind w:left="426" w:right="260"/>
        <w:jc w:val="both"/>
        <w:rPr>
          <w:rFonts w:ascii="Arial" w:hAnsi="Arial" w:cs="Arial"/>
          <w:b/>
          <w:sz w:val="24"/>
          <w:szCs w:val="24"/>
        </w:rPr>
      </w:pPr>
    </w:p>
    <w:p w14:paraId="03B0BABC" w14:textId="6DC4DE68" w:rsidR="009A2D37" w:rsidRPr="00C64B99" w:rsidRDefault="009A2D37" w:rsidP="00387F62">
      <w:pPr>
        <w:numPr>
          <w:ilvl w:val="0"/>
          <w:numId w:val="1"/>
        </w:numPr>
        <w:spacing w:after="120" w:line="240" w:lineRule="auto"/>
        <w:ind w:left="426" w:right="260" w:hanging="426"/>
        <w:jc w:val="both"/>
        <w:rPr>
          <w:rFonts w:ascii="Arial" w:hAnsi="Arial" w:cs="Arial"/>
          <w:b/>
          <w:sz w:val="24"/>
          <w:szCs w:val="24"/>
        </w:rPr>
      </w:pPr>
      <w:r w:rsidRPr="00C64B99">
        <w:rPr>
          <w:rFonts w:ascii="Arial" w:hAnsi="Arial" w:cs="Arial"/>
          <w:b/>
          <w:sz w:val="24"/>
          <w:szCs w:val="24"/>
        </w:rPr>
        <w:t xml:space="preserve">The </w:t>
      </w:r>
      <w:r w:rsidR="00B70007">
        <w:rPr>
          <w:rFonts w:ascii="Arial" w:hAnsi="Arial" w:cs="Arial"/>
          <w:b/>
          <w:sz w:val="24"/>
          <w:szCs w:val="24"/>
        </w:rPr>
        <w:t>course</w:t>
      </w:r>
      <w:r w:rsidRPr="00C64B99">
        <w:rPr>
          <w:rFonts w:ascii="Arial" w:hAnsi="Arial" w:cs="Arial"/>
          <w:b/>
          <w:sz w:val="24"/>
          <w:szCs w:val="24"/>
        </w:rPr>
        <w:t>s of study to which the module contributes</w:t>
      </w:r>
    </w:p>
    <w:p w14:paraId="2DF86EB4" w14:textId="07E16AA5" w:rsidR="009A2D37" w:rsidRPr="00C64B99" w:rsidRDefault="0011738C" w:rsidP="00387F62">
      <w:pPr>
        <w:spacing w:after="120" w:line="240" w:lineRule="auto"/>
        <w:ind w:left="426" w:right="543" w:firstLine="39"/>
        <w:jc w:val="both"/>
        <w:rPr>
          <w:rFonts w:ascii="Arial" w:hAnsi="Arial" w:cs="Arial"/>
          <w:iCs/>
          <w:sz w:val="24"/>
          <w:szCs w:val="24"/>
        </w:rPr>
      </w:pPr>
      <w:r w:rsidRPr="00C64B99">
        <w:rPr>
          <w:rFonts w:ascii="Arial" w:hAnsi="Arial" w:cs="Arial"/>
          <w:iCs/>
          <w:sz w:val="24"/>
          <w:szCs w:val="24"/>
        </w:rPr>
        <w:t xml:space="preserve">All single and joint honours </w:t>
      </w:r>
      <w:r w:rsidR="00B70007">
        <w:rPr>
          <w:rFonts w:ascii="Arial" w:hAnsi="Arial" w:cs="Arial"/>
          <w:iCs/>
          <w:sz w:val="24"/>
          <w:szCs w:val="24"/>
        </w:rPr>
        <w:t xml:space="preserve">undergraduate </w:t>
      </w:r>
      <w:r w:rsidRPr="00C64B99">
        <w:rPr>
          <w:rFonts w:ascii="Arial" w:hAnsi="Arial" w:cs="Arial"/>
          <w:iCs/>
          <w:sz w:val="24"/>
          <w:szCs w:val="24"/>
        </w:rPr>
        <w:t xml:space="preserve">Law </w:t>
      </w:r>
      <w:r w:rsidR="00B70007">
        <w:rPr>
          <w:rFonts w:ascii="Arial" w:hAnsi="Arial" w:cs="Arial"/>
          <w:iCs/>
          <w:sz w:val="24"/>
          <w:szCs w:val="24"/>
        </w:rPr>
        <w:t>courses.</w:t>
      </w:r>
    </w:p>
    <w:p w14:paraId="2EBBAFE8" w14:textId="77777777" w:rsidR="00C07A56" w:rsidRPr="00C64B99" w:rsidRDefault="00C07A56" w:rsidP="00387F62">
      <w:pPr>
        <w:spacing w:after="120" w:line="240" w:lineRule="auto"/>
        <w:ind w:left="426" w:right="260"/>
        <w:jc w:val="both"/>
        <w:rPr>
          <w:rFonts w:ascii="Arial" w:hAnsi="Arial" w:cs="Arial"/>
          <w:iCs/>
          <w:sz w:val="24"/>
          <w:szCs w:val="24"/>
        </w:rPr>
      </w:pPr>
    </w:p>
    <w:p w14:paraId="715819D1" w14:textId="77777777" w:rsidR="009A2D37" w:rsidRPr="00C64B99" w:rsidRDefault="009A2D37" w:rsidP="00387F62">
      <w:pPr>
        <w:numPr>
          <w:ilvl w:val="0"/>
          <w:numId w:val="1"/>
        </w:numPr>
        <w:spacing w:after="120" w:line="240" w:lineRule="auto"/>
        <w:ind w:left="426" w:right="260" w:hanging="426"/>
        <w:rPr>
          <w:rFonts w:ascii="Arial" w:hAnsi="Arial" w:cs="Arial"/>
          <w:b/>
          <w:sz w:val="24"/>
          <w:szCs w:val="24"/>
        </w:rPr>
      </w:pPr>
      <w:r w:rsidRPr="00C64B99">
        <w:rPr>
          <w:rFonts w:ascii="Arial" w:hAnsi="Arial" w:cs="Arial"/>
          <w:b/>
          <w:sz w:val="24"/>
          <w:szCs w:val="24"/>
        </w:rPr>
        <w:t>The intended subject specific learning outcomes</w:t>
      </w:r>
      <w:r w:rsidR="00C729D7" w:rsidRPr="00C64B99">
        <w:rPr>
          <w:rFonts w:ascii="Arial" w:hAnsi="Arial" w:cs="Arial"/>
          <w:b/>
          <w:sz w:val="24"/>
          <w:szCs w:val="24"/>
        </w:rPr>
        <w:t>.</w:t>
      </w:r>
      <w:r w:rsidR="00C729D7" w:rsidRPr="00C64B99">
        <w:rPr>
          <w:rFonts w:ascii="Arial" w:hAnsi="Arial" w:cs="Arial"/>
          <w:b/>
          <w:sz w:val="24"/>
          <w:szCs w:val="24"/>
        </w:rPr>
        <w:br/>
        <w:t>On successfully completing the module</w:t>
      </w:r>
      <w:r w:rsidR="00FF60CC" w:rsidRPr="00C64B99">
        <w:rPr>
          <w:rFonts w:ascii="Arial" w:hAnsi="Arial" w:cs="Arial"/>
          <w:b/>
          <w:sz w:val="24"/>
          <w:szCs w:val="24"/>
        </w:rPr>
        <w:t xml:space="preserve"> </w:t>
      </w:r>
      <w:r w:rsidR="00C729D7" w:rsidRPr="00C64B99">
        <w:rPr>
          <w:rFonts w:ascii="Arial" w:hAnsi="Arial" w:cs="Arial"/>
          <w:b/>
          <w:sz w:val="24"/>
          <w:szCs w:val="24"/>
        </w:rPr>
        <w:t>students will be able to:</w:t>
      </w:r>
    </w:p>
    <w:p w14:paraId="5BE34C27" w14:textId="77777777" w:rsidR="00380EAE" w:rsidRPr="00C64B99" w:rsidRDefault="00380EAE" w:rsidP="00387F62">
      <w:pPr>
        <w:spacing w:after="120" w:line="240" w:lineRule="auto"/>
        <w:ind w:left="426" w:right="260"/>
        <w:jc w:val="both"/>
        <w:rPr>
          <w:rFonts w:ascii="Arial" w:hAnsi="Arial" w:cs="Arial"/>
          <w:b/>
          <w:sz w:val="24"/>
          <w:szCs w:val="24"/>
        </w:rPr>
      </w:pPr>
    </w:p>
    <w:p w14:paraId="39ED5D4B" w14:textId="57E70A44" w:rsidR="0011738C" w:rsidRPr="00C64B99" w:rsidRDefault="0011738C" w:rsidP="00387F62">
      <w:pPr>
        <w:pStyle w:val="ListParagraph"/>
        <w:numPr>
          <w:ilvl w:val="1"/>
          <w:numId w:val="1"/>
        </w:numPr>
        <w:spacing w:after="120" w:line="240" w:lineRule="auto"/>
        <w:ind w:left="851" w:right="260" w:hanging="425"/>
        <w:jc w:val="both"/>
        <w:rPr>
          <w:rFonts w:ascii="Arial" w:hAnsi="Arial" w:cs="Arial"/>
          <w:sz w:val="24"/>
          <w:szCs w:val="24"/>
        </w:rPr>
      </w:pPr>
      <w:r w:rsidRPr="00C64B99">
        <w:rPr>
          <w:rFonts w:ascii="Arial" w:hAnsi="Arial" w:cs="Arial"/>
          <w:sz w:val="24"/>
          <w:szCs w:val="24"/>
        </w:rPr>
        <w:t xml:space="preserve">Build on </w:t>
      </w:r>
      <w:r w:rsidR="004C38A4">
        <w:rPr>
          <w:rFonts w:ascii="Arial" w:hAnsi="Arial" w:cs="Arial"/>
          <w:sz w:val="24"/>
          <w:szCs w:val="24"/>
        </w:rPr>
        <w:t>‘</w:t>
      </w:r>
      <w:r w:rsidRPr="00C64B99">
        <w:rPr>
          <w:rFonts w:ascii="Arial" w:hAnsi="Arial" w:cs="Arial"/>
          <w:sz w:val="24"/>
          <w:szCs w:val="24"/>
        </w:rPr>
        <w:t xml:space="preserve">Introduction to </w:t>
      </w:r>
      <w:r w:rsidR="004C38A4">
        <w:rPr>
          <w:rFonts w:ascii="Arial" w:hAnsi="Arial" w:cs="Arial"/>
          <w:sz w:val="24"/>
          <w:szCs w:val="24"/>
        </w:rPr>
        <w:t xml:space="preserve">Contract and Tort’ </w:t>
      </w:r>
      <w:r w:rsidRPr="00C64B99">
        <w:rPr>
          <w:rFonts w:ascii="Arial" w:hAnsi="Arial" w:cs="Arial"/>
          <w:sz w:val="24"/>
          <w:szCs w:val="24"/>
        </w:rPr>
        <w:t xml:space="preserve">and </w:t>
      </w:r>
      <w:r w:rsidR="004C38A4">
        <w:rPr>
          <w:rFonts w:ascii="Arial" w:hAnsi="Arial" w:cs="Arial"/>
          <w:sz w:val="24"/>
          <w:szCs w:val="24"/>
        </w:rPr>
        <w:t xml:space="preserve">‘Introduction to </w:t>
      </w:r>
      <w:r w:rsidRPr="00C64B99">
        <w:rPr>
          <w:rFonts w:ascii="Arial" w:hAnsi="Arial" w:cs="Arial"/>
          <w:sz w:val="24"/>
          <w:szCs w:val="24"/>
        </w:rPr>
        <w:t>Property</w:t>
      </w:r>
      <w:r w:rsidR="004C38A4">
        <w:rPr>
          <w:rFonts w:ascii="Arial" w:hAnsi="Arial" w:cs="Arial"/>
          <w:sz w:val="24"/>
          <w:szCs w:val="24"/>
        </w:rPr>
        <w:t xml:space="preserve"> Law’</w:t>
      </w:r>
      <w:r w:rsidRPr="00C64B99">
        <w:rPr>
          <w:rFonts w:ascii="Arial" w:hAnsi="Arial" w:cs="Arial"/>
          <w:sz w:val="24"/>
          <w:szCs w:val="24"/>
        </w:rPr>
        <w:t xml:space="preserve"> in developing an in-depth understanding of the nature of private law, its sub-divisions and development.</w:t>
      </w:r>
    </w:p>
    <w:p w14:paraId="6220DA04" w14:textId="77777777" w:rsidR="0011738C" w:rsidRPr="00C64B99" w:rsidRDefault="0011738C" w:rsidP="00387F62">
      <w:pPr>
        <w:pStyle w:val="ListParagraph"/>
        <w:numPr>
          <w:ilvl w:val="1"/>
          <w:numId w:val="1"/>
        </w:numPr>
        <w:spacing w:after="120" w:line="240" w:lineRule="auto"/>
        <w:ind w:left="851" w:right="260" w:hanging="425"/>
        <w:jc w:val="both"/>
        <w:rPr>
          <w:rFonts w:ascii="Arial" w:hAnsi="Arial" w:cs="Arial"/>
          <w:sz w:val="24"/>
          <w:szCs w:val="24"/>
        </w:rPr>
      </w:pPr>
      <w:r w:rsidRPr="00C64B99">
        <w:rPr>
          <w:rFonts w:ascii="Arial" w:hAnsi="Arial" w:cs="Arial"/>
          <w:sz w:val="24"/>
          <w:szCs w:val="24"/>
        </w:rPr>
        <w:t xml:space="preserve">Demonstrate a clear understanding of the main types of legal obligation arising from the law of contract and of the principles and rules of this area of law. </w:t>
      </w:r>
    </w:p>
    <w:p w14:paraId="2158A824" w14:textId="77777777" w:rsidR="0011738C" w:rsidRPr="00C64B99" w:rsidRDefault="0011738C" w:rsidP="00387F62">
      <w:pPr>
        <w:pStyle w:val="ListParagraph"/>
        <w:numPr>
          <w:ilvl w:val="1"/>
          <w:numId w:val="1"/>
        </w:numPr>
        <w:spacing w:after="120" w:line="240" w:lineRule="auto"/>
        <w:ind w:left="851" w:right="260" w:hanging="425"/>
        <w:jc w:val="both"/>
        <w:rPr>
          <w:rFonts w:ascii="Arial" w:hAnsi="Arial" w:cs="Arial"/>
          <w:sz w:val="24"/>
          <w:szCs w:val="24"/>
        </w:rPr>
      </w:pPr>
      <w:r w:rsidRPr="00C64B99">
        <w:rPr>
          <w:rFonts w:ascii="Arial" w:hAnsi="Arial" w:cs="Arial"/>
          <w:sz w:val="24"/>
          <w:szCs w:val="24"/>
        </w:rPr>
        <w:t xml:space="preserve">Use the knowledge of the law gained, and of its contextual and socio-economic underpinnings, to engage with questions of policy, regulation and change. </w:t>
      </w:r>
    </w:p>
    <w:p w14:paraId="61373B00" w14:textId="77777777" w:rsidR="0011738C" w:rsidRPr="00C64B99" w:rsidRDefault="0011738C" w:rsidP="00387F62">
      <w:pPr>
        <w:pStyle w:val="ListParagraph"/>
        <w:numPr>
          <w:ilvl w:val="1"/>
          <w:numId w:val="1"/>
        </w:numPr>
        <w:spacing w:after="120" w:line="240" w:lineRule="auto"/>
        <w:ind w:left="851" w:right="260" w:hanging="425"/>
        <w:jc w:val="both"/>
        <w:rPr>
          <w:rFonts w:ascii="Arial" w:hAnsi="Arial" w:cs="Arial"/>
          <w:sz w:val="24"/>
          <w:szCs w:val="24"/>
        </w:rPr>
      </w:pPr>
      <w:r w:rsidRPr="00C64B99">
        <w:rPr>
          <w:rFonts w:ascii="Arial" w:hAnsi="Arial" w:cs="Arial"/>
          <w:sz w:val="24"/>
          <w:szCs w:val="24"/>
        </w:rPr>
        <w:t xml:space="preserve">Demonstrate well-developed case reading skills, including an ability to understand and critique the arguments made and which may drive the outcome of a case, as well as policy and other considerations that may affect outcomes of cases. </w:t>
      </w:r>
    </w:p>
    <w:p w14:paraId="1EDF6B9C" w14:textId="77777777" w:rsidR="0011738C" w:rsidRPr="00C64B99" w:rsidRDefault="0011738C" w:rsidP="00387F62">
      <w:pPr>
        <w:pStyle w:val="ListParagraph"/>
        <w:numPr>
          <w:ilvl w:val="1"/>
          <w:numId w:val="1"/>
        </w:numPr>
        <w:spacing w:after="120" w:line="240" w:lineRule="auto"/>
        <w:ind w:left="851" w:right="260" w:hanging="425"/>
        <w:jc w:val="both"/>
        <w:rPr>
          <w:rFonts w:ascii="Arial" w:hAnsi="Arial" w:cs="Arial"/>
          <w:sz w:val="24"/>
          <w:szCs w:val="24"/>
        </w:rPr>
      </w:pPr>
      <w:r w:rsidRPr="00C64B99">
        <w:rPr>
          <w:rFonts w:ascii="Arial" w:hAnsi="Arial" w:cs="Arial"/>
          <w:sz w:val="24"/>
          <w:szCs w:val="24"/>
        </w:rPr>
        <w:lastRenderedPageBreak/>
        <w:t xml:space="preserve">Use cases, including judicial quotation (including from dissenting judgments), to help support (or negate) an argument. </w:t>
      </w:r>
    </w:p>
    <w:p w14:paraId="7C2FF5C4" w14:textId="77777777" w:rsidR="0011738C" w:rsidRPr="00C64B99" w:rsidRDefault="0011738C" w:rsidP="00387F62">
      <w:pPr>
        <w:pStyle w:val="ListParagraph"/>
        <w:numPr>
          <w:ilvl w:val="1"/>
          <w:numId w:val="1"/>
        </w:numPr>
        <w:spacing w:after="120" w:line="240" w:lineRule="auto"/>
        <w:ind w:left="851" w:right="260" w:hanging="425"/>
        <w:jc w:val="both"/>
        <w:rPr>
          <w:rFonts w:ascii="Arial" w:hAnsi="Arial" w:cs="Arial"/>
          <w:sz w:val="24"/>
          <w:szCs w:val="24"/>
        </w:rPr>
      </w:pPr>
      <w:r w:rsidRPr="00C64B99">
        <w:rPr>
          <w:rFonts w:ascii="Arial" w:hAnsi="Arial" w:cs="Arial"/>
          <w:sz w:val="24"/>
          <w:szCs w:val="24"/>
        </w:rPr>
        <w:t xml:space="preserve">Demonstrate a detailed understanding of the use of precedent while understanding the ability of judges to be creative, including an advanced ability to judge the weight of a case (or judgment) and provide critical and contextual comment. </w:t>
      </w:r>
    </w:p>
    <w:p w14:paraId="56F465F3" w14:textId="77777777" w:rsidR="008A4BCA" w:rsidRPr="00C64B99" w:rsidRDefault="0011738C" w:rsidP="00387F62">
      <w:pPr>
        <w:pStyle w:val="ListParagraph"/>
        <w:numPr>
          <w:ilvl w:val="1"/>
          <w:numId w:val="1"/>
        </w:numPr>
        <w:spacing w:after="120" w:line="240" w:lineRule="auto"/>
        <w:ind w:left="851" w:right="260" w:hanging="425"/>
        <w:jc w:val="both"/>
        <w:rPr>
          <w:rFonts w:ascii="Arial" w:hAnsi="Arial" w:cs="Arial"/>
          <w:sz w:val="24"/>
          <w:szCs w:val="24"/>
        </w:rPr>
      </w:pPr>
      <w:r w:rsidRPr="00C64B99">
        <w:rPr>
          <w:rFonts w:ascii="Arial" w:hAnsi="Arial" w:cs="Arial"/>
          <w:sz w:val="24"/>
          <w:szCs w:val="24"/>
        </w:rPr>
        <w:t xml:space="preserve">Conduct research into complex legal issues to discover the relevant rules and principles, relevant cases (or statutes), secondary or extra-legal sources and to use these to construct sophisticated arguments and legal opinions while recognising areas of uncertainty or contention. </w:t>
      </w:r>
    </w:p>
    <w:p w14:paraId="5CD6824F" w14:textId="77777777" w:rsidR="00373ACB" w:rsidRPr="00C64B99" w:rsidRDefault="007129EE" w:rsidP="00387F62">
      <w:pPr>
        <w:tabs>
          <w:tab w:val="left" w:pos="7510"/>
          <w:tab w:val="left" w:pos="8700"/>
        </w:tabs>
        <w:jc w:val="both"/>
        <w:rPr>
          <w:rFonts w:ascii="Arial" w:hAnsi="Arial" w:cs="Arial"/>
          <w:sz w:val="24"/>
          <w:szCs w:val="24"/>
        </w:rPr>
      </w:pPr>
      <w:r w:rsidRPr="00C64B99">
        <w:rPr>
          <w:rFonts w:ascii="Arial" w:hAnsi="Arial" w:cs="Arial"/>
          <w:sz w:val="24"/>
          <w:szCs w:val="24"/>
        </w:rPr>
        <w:tab/>
      </w:r>
    </w:p>
    <w:p w14:paraId="2C51F687" w14:textId="77777777" w:rsidR="00380EAE" w:rsidRPr="00C64B99" w:rsidRDefault="009A2D37" w:rsidP="00387F62">
      <w:pPr>
        <w:numPr>
          <w:ilvl w:val="0"/>
          <w:numId w:val="1"/>
        </w:numPr>
        <w:spacing w:after="120" w:line="240" w:lineRule="auto"/>
        <w:ind w:left="426" w:right="260" w:hanging="426"/>
        <w:rPr>
          <w:rFonts w:ascii="Arial" w:hAnsi="Arial" w:cs="Arial"/>
          <w:b/>
          <w:sz w:val="24"/>
          <w:szCs w:val="24"/>
        </w:rPr>
      </w:pPr>
      <w:r w:rsidRPr="00C64B99">
        <w:rPr>
          <w:rFonts w:ascii="Arial" w:hAnsi="Arial" w:cs="Arial"/>
          <w:b/>
          <w:sz w:val="24"/>
          <w:szCs w:val="24"/>
        </w:rPr>
        <w:t>The intended generic learning outcomes</w:t>
      </w:r>
      <w:r w:rsidR="00C729D7" w:rsidRPr="00C64B99">
        <w:rPr>
          <w:rFonts w:ascii="Arial" w:hAnsi="Arial" w:cs="Arial"/>
          <w:b/>
          <w:sz w:val="24"/>
          <w:szCs w:val="24"/>
        </w:rPr>
        <w:t>.</w:t>
      </w:r>
      <w:r w:rsidR="00C729D7" w:rsidRPr="00C64B99">
        <w:rPr>
          <w:rFonts w:ascii="Arial" w:hAnsi="Arial" w:cs="Arial"/>
          <w:b/>
          <w:sz w:val="24"/>
          <w:szCs w:val="24"/>
        </w:rPr>
        <w:br/>
        <w:t>On successfully completing the module</w:t>
      </w:r>
      <w:r w:rsidR="00FF60CC" w:rsidRPr="00C64B99">
        <w:rPr>
          <w:rFonts w:ascii="Arial" w:hAnsi="Arial" w:cs="Arial"/>
          <w:b/>
          <w:sz w:val="24"/>
          <w:szCs w:val="24"/>
        </w:rPr>
        <w:t xml:space="preserve"> </w:t>
      </w:r>
      <w:r w:rsidR="00C729D7" w:rsidRPr="00C64B99">
        <w:rPr>
          <w:rFonts w:ascii="Arial" w:hAnsi="Arial" w:cs="Arial"/>
          <w:b/>
          <w:sz w:val="24"/>
          <w:szCs w:val="24"/>
        </w:rPr>
        <w:t>students will be able to:</w:t>
      </w:r>
    </w:p>
    <w:p w14:paraId="5F6B6D1C" w14:textId="77777777" w:rsidR="00380EAE" w:rsidRPr="00C64B99" w:rsidRDefault="00380EAE" w:rsidP="00387F62">
      <w:pPr>
        <w:spacing w:after="120" w:line="240" w:lineRule="auto"/>
        <w:ind w:left="426" w:right="260"/>
        <w:jc w:val="both"/>
        <w:rPr>
          <w:rFonts w:ascii="Arial" w:hAnsi="Arial" w:cs="Arial"/>
          <w:b/>
          <w:sz w:val="24"/>
          <w:szCs w:val="24"/>
        </w:rPr>
      </w:pPr>
    </w:p>
    <w:p w14:paraId="3745C3BB" w14:textId="77777777" w:rsidR="0011738C" w:rsidRPr="00C64B99" w:rsidRDefault="0011738C" w:rsidP="00387F62">
      <w:pPr>
        <w:pStyle w:val="ListParagraph"/>
        <w:numPr>
          <w:ilvl w:val="1"/>
          <w:numId w:val="1"/>
        </w:numPr>
        <w:spacing w:after="120" w:line="240" w:lineRule="auto"/>
        <w:ind w:left="851" w:right="260" w:hanging="425"/>
        <w:jc w:val="both"/>
        <w:rPr>
          <w:rFonts w:ascii="Arial" w:hAnsi="Arial" w:cs="Arial"/>
          <w:sz w:val="24"/>
          <w:szCs w:val="24"/>
        </w:rPr>
      </w:pPr>
      <w:r w:rsidRPr="00C64B99">
        <w:rPr>
          <w:rFonts w:ascii="Arial" w:hAnsi="Arial" w:cs="Arial"/>
          <w:sz w:val="24"/>
          <w:szCs w:val="24"/>
        </w:rPr>
        <w:t>Use materials to evaluate legal solutions in terms of their consequences and theoretical coherence.</w:t>
      </w:r>
    </w:p>
    <w:p w14:paraId="0A72C0BE" w14:textId="77777777" w:rsidR="0011738C" w:rsidRPr="00C64B99" w:rsidRDefault="0011738C" w:rsidP="00387F62">
      <w:pPr>
        <w:pStyle w:val="ListParagraph"/>
        <w:numPr>
          <w:ilvl w:val="1"/>
          <w:numId w:val="1"/>
        </w:numPr>
        <w:spacing w:after="120" w:line="240" w:lineRule="auto"/>
        <w:ind w:left="851" w:right="260" w:hanging="425"/>
        <w:jc w:val="both"/>
        <w:rPr>
          <w:rFonts w:ascii="Arial" w:hAnsi="Arial" w:cs="Arial"/>
          <w:sz w:val="24"/>
          <w:szCs w:val="24"/>
        </w:rPr>
      </w:pPr>
      <w:r w:rsidRPr="00C64B99">
        <w:rPr>
          <w:rFonts w:ascii="Arial" w:hAnsi="Arial" w:cs="Arial"/>
          <w:sz w:val="24"/>
          <w:szCs w:val="24"/>
        </w:rPr>
        <w:t>Use library and web resources, including journal articles and policy documents, to conduct research on complex areas.</w:t>
      </w:r>
    </w:p>
    <w:p w14:paraId="6F58EA66" w14:textId="77777777" w:rsidR="0011738C" w:rsidRPr="00C64B99" w:rsidRDefault="0011738C" w:rsidP="00387F62">
      <w:pPr>
        <w:pStyle w:val="ListParagraph"/>
        <w:numPr>
          <w:ilvl w:val="1"/>
          <w:numId w:val="1"/>
        </w:numPr>
        <w:spacing w:after="120" w:line="240" w:lineRule="auto"/>
        <w:ind w:left="851" w:right="260" w:hanging="425"/>
        <w:jc w:val="both"/>
        <w:rPr>
          <w:rFonts w:ascii="Arial" w:hAnsi="Arial" w:cs="Arial"/>
          <w:sz w:val="24"/>
          <w:szCs w:val="24"/>
        </w:rPr>
      </w:pPr>
      <w:r w:rsidRPr="00C64B99">
        <w:rPr>
          <w:rFonts w:ascii="Arial" w:hAnsi="Arial" w:cs="Arial"/>
          <w:sz w:val="24"/>
          <w:szCs w:val="24"/>
        </w:rPr>
        <w:t>Properly present material with correct citation and use of references where appropriate.</w:t>
      </w:r>
    </w:p>
    <w:p w14:paraId="41253FCB" w14:textId="77777777" w:rsidR="0011738C" w:rsidRPr="00C64B99" w:rsidRDefault="0011738C" w:rsidP="00387F62">
      <w:pPr>
        <w:pStyle w:val="ListParagraph"/>
        <w:numPr>
          <w:ilvl w:val="1"/>
          <w:numId w:val="1"/>
        </w:numPr>
        <w:spacing w:after="120" w:line="240" w:lineRule="auto"/>
        <w:ind w:left="851" w:right="260" w:hanging="425"/>
        <w:jc w:val="both"/>
        <w:rPr>
          <w:rFonts w:ascii="Arial" w:hAnsi="Arial" w:cs="Arial"/>
          <w:sz w:val="24"/>
          <w:szCs w:val="24"/>
        </w:rPr>
      </w:pPr>
      <w:r w:rsidRPr="00C64B99">
        <w:rPr>
          <w:rFonts w:ascii="Arial" w:hAnsi="Arial" w:cs="Arial"/>
          <w:sz w:val="24"/>
          <w:szCs w:val="24"/>
        </w:rPr>
        <w:t>Show an understanding of the differences in use and value of primary and secondary sources.</w:t>
      </w:r>
    </w:p>
    <w:p w14:paraId="4D0D2896" w14:textId="77777777" w:rsidR="00373ACB" w:rsidRPr="00C64B99" w:rsidRDefault="0011738C" w:rsidP="00387F62">
      <w:pPr>
        <w:pStyle w:val="ListParagraph"/>
        <w:numPr>
          <w:ilvl w:val="1"/>
          <w:numId w:val="1"/>
        </w:numPr>
        <w:spacing w:after="120" w:line="240" w:lineRule="auto"/>
        <w:ind w:left="851" w:right="260" w:hanging="425"/>
        <w:jc w:val="both"/>
        <w:rPr>
          <w:rFonts w:ascii="Arial" w:hAnsi="Arial" w:cs="Arial"/>
          <w:sz w:val="24"/>
          <w:szCs w:val="24"/>
        </w:rPr>
      </w:pPr>
      <w:r w:rsidRPr="00C64B99">
        <w:rPr>
          <w:rFonts w:ascii="Arial" w:hAnsi="Arial" w:cs="Arial"/>
          <w:sz w:val="24"/>
          <w:szCs w:val="24"/>
        </w:rPr>
        <w:t>Distinguish soundly-based knowledge and evidenced claims from unfounded assertions and to use evidence to support their own assertions and arguments.</w:t>
      </w:r>
    </w:p>
    <w:p w14:paraId="0CDAD42B" w14:textId="77777777" w:rsidR="00373ACB" w:rsidRPr="00C64B99" w:rsidRDefault="00373ACB" w:rsidP="00387F62">
      <w:pPr>
        <w:pStyle w:val="Default"/>
        <w:spacing w:after="120"/>
        <w:ind w:right="260"/>
        <w:jc w:val="both"/>
        <w:rPr>
          <w:color w:val="auto"/>
        </w:rPr>
      </w:pPr>
    </w:p>
    <w:p w14:paraId="420A28A6" w14:textId="77777777" w:rsidR="009A2D37" w:rsidRPr="00C64B99" w:rsidRDefault="009A2D37" w:rsidP="00387F62">
      <w:pPr>
        <w:numPr>
          <w:ilvl w:val="0"/>
          <w:numId w:val="1"/>
        </w:numPr>
        <w:spacing w:after="120" w:line="240" w:lineRule="auto"/>
        <w:ind w:left="426" w:right="260" w:hanging="426"/>
        <w:jc w:val="both"/>
        <w:rPr>
          <w:rFonts w:ascii="Arial" w:hAnsi="Arial" w:cs="Arial"/>
          <w:b/>
          <w:sz w:val="24"/>
          <w:szCs w:val="24"/>
        </w:rPr>
      </w:pPr>
      <w:r w:rsidRPr="00C64B99">
        <w:rPr>
          <w:rFonts w:ascii="Arial" w:hAnsi="Arial" w:cs="Arial"/>
          <w:b/>
          <w:sz w:val="24"/>
          <w:szCs w:val="24"/>
        </w:rPr>
        <w:t>A synopsis of the curriculum</w:t>
      </w:r>
    </w:p>
    <w:p w14:paraId="75180E2D" w14:textId="77777777" w:rsidR="00387F62" w:rsidRDefault="0011738C" w:rsidP="00387F62">
      <w:pPr>
        <w:spacing w:after="120" w:line="240" w:lineRule="auto"/>
        <w:ind w:left="426" w:right="260"/>
        <w:jc w:val="both"/>
        <w:rPr>
          <w:rFonts w:ascii="Arial" w:hAnsi="Arial" w:cs="Arial"/>
          <w:iCs/>
          <w:sz w:val="24"/>
          <w:szCs w:val="24"/>
        </w:rPr>
      </w:pPr>
      <w:r w:rsidRPr="00C64B99">
        <w:rPr>
          <w:rFonts w:ascii="Arial" w:hAnsi="Arial" w:cs="Arial"/>
          <w:iCs/>
          <w:sz w:val="24"/>
          <w:szCs w:val="24"/>
        </w:rPr>
        <w:t xml:space="preserve">This module will offer a one-week overview of Contract law doctrine by reviewing the essentials of contract law gained by students in Introduction to </w:t>
      </w:r>
      <w:r w:rsidR="004C38A4">
        <w:rPr>
          <w:rFonts w:ascii="Arial" w:hAnsi="Arial" w:cs="Arial"/>
          <w:iCs/>
          <w:sz w:val="24"/>
          <w:szCs w:val="24"/>
        </w:rPr>
        <w:t>Contract and Tort</w:t>
      </w:r>
      <w:r w:rsidRPr="00C64B99">
        <w:rPr>
          <w:rFonts w:ascii="Arial" w:hAnsi="Arial" w:cs="Arial"/>
          <w:iCs/>
          <w:sz w:val="24"/>
          <w:szCs w:val="24"/>
        </w:rPr>
        <w:t xml:space="preserve"> and provide an overview of the lectures to follow.</w:t>
      </w:r>
    </w:p>
    <w:p w14:paraId="71C3F10E" w14:textId="77777777" w:rsidR="00387F62" w:rsidRDefault="0011738C" w:rsidP="00387F62">
      <w:pPr>
        <w:spacing w:after="120" w:line="240" w:lineRule="auto"/>
        <w:ind w:left="426" w:right="260"/>
        <w:jc w:val="both"/>
        <w:rPr>
          <w:rFonts w:ascii="Arial" w:hAnsi="Arial" w:cs="Arial"/>
          <w:iCs/>
          <w:sz w:val="24"/>
          <w:szCs w:val="24"/>
        </w:rPr>
      </w:pPr>
      <w:r w:rsidRPr="00C64B99">
        <w:rPr>
          <w:rFonts w:ascii="Arial" w:hAnsi="Arial" w:cs="Arial"/>
          <w:iCs/>
          <w:sz w:val="24"/>
          <w:szCs w:val="24"/>
        </w:rPr>
        <w:br/>
        <w:t>Thereafter, students will spend the majority of the time on contract doctrine and problem-solving in contract law, comprised of doctrinal topics not covered in L</w:t>
      </w:r>
      <w:r w:rsidR="00B231E9" w:rsidRPr="00C64B99">
        <w:rPr>
          <w:rFonts w:ascii="Arial" w:hAnsi="Arial" w:cs="Arial"/>
          <w:iCs/>
          <w:sz w:val="24"/>
          <w:szCs w:val="24"/>
        </w:rPr>
        <w:t>A</w:t>
      </w:r>
      <w:r w:rsidRPr="00C64B99">
        <w:rPr>
          <w:rFonts w:ascii="Arial" w:hAnsi="Arial" w:cs="Arial"/>
          <w:iCs/>
          <w:sz w:val="24"/>
          <w:szCs w:val="24"/>
        </w:rPr>
        <w:t>W</w:t>
      </w:r>
      <w:r w:rsidR="00B231E9" w:rsidRPr="00C64B99">
        <w:rPr>
          <w:rFonts w:ascii="Arial" w:hAnsi="Arial" w:cs="Arial"/>
          <w:iCs/>
          <w:sz w:val="24"/>
          <w:szCs w:val="24"/>
        </w:rPr>
        <w:t>S</w:t>
      </w:r>
      <w:r w:rsidRPr="00C64B99">
        <w:rPr>
          <w:rFonts w:ascii="Arial" w:hAnsi="Arial" w:cs="Arial"/>
          <w:iCs/>
          <w:sz w:val="24"/>
          <w:szCs w:val="24"/>
        </w:rPr>
        <w:t>315</w:t>
      </w:r>
      <w:r w:rsidR="00B231E9" w:rsidRPr="00C64B99">
        <w:rPr>
          <w:rFonts w:ascii="Arial" w:hAnsi="Arial" w:cs="Arial"/>
          <w:iCs/>
          <w:sz w:val="24"/>
          <w:szCs w:val="24"/>
        </w:rPr>
        <w:t>0</w:t>
      </w:r>
      <w:r w:rsidRPr="00C64B99">
        <w:rPr>
          <w:rFonts w:ascii="Arial" w:hAnsi="Arial" w:cs="Arial"/>
          <w:iCs/>
          <w:sz w:val="24"/>
          <w:szCs w:val="24"/>
        </w:rPr>
        <w:t xml:space="preserve"> Introduction to </w:t>
      </w:r>
      <w:r w:rsidR="004C38A4">
        <w:rPr>
          <w:rFonts w:ascii="Arial" w:hAnsi="Arial" w:cs="Arial"/>
          <w:iCs/>
          <w:sz w:val="24"/>
          <w:szCs w:val="24"/>
        </w:rPr>
        <w:t>Contract and Tort</w:t>
      </w:r>
      <w:r w:rsidRPr="00C64B99">
        <w:rPr>
          <w:rFonts w:ascii="Arial" w:hAnsi="Arial" w:cs="Arial"/>
          <w:iCs/>
          <w:sz w:val="24"/>
          <w:szCs w:val="24"/>
        </w:rPr>
        <w:t xml:space="preserve"> e.g. breach of contract and remedies, contractual terms, misrepresentation, termination and frustration of contracts and policing bargaining behaviour.</w:t>
      </w:r>
    </w:p>
    <w:p w14:paraId="1AC63688" w14:textId="03731A48" w:rsidR="009A2D37" w:rsidRPr="00C64B99" w:rsidRDefault="0011738C" w:rsidP="00387F62">
      <w:pPr>
        <w:spacing w:after="120" w:line="240" w:lineRule="auto"/>
        <w:ind w:left="426" w:right="260"/>
        <w:jc w:val="both"/>
        <w:rPr>
          <w:rFonts w:ascii="Arial" w:hAnsi="Arial" w:cs="Arial"/>
          <w:iCs/>
          <w:sz w:val="24"/>
          <w:szCs w:val="24"/>
        </w:rPr>
      </w:pPr>
      <w:r w:rsidRPr="00C64B99">
        <w:rPr>
          <w:rFonts w:ascii="Arial" w:hAnsi="Arial" w:cs="Arial"/>
          <w:iCs/>
          <w:sz w:val="24"/>
          <w:szCs w:val="24"/>
        </w:rPr>
        <w:br/>
        <w:t xml:space="preserve">The remainder of the module will focus on contract theory (e.g. freedom of contract, relational contract theory, contract and the vulnerable, contract and consumption). This section of the module will overlay the doctrine covered in the previous section with a basic theoretical framework, and ground students’ understanding of critical essay writing in contract law. It will also build on discussion of the purposes of contract law in Introduction to </w:t>
      </w:r>
      <w:r w:rsidR="004C38A4">
        <w:rPr>
          <w:rFonts w:ascii="Arial" w:hAnsi="Arial" w:cs="Arial"/>
          <w:iCs/>
          <w:sz w:val="24"/>
          <w:szCs w:val="24"/>
        </w:rPr>
        <w:t>Contract and Tort</w:t>
      </w:r>
      <w:r w:rsidRPr="00C64B99">
        <w:rPr>
          <w:rFonts w:ascii="Arial" w:hAnsi="Arial" w:cs="Arial"/>
          <w:iCs/>
          <w:sz w:val="24"/>
          <w:szCs w:val="24"/>
        </w:rPr>
        <w:t>.</w:t>
      </w:r>
    </w:p>
    <w:p w14:paraId="4126CB29" w14:textId="77777777" w:rsidR="00373ACB" w:rsidRPr="00C64B99" w:rsidRDefault="00373ACB" w:rsidP="00387F62">
      <w:pPr>
        <w:spacing w:after="120" w:line="240" w:lineRule="auto"/>
        <w:ind w:left="426" w:right="260"/>
        <w:jc w:val="both"/>
        <w:rPr>
          <w:rFonts w:ascii="Arial" w:hAnsi="Arial" w:cs="Arial"/>
          <w:iCs/>
          <w:sz w:val="24"/>
          <w:szCs w:val="24"/>
        </w:rPr>
      </w:pPr>
    </w:p>
    <w:p w14:paraId="084CAFE0" w14:textId="77777777" w:rsidR="009A2D37" w:rsidRPr="00C64B99" w:rsidRDefault="00DF2132" w:rsidP="00387F62">
      <w:pPr>
        <w:numPr>
          <w:ilvl w:val="0"/>
          <w:numId w:val="1"/>
        </w:numPr>
        <w:spacing w:after="120" w:line="240" w:lineRule="auto"/>
        <w:ind w:left="426" w:right="260" w:hanging="426"/>
        <w:jc w:val="both"/>
        <w:rPr>
          <w:rFonts w:ascii="Arial" w:hAnsi="Arial" w:cs="Arial"/>
          <w:b/>
          <w:sz w:val="24"/>
          <w:szCs w:val="24"/>
        </w:rPr>
      </w:pPr>
      <w:r w:rsidRPr="00C64B99">
        <w:rPr>
          <w:rFonts w:ascii="Arial" w:hAnsi="Arial" w:cs="Arial"/>
          <w:b/>
          <w:sz w:val="24"/>
          <w:szCs w:val="24"/>
        </w:rPr>
        <w:t>Reading l</w:t>
      </w:r>
      <w:r w:rsidR="009A2D37" w:rsidRPr="00C64B99">
        <w:rPr>
          <w:rFonts w:ascii="Arial" w:hAnsi="Arial" w:cs="Arial"/>
          <w:b/>
          <w:sz w:val="24"/>
          <w:szCs w:val="24"/>
        </w:rPr>
        <w:t xml:space="preserve">ist </w:t>
      </w:r>
      <w:r w:rsidR="00274ED7" w:rsidRPr="00C64B99">
        <w:rPr>
          <w:rFonts w:ascii="Arial" w:hAnsi="Arial" w:cs="Arial"/>
          <w:b/>
          <w:sz w:val="24"/>
          <w:szCs w:val="24"/>
        </w:rPr>
        <w:t>(Indicative list, current at time of publication. Reading lists will be published annually)</w:t>
      </w:r>
    </w:p>
    <w:p w14:paraId="0103DEE6" w14:textId="08422FE1" w:rsidR="0011738C" w:rsidRPr="00B70007" w:rsidRDefault="0011738C" w:rsidP="00387F62">
      <w:pPr>
        <w:spacing w:after="120" w:line="240" w:lineRule="auto"/>
        <w:ind w:left="426" w:right="260"/>
        <w:jc w:val="both"/>
        <w:rPr>
          <w:rFonts w:ascii="Arial" w:hAnsi="Arial" w:cs="Arial"/>
          <w:sz w:val="24"/>
          <w:szCs w:val="24"/>
        </w:rPr>
      </w:pPr>
      <w:r w:rsidRPr="00B70007">
        <w:rPr>
          <w:rFonts w:ascii="Arial" w:hAnsi="Arial" w:cs="Arial"/>
          <w:sz w:val="24"/>
          <w:szCs w:val="24"/>
        </w:rPr>
        <w:t>Koffman, L &amp; MacDonald, E</w:t>
      </w:r>
      <w:r w:rsidR="007129EE" w:rsidRPr="00B70007">
        <w:rPr>
          <w:rFonts w:ascii="Arial" w:hAnsi="Arial" w:cs="Arial"/>
          <w:sz w:val="24"/>
          <w:szCs w:val="24"/>
        </w:rPr>
        <w:t>,</w:t>
      </w:r>
      <w:r w:rsidRPr="00B70007">
        <w:rPr>
          <w:rFonts w:ascii="Arial" w:hAnsi="Arial" w:cs="Arial"/>
          <w:sz w:val="24"/>
          <w:szCs w:val="24"/>
        </w:rPr>
        <w:t xml:space="preserve"> </w:t>
      </w:r>
      <w:r w:rsidRPr="00B70007">
        <w:rPr>
          <w:rFonts w:ascii="Arial" w:hAnsi="Arial" w:cs="Arial"/>
          <w:i/>
          <w:sz w:val="24"/>
          <w:szCs w:val="24"/>
        </w:rPr>
        <w:t>The Law of Contract</w:t>
      </w:r>
      <w:r w:rsidRPr="00B70007">
        <w:rPr>
          <w:rFonts w:ascii="Arial" w:hAnsi="Arial" w:cs="Arial"/>
          <w:sz w:val="24"/>
          <w:szCs w:val="24"/>
        </w:rPr>
        <w:t xml:space="preserve"> (OUP, </w:t>
      </w:r>
      <w:r w:rsidR="005878C6">
        <w:rPr>
          <w:rFonts w:ascii="Arial" w:hAnsi="Arial" w:cs="Arial"/>
          <w:sz w:val="24"/>
          <w:szCs w:val="24"/>
        </w:rPr>
        <w:t xml:space="preserve">2018 </w:t>
      </w:r>
      <w:r w:rsidRPr="00B70007">
        <w:rPr>
          <w:rFonts w:ascii="Arial" w:hAnsi="Arial" w:cs="Arial"/>
          <w:sz w:val="24"/>
          <w:szCs w:val="24"/>
        </w:rPr>
        <w:t>or later edition if published)</w:t>
      </w:r>
    </w:p>
    <w:p w14:paraId="0C8ACBB7" w14:textId="549012E5" w:rsidR="00601334" w:rsidRPr="00B70007" w:rsidRDefault="00601334" w:rsidP="00387F62">
      <w:pPr>
        <w:spacing w:after="120" w:line="240" w:lineRule="auto"/>
        <w:ind w:left="426" w:right="260"/>
        <w:jc w:val="both"/>
        <w:rPr>
          <w:rFonts w:ascii="Arial" w:hAnsi="Arial" w:cs="Arial"/>
          <w:sz w:val="24"/>
          <w:szCs w:val="24"/>
        </w:rPr>
      </w:pPr>
      <w:r w:rsidRPr="00B70007">
        <w:rPr>
          <w:rFonts w:ascii="Arial" w:hAnsi="Arial" w:cs="Arial"/>
          <w:sz w:val="24"/>
          <w:szCs w:val="24"/>
        </w:rPr>
        <w:lastRenderedPageBreak/>
        <w:t xml:space="preserve">O’Sullivan, J and Hilliard, J, </w:t>
      </w:r>
      <w:r w:rsidRPr="00B70007">
        <w:rPr>
          <w:rFonts w:ascii="Arial" w:hAnsi="Arial" w:cs="Arial"/>
          <w:i/>
          <w:sz w:val="24"/>
          <w:szCs w:val="24"/>
        </w:rPr>
        <w:t>The Law of Contract</w:t>
      </w:r>
      <w:r w:rsidRPr="00B70007">
        <w:rPr>
          <w:rFonts w:ascii="Arial" w:hAnsi="Arial" w:cs="Arial"/>
          <w:sz w:val="24"/>
          <w:szCs w:val="24"/>
        </w:rPr>
        <w:t xml:space="preserve"> (</w:t>
      </w:r>
      <w:r w:rsidR="005878C6">
        <w:rPr>
          <w:rFonts w:ascii="Arial" w:hAnsi="Arial" w:cs="Arial"/>
          <w:sz w:val="24"/>
          <w:szCs w:val="24"/>
        </w:rPr>
        <w:t>9</w:t>
      </w:r>
      <w:r w:rsidR="005878C6" w:rsidRPr="005878C6">
        <w:rPr>
          <w:rFonts w:ascii="Arial" w:hAnsi="Arial" w:cs="Arial"/>
          <w:sz w:val="24"/>
          <w:szCs w:val="24"/>
          <w:vertAlign w:val="superscript"/>
        </w:rPr>
        <w:t>th</w:t>
      </w:r>
      <w:r w:rsidR="005878C6">
        <w:rPr>
          <w:rFonts w:ascii="Arial" w:hAnsi="Arial" w:cs="Arial"/>
          <w:sz w:val="24"/>
          <w:szCs w:val="24"/>
        </w:rPr>
        <w:t xml:space="preserve"> </w:t>
      </w:r>
      <w:r w:rsidRPr="00B70007">
        <w:rPr>
          <w:rFonts w:ascii="Arial" w:hAnsi="Arial" w:cs="Arial"/>
          <w:sz w:val="24"/>
          <w:szCs w:val="24"/>
        </w:rPr>
        <w:t xml:space="preserve">ed) (OUP, </w:t>
      </w:r>
      <w:r w:rsidR="005878C6">
        <w:rPr>
          <w:rFonts w:ascii="Arial" w:hAnsi="Arial" w:cs="Arial"/>
          <w:sz w:val="24"/>
          <w:szCs w:val="24"/>
        </w:rPr>
        <w:t xml:space="preserve">2020 </w:t>
      </w:r>
      <w:r w:rsidRPr="00B70007">
        <w:rPr>
          <w:rFonts w:ascii="Arial" w:hAnsi="Arial" w:cs="Arial"/>
          <w:sz w:val="24"/>
          <w:szCs w:val="24"/>
        </w:rPr>
        <w:t>or later edition if published)</w:t>
      </w:r>
    </w:p>
    <w:p w14:paraId="43B5DAC3" w14:textId="77777777" w:rsidR="0011738C" w:rsidRPr="00B70007" w:rsidRDefault="0011738C" w:rsidP="00387F62">
      <w:pPr>
        <w:spacing w:after="120" w:line="240" w:lineRule="auto"/>
        <w:ind w:right="260" w:firstLine="426"/>
        <w:jc w:val="both"/>
        <w:rPr>
          <w:rFonts w:ascii="Arial" w:hAnsi="Arial" w:cs="Arial"/>
          <w:sz w:val="24"/>
          <w:szCs w:val="24"/>
        </w:rPr>
      </w:pPr>
      <w:r w:rsidRPr="00B70007">
        <w:rPr>
          <w:rFonts w:ascii="Arial" w:hAnsi="Arial" w:cs="Arial"/>
          <w:sz w:val="24"/>
          <w:szCs w:val="24"/>
        </w:rPr>
        <w:t xml:space="preserve">Poole, J, </w:t>
      </w:r>
      <w:r w:rsidRPr="00B70007">
        <w:rPr>
          <w:rFonts w:ascii="Arial" w:hAnsi="Arial" w:cs="Arial"/>
          <w:i/>
          <w:sz w:val="24"/>
          <w:szCs w:val="24"/>
        </w:rPr>
        <w:t>Textbook on Contract</w:t>
      </w:r>
      <w:r w:rsidRPr="00B70007">
        <w:rPr>
          <w:rFonts w:ascii="Arial" w:hAnsi="Arial" w:cs="Arial"/>
          <w:sz w:val="24"/>
          <w:szCs w:val="24"/>
        </w:rPr>
        <w:t xml:space="preserve"> (OUP, 2014 or later edition if published)</w:t>
      </w:r>
    </w:p>
    <w:p w14:paraId="3296416C" w14:textId="77777777" w:rsidR="0011738C" w:rsidRPr="00B70007" w:rsidRDefault="0011738C" w:rsidP="00387F62">
      <w:pPr>
        <w:spacing w:after="120" w:line="240" w:lineRule="auto"/>
        <w:ind w:right="260" w:firstLine="426"/>
        <w:jc w:val="both"/>
        <w:rPr>
          <w:rFonts w:ascii="Arial" w:hAnsi="Arial" w:cs="Arial"/>
          <w:sz w:val="24"/>
          <w:szCs w:val="24"/>
        </w:rPr>
      </w:pPr>
      <w:r w:rsidRPr="00B70007">
        <w:rPr>
          <w:rFonts w:ascii="Arial" w:hAnsi="Arial" w:cs="Arial"/>
          <w:sz w:val="24"/>
          <w:szCs w:val="24"/>
        </w:rPr>
        <w:t xml:space="preserve">Poole, J, </w:t>
      </w:r>
      <w:r w:rsidRPr="00B70007">
        <w:rPr>
          <w:rFonts w:ascii="Arial" w:hAnsi="Arial" w:cs="Arial"/>
          <w:i/>
          <w:sz w:val="24"/>
          <w:szCs w:val="24"/>
        </w:rPr>
        <w:t>Casebook on Contract</w:t>
      </w:r>
      <w:r w:rsidRPr="00B70007">
        <w:rPr>
          <w:rFonts w:ascii="Arial" w:hAnsi="Arial" w:cs="Arial"/>
          <w:sz w:val="24"/>
          <w:szCs w:val="24"/>
        </w:rPr>
        <w:t xml:space="preserve"> (OUP, 2014 or later edition if published)</w:t>
      </w:r>
    </w:p>
    <w:p w14:paraId="49588E79" w14:textId="77777777" w:rsidR="0011738C" w:rsidRPr="00B70007" w:rsidRDefault="0011738C" w:rsidP="00387F62">
      <w:pPr>
        <w:spacing w:after="120" w:line="240" w:lineRule="auto"/>
        <w:ind w:left="426" w:right="260"/>
        <w:jc w:val="both"/>
        <w:rPr>
          <w:rFonts w:ascii="Arial" w:hAnsi="Arial" w:cs="Arial"/>
          <w:sz w:val="24"/>
          <w:szCs w:val="24"/>
        </w:rPr>
      </w:pPr>
      <w:r w:rsidRPr="00B70007">
        <w:rPr>
          <w:rFonts w:ascii="Arial" w:hAnsi="Arial" w:cs="Arial"/>
          <w:sz w:val="24"/>
          <w:szCs w:val="24"/>
        </w:rPr>
        <w:t xml:space="preserve">Adams, J and Brownsword, R, </w:t>
      </w:r>
      <w:r w:rsidRPr="00B70007">
        <w:rPr>
          <w:rFonts w:ascii="Arial" w:hAnsi="Arial" w:cs="Arial"/>
          <w:i/>
          <w:sz w:val="24"/>
          <w:szCs w:val="24"/>
        </w:rPr>
        <w:t>Understanding Contract Law</w:t>
      </w:r>
      <w:r w:rsidRPr="00B70007">
        <w:rPr>
          <w:rFonts w:ascii="Arial" w:hAnsi="Arial" w:cs="Arial"/>
          <w:sz w:val="24"/>
          <w:szCs w:val="24"/>
        </w:rPr>
        <w:t xml:space="preserve"> (5</w:t>
      </w:r>
      <w:r w:rsidRPr="00B70007">
        <w:rPr>
          <w:rFonts w:ascii="Arial" w:hAnsi="Arial" w:cs="Arial"/>
          <w:sz w:val="24"/>
          <w:szCs w:val="24"/>
          <w:vertAlign w:val="superscript"/>
        </w:rPr>
        <w:t>th</w:t>
      </w:r>
      <w:r w:rsidRPr="00B70007">
        <w:rPr>
          <w:rFonts w:ascii="Arial" w:hAnsi="Arial" w:cs="Arial"/>
          <w:sz w:val="24"/>
          <w:szCs w:val="24"/>
        </w:rPr>
        <w:t xml:space="preserve"> ed.) (Sweet &amp; Maxwell, 2007)</w:t>
      </w:r>
    </w:p>
    <w:p w14:paraId="655E814F" w14:textId="77777777" w:rsidR="0011738C" w:rsidRPr="00B70007" w:rsidRDefault="0011738C" w:rsidP="00387F62">
      <w:pPr>
        <w:spacing w:after="120" w:line="240" w:lineRule="auto"/>
        <w:ind w:right="260" w:firstLine="426"/>
        <w:jc w:val="both"/>
        <w:rPr>
          <w:rFonts w:ascii="Arial" w:hAnsi="Arial" w:cs="Arial"/>
          <w:sz w:val="24"/>
          <w:szCs w:val="24"/>
        </w:rPr>
      </w:pPr>
      <w:r w:rsidRPr="00B70007">
        <w:rPr>
          <w:rFonts w:ascii="Arial" w:hAnsi="Arial" w:cs="Arial"/>
          <w:sz w:val="24"/>
          <w:szCs w:val="24"/>
        </w:rPr>
        <w:t xml:space="preserve">Mulcahy, L, </w:t>
      </w:r>
      <w:r w:rsidRPr="00B70007">
        <w:rPr>
          <w:rFonts w:ascii="Arial" w:hAnsi="Arial" w:cs="Arial"/>
          <w:i/>
          <w:sz w:val="24"/>
          <w:szCs w:val="24"/>
        </w:rPr>
        <w:t>Contract Law in Perspective</w:t>
      </w:r>
      <w:r w:rsidRPr="00B70007">
        <w:rPr>
          <w:rFonts w:ascii="Arial" w:hAnsi="Arial" w:cs="Arial"/>
          <w:sz w:val="24"/>
          <w:szCs w:val="24"/>
        </w:rPr>
        <w:t xml:space="preserve"> (5</w:t>
      </w:r>
      <w:r w:rsidRPr="00B70007">
        <w:rPr>
          <w:rFonts w:ascii="Arial" w:hAnsi="Arial" w:cs="Arial"/>
          <w:sz w:val="24"/>
          <w:szCs w:val="24"/>
          <w:vertAlign w:val="superscript"/>
        </w:rPr>
        <w:t>th</w:t>
      </w:r>
      <w:r w:rsidRPr="00B70007">
        <w:rPr>
          <w:rFonts w:ascii="Arial" w:hAnsi="Arial" w:cs="Arial"/>
          <w:sz w:val="24"/>
          <w:szCs w:val="24"/>
        </w:rPr>
        <w:t xml:space="preserve"> ed.) (Routledge-Cavendish, 2008)</w:t>
      </w:r>
    </w:p>
    <w:p w14:paraId="7593AD3B" w14:textId="77777777" w:rsidR="0011738C" w:rsidRPr="00B70007" w:rsidRDefault="0011738C" w:rsidP="00387F62">
      <w:pPr>
        <w:spacing w:after="120" w:line="240" w:lineRule="auto"/>
        <w:ind w:right="260" w:firstLine="426"/>
        <w:jc w:val="both"/>
        <w:rPr>
          <w:rFonts w:ascii="Arial" w:hAnsi="Arial" w:cs="Arial"/>
          <w:sz w:val="24"/>
          <w:szCs w:val="24"/>
        </w:rPr>
      </w:pPr>
      <w:r w:rsidRPr="00B70007">
        <w:rPr>
          <w:rFonts w:ascii="Arial" w:hAnsi="Arial" w:cs="Arial"/>
          <w:sz w:val="24"/>
          <w:szCs w:val="24"/>
        </w:rPr>
        <w:t xml:space="preserve">Mulcahy, L &amp; Wheeler, S, </w:t>
      </w:r>
      <w:r w:rsidRPr="00B70007">
        <w:rPr>
          <w:rFonts w:ascii="Arial" w:hAnsi="Arial" w:cs="Arial"/>
          <w:i/>
          <w:sz w:val="24"/>
          <w:szCs w:val="24"/>
        </w:rPr>
        <w:t>Feminist Perspectives on Contract Law</w:t>
      </w:r>
      <w:r w:rsidRPr="00B70007">
        <w:rPr>
          <w:rFonts w:ascii="Arial" w:hAnsi="Arial" w:cs="Arial"/>
          <w:sz w:val="24"/>
          <w:szCs w:val="24"/>
        </w:rPr>
        <w:t xml:space="preserve"> (Glasshouse, 2005)</w:t>
      </w:r>
    </w:p>
    <w:p w14:paraId="3D69A21A" w14:textId="77777777" w:rsidR="0011738C" w:rsidRPr="00B70007" w:rsidRDefault="0011738C" w:rsidP="00387F62">
      <w:pPr>
        <w:spacing w:after="120" w:line="240" w:lineRule="auto"/>
        <w:ind w:right="260" w:firstLine="426"/>
        <w:jc w:val="both"/>
        <w:rPr>
          <w:rFonts w:ascii="Arial" w:hAnsi="Arial" w:cs="Arial"/>
          <w:sz w:val="24"/>
          <w:szCs w:val="24"/>
        </w:rPr>
      </w:pPr>
      <w:r w:rsidRPr="00B70007">
        <w:rPr>
          <w:rFonts w:ascii="Arial" w:hAnsi="Arial" w:cs="Arial"/>
          <w:sz w:val="24"/>
          <w:szCs w:val="24"/>
        </w:rPr>
        <w:t xml:space="preserve">Smith, SA, </w:t>
      </w:r>
      <w:r w:rsidRPr="00B70007">
        <w:rPr>
          <w:rFonts w:ascii="Arial" w:hAnsi="Arial" w:cs="Arial"/>
          <w:i/>
          <w:sz w:val="24"/>
          <w:szCs w:val="24"/>
        </w:rPr>
        <w:t>Contract Theory</w:t>
      </w:r>
      <w:r w:rsidRPr="00B70007">
        <w:rPr>
          <w:rFonts w:ascii="Arial" w:hAnsi="Arial" w:cs="Arial"/>
          <w:sz w:val="24"/>
          <w:szCs w:val="24"/>
        </w:rPr>
        <w:t xml:space="preserve"> (OUP, 2004)</w:t>
      </w:r>
    </w:p>
    <w:p w14:paraId="187C880E" w14:textId="77777777" w:rsidR="0011738C" w:rsidRPr="00B70007" w:rsidRDefault="0011738C" w:rsidP="00387F62">
      <w:pPr>
        <w:spacing w:after="120" w:line="240" w:lineRule="auto"/>
        <w:ind w:right="260" w:firstLine="426"/>
        <w:jc w:val="both"/>
        <w:rPr>
          <w:rFonts w:ascii="Arial" w:hAnsi="Arial" w:cs="Arial"/>
          <w:sz w:val="24"/>
          <w:szCs w:val="24"/>
        </w:rPr>
      </w:pPr>
      <w:r w:rsidRPr="00B70007">
        <w:rPr>
          <w:rFonts w:ascii="Arial" w:hAnsi="Arial" w:cs="Arial"/>
          <w:sz w:val="24"/>
          <w:szCs w:val="24"/>
        </w:rPr>
        <w:t xml:space="preserve">Smith, SA, </w:t>
      </w:r>
      <w:r w:rsidRPr="00B70007">
        <w:rPr>
          <w:rFonts w:ascii="Arial" w:hAnsi="Arial" w:cs="Arial"/>
          <w:i/>
          <w:sz w:val="24"/>
          <w:szCs w:val="24"/>
        </w:rPr>
        <w:t>Atiyah's Introduction to the Law of Contract</w:t>
      </w:r>
      <w:r w:rsidRPr="00B70007">
        <w:rPr>
          <w:rFonts w:ascii="Arial" w:hAnsi="Arial" w:cs="Arial"/>
          <w:sz w:val="24"/>
          <w:szCs w:val="24"/>
        </w:rPr>
        <w:t xml:space="preserve"> (OUP, 2006)</w:t>
      </w:r>
    </w:p>
    <w:p w14:paraId="7C7C34EF" w14:textId="77777777" w:rsidR="00373ACB" w:rsidRPr="00B70007" w:rsidRDefault="0011738C" w:rsidP="00387F62">
      <w:pPr>
        <w:spacing w:after="120" w:line="240" w:lineRule="auto"/>
        <w:ind w:right="260" w:firstLine="426"/>
        <w:jc w:val="both"/>
        <w:rPr>
          <w:rFonts w:ascii="Arial" w:hAnsi="Arial" w:cs="Arial"/>
          <w:sz w:val="24"/>
          <w:szCs w:val="24"/>
        </w:rPr>
      </w:pPr>
      <w:r w:rsidRPr="00B70007">
        <w:rPr>
          <w:rFonts w:ascii="Arial" w:hAnsi="Arial" w:cs="Arial"/>
          <w:sz w:val="24"/>
          <w:szCs w:val="24"/>
        </w:rPr>
        <w:t xml:space="preserve">Wightman, J, </w:t>
      </w:r>
      <w:r w:rsidRPr="00B70007">
        <w:rPr>
          <w:rFonts w:ascii="Arial" w:hAnsi="Arial" w:cs="Arial"/>
          <w:i/>
          <w:sz w:val="24"/>
          <w:szCs w:val="24"/>
        </w:rPr>
        <w:t>Contract: A Critical Commentary</w:t>
      </w:r>
      <w:r w:rsidRPr="00B70007">
        <w:rPr>
          <w:rFonts w:ascii="Arial" w:hAnsi="Arial" w:cs="Arial"/>
          <w:sz w:val="24"/>
          <w:szCs w:val="24"/>
        </w:rPr>
        <w:t xml:space="preserve"> (Pluto, 1996)</w:t>
      </w:r>
    </w:p>
    <w:p w14:paraId="73AE2910" w14:textId="77777777" w:rsidR="00387F62" w:rsidRDefault="00387F62" w:rsidP="00387F62">
      <w:pPr>
        <w:pStyle w:val="Heading2"/>
        <w:ind w:left="426"/>
        <w:jc w:val="both"/>
        <w:rPr>
          <w:rFonts w:ascii="Arial" w:hAnsi="Arial" w:cs="Arial"/>
          <w:bCs/>
          <w:color w:val="000000" w:themeColor="text1"/>
          <w:sz w:val="24"/>
          <w:szCs w:val="24"/>
        </w:rPr>
      </w:pPr>
    </w:p>
    <w:p w14:paraId="1CDDCF83" w14:textId="05038912" w:rsidR="005F744B" w:rsidRPr="005F744B" w:rsidRDefault="005F744B" w:rsidP="00387F62">
      <w:pPr>
        <w:pStyle w:val="Heading2"/>
        <w:ind w:left="426"/>
        <w:jc w:val="both"/>
        <w:rPr>
          <w:rFonts w:ascii="Arial" w:hAnsi="Arial" w:cs="Arial"/>
          <w:b/>
          <w:bCs/>
          <w:color w:val="000000" w:themeColor="text1"/>
          <w:sz w:val="24"/>
          <w:szCs w:val="24"/>
        </w:rPr>
      </w:pPr>
      <w:r w:rsidRPr="005F744B">
        <w:rPr>
          <w:rFonts w:ascii="Arial" w:hAnsi="Arial" w:cs="Arial"/>
          <w:bCs/>
          <w:color w:val="000000" w:themeColor="text1"/>
          <w:sz w:val="24"/>
          <w:szCs w:val="24"/>
        </w:rPr>
        <w:t xml:space="preserve">The University is committed to ensuring that core reading materials are in accessible electronic format in line with the Kent Inclusive Practices. </w:t>
      </w:r>
    </w:p>
    <w:p w14:paraId="046E970E" w14:textId="77777777" w:rsidR="005F744B" w:rsidRPr="005F744B" w:rsidRDefault="005F744B" w:rsidP="00387F62">
      <w:pPr>
        <w:pStyle w:val="Heading2"/>
        <w:ind w:left="426"/>
        <w:jc w:val="both"/>
        <w:rPr>
          <w:rFonts w:ascii="Arial" w:hAnsi="Arial" w:cs="Arial"/>
          <w:b/>
          <w:bCs/>
          <w:color w:val="000000" w:themeColor="text1"/>
          <w:sz w:val="24"/>
          <w:szCs w:val="24"/>
        </w:rPr>
      </w:pPr>
      <w:r w:rsidRPr="005F744B">
        <w:rPr>
          <w:rFonts w:ascii="Arial" w:hAnsi="Arial" w:cs="Arial"/>
          <w:bCs/>
          <w:color w:val="000000" w:themeColor="text1"/>
          <w:sz w:val="24"/>
          <w:szCs w:val="24"/>
        </w:rPr>
        <w:t xml:space="preserve">The most up to date reading list for each module can be found on the university's </w:t>
      </w:r>
      <w:hyperlink r:id="rId8" w:history="1">
        <w:r w:rsidRPr="005F744B">
          <w:rPr>
            <w:rStyle w:val="Hyperlink"/>
            <w:rFonts w:ascii="Arial" w:hAnsi="Arial" w:cs="Arial"/>
            <w:bCs/>
            <w:color w:val="000000" w:themeColor="text1"/>
            <w:sz w:val="24"/>
            <w:szCs w:val="24"/>
          </w:rPr>
          <w:t>reading list pages</w:t>
        </w:r>
      </w:hyperlink>
      <w:r w:rsidRPr="005F744B">
        <w:rPr>
          <w:rFonts w:ascii="Arial" w:hAnsi="Arial" w:cs="Arial"/>
          <w:bCs/>
          <w:color w:val="000000" w:themeColor="text1"/>
          <w:sz w:val="24"/>
          <w:szCs w:val="24"/>
        </w:rPr>
        <w:t xml:space="preserve">. </w:t>
      </w:r>
    </w:p>
    <w:p w14:paraId="4407A956" w14:textId="77777777" w:rsidR="00DE4F08" w:rsidRPr="00C64B99" w:rsidRDefault="00DE4F08" w:rsidP="00387F62">
      <w:pPr>
        <w:spacing w:after="120" w:line="240" w:lineRule="auto"/>
        <w:ind w:left="426" w:right="260"/>
        <w:jc w:val="both"/>
        <w:rPr>
          <w:rFonts w:ascii="Arial" w:hAnsi="Arial" w:cs="Arial"/>
          <w:sz w:val="24"/>
          <w:szCs w:val="24"/>
        </w:rPr>
      </w:pPr>
    </w:p>
    <w:p w14:paraId="74F83376" w14:textId="77777777" w:rsidR="00DE4F08" w:rsidRPr="00C64B99" w:rsidRDefault="009A2D37" w:rsidP="00387F62">
      <w:pPr>
        <w:numPr>
          <w:ilvl w:val="0"/>
          <w:numId w:val="1"/>
        </w:numPr>
        <w:spacing w:after="120" w:line="240" w:lineRule="auto"/>
        <w:ind w:left="426" w:right="260" w:hanging="426"/>
        <w:rPr>
          <w:rFonts w:ascii="Arial" w:hAnsi="Arial" w:cs="Arial"/>
          <w:iCs/>
          <w:sz w:val="24"/>
          <w:szCs w:val="24"/>
        </w:rPr>
      </w:pPr>
      <w:r w:rsidRPr="00C64B99">
        <w:rPr>
          <w:rFonts w:ascii="Arial" w:hAnsi="Arial" w:cs="Arial"/>
          <w:b/>
          <w:sz w:val="24"/>
          <w:szCs w:val="24"/>
        </w:rPr>
        <w:t>Learning</w:t>
      </w:r>
      <w:r w:rsidR="00DF2132" w:rsidRPr="00C64B99">
        <w:rPr>
          <w:rFonts w:ascii="Arial" w:hAnsi="Arial" w:cs="Arial"/>
          <w:b/>
          <w:sz w:val="24"/>
          <w:szCs w:val="24"/>
        </w:rPr>
        <w:t xml:space="preserve"> and t</w:t>
      </w:r>
      <w:r w:rsidR="006F3F8B" w:rsidRPr="00C64B99">
        <w:rPr>
          <w:rFonts w:ascii="Arial" w:hAnsi="Arial" w:cs="Arial"/>
          <w:b/>
          <w:sz w:val="24"/>
          <w:szCs w:val="24"/>
        </w:rPr>
        <w:t>eaching m</w:t>
      </w:r>
      <w:r w:rsidRPr="00C64B99">
        <w:rPr>
          <w:rFonts w:ascii="Arial" w:hAnsi="Arial" w:cs="Arial"/>
          <w:b/>
          <w:sz w:val="24"/>
          <w:szCs w:val="24"/>
        </w:rPr>
        <w:t>ethods</w:t>
      </w:r>
      <w:r w:rsidR="006F3F8B" w:rsidRPr="00C64B99">
        <w:rPr>
          <w:rFonts w:ascii="Arial" w:hAnsi="Arial" w:cs="Arial"/>
          <w:b/>
          <w:sz w:val="24"/>
          <w:szCs w:val="24"/>
        </w:rPr>
        <w:br/>
      </w:r>
    </w:p>
    <w:p w14:paraId="70DB334B" w14:textId="523A85F7" w:rsidR="00B231E9" w:rsidRPr="00C64B99" w:rsidRDefault="00056E1A" w:rsidP="00387F62">
      <w:pPr>
        <w:spacing w:after="120" w:line="240" w:lineRule="auto"/>
        <w:ind w:left="426" w:right="260"/>
        <w:jc w:val="both"/>
        <w:rPr>
          <w:rFonts w:ascii="Arial" w:hAnsi="Arial" w:cs="Arial"/>
          <w:iCs/>
          <w:sz w:val="24"/>
          <w:szCs w:val="24"/>
        </w:rPr>
      </w:pPr>
      <w:r>
        <w:rPr>
          <w:rFonts w:ascii="Arial" w:hAnsi="Arial" w:cs="Arial"/>
          <w:iCs/>
          <w:sz w:val="24"/>
          <w:szCs w:val="24"/>
        </w:rPr>
        <w:t xml:space="preserve">Private </w:t>
      </w:r>
      <w:r w:rsidR="00B231E9" w:rsidRPr="00C64B99">
        <w:rPr>
          <w:rFonts w:ascii="Arial" w:hAnsi="Arial" w:cs="Arial"/>
          <w:iCs/>
          <w:sz w:val="24"/>
          <w:szCs w:val="24"/>
        </w:rPr>
        <w:t>Study Hours: 1</w:t>
      </w:r>
      <w:r w:rsidR="005A1CAA">
        <w:rPr>
          <w:rFonts w:ascii="Arial" w:hAnsi="Arial" w:cs="Arial"/>
          <w:iCs/>
          <w:sz w:val="24"/>
          <w:szCs w:val="24"/>
        </w:rPr>
        <w:t>21</w:t>
      </w:r>
    </w:p>
    <w:p w14:paraId="244BC726" w14:textId="0FE2EAC3" w:rsidR="00B231E9" w:rsidRPr="00C64B99" w:rsidRDefault="005A1CAA" w:rsidP="00387F62">
      <w:pPr>
        <w:spacing w:after="120" w:line="240" w:lineRule="auto"/>
        <w:ind w:left="426" w:right="260"/>
        <w:jc w:val="both"/>
        <w:rPr>
          <w:rFonts w:ascii="Arial" w:hAnsi="Arial" w:cs="Arial"/>
          <w:iCs/>
          <w:sz w:val="24"/>
          <w:szCs w:val="24"/>
        </w:rPr>
      </w:pPr>
      <w:r>
        <w:rPr>
          <w:rFonts w:ascii="Arial" w:hAnsi="Arial" w:cs="Arial"/>
          <w:iCs/>
          <w:sz w:val="24"/>
          <w:szCs w:val="24"/>
        </w:rPr>
        <w:t>Contact h</w:t>
      </w:r>
      <w:r w:rsidR="00B231E9" w:rsidRPr="00C64B99">
        <w:rPr>
          <w:rFonts w:ascii="Arial" w:hAnsi="Arial" w:cs="Arial"/>
          <w:iCs/>
          <w:sz w:val="24"/>
          <w:szCs w:val="24"/>
        </w:rPr>
        <w:t xml:space="preserve">ours: </w:t>
      </w:r>
      <w:r>
        <w:rPr>
          <w:rFonts w:ascii="Arial" w:hAnsi="Arial" w:cs="Arial"/>
          <w:iCs/>
          <w:sz w:val="24"/>
          <w:szCs w:val="24"/>
        </w:rPr>
        <w:t>29</w:t>
      </w:r>
    </w:p>
    <w:p w14:paraId="0A23BCDF" w14:textId="57EEC0A7" w:rsidR="00B231E9" w:rsidRPr="00C64B99" w:rsidRDefault="00B231E9" w:rsidP="00387F62">
      <w:pPr>
        <w:spacing w:after="120" w:line="240" w:lineRule="auto"/>
        <w:ind w:left="426" w:right="260"/>
        <w:jc w:val="both"/>
        <w:rPr>
          <w:rFonts w:ascii="Arial" w:hAnsi="Arial" w:cs="Arial"/>
          <w:iCs/>
          <w:sz w:val="24"/>
          <w:szCs w:val="24"/>
        </w:rPr>
      </w:pPr>
      <w:r w:rsidRPr="00C64B99">
        <w:rPr>
          <w:rFonts w:ascii="Arial" w:hAnsi="Arial" w:cs="Arial"/>
          <w:iCs/>
          <w:sz w:val="24"/>
          <w:szCs w:val="24"/>
        </w:rPr>
        <w:t xml:space="preserve">Total </w:t>
      </w:r>
      <w:r w:rsidR="00056E1A">
        <w:rPr>
          <w:rFonts w:ascii="Arial" w:hAnsi="Arial" w:cs="Arial"/>
          <w:iCs/>
          <w:sz w:val="24"/>
          <w:szCs w:val="24"/>
        </w:rPr>
        <w:t>Study</w:t>
      </w:r>
      <w:r w:rsidRPr="00C64B99">
        <w:rPr>
          <w:rFonts w:ascii="Arial" w:hAnsi="Arial" w:cs="Arial"/>
          <w:iCs/>
          <w:sz w:val="24"/>
          <w:szCs w:val="24"/>
        </w:rPr>
        <w:t xml:space="preserve"> Hours: </w:t>
      </w:r>
      <w:r w:rsidR="00056E1A">
        <w:rPr>
          <w:rFonts w:ascii="Arial" w:hAnsi="Arial" w:cs="Arial"/>
          <w:iCs/>
          <w:sz w:val="24"/>
          <w:szCs w:val="24"/>
        </w:rPr>
        <w:t>150</w:t>
      </w:r>
    </w:p>
    <w:p w14:paraId="1811761B" w14:textId="77777777" w:rsidR="00373ACB" w:rsidRPr="00C64B99" w:rsidRDefault="00373ACB" w:rsidP="00387F62">
      <w:pPr>
        <w:spacing w:after="120" w:line="240" w:lineRule="auto"/>
        <w:ind w:left="426" w:right="260"/>
        <w:jc w:val="both"/>
        <w:rPr>
          <w:rFonts w:ascii="Arial" w:hAnsi="Arial" w:cs="Arial"/>
          <w:i/>
          <w:iCs/>
          <w:sz w:val="24"/>
          <w:szCs w:val="24"/>
        </w:rPr>
      </w:pPr>
    </w:p>
    <w:p w14:paraId="70EC9B09" w14:textId="77777777" w:rsidR="00373ACB" w:rsidRPr="00C64B99" w:rsidRDefault="00EF4933" w:rsidP="00387F62">
      <w:pPr>
        <w:numPr>
          <w:ilvl w:val="0"/>
          <w:numId w:val="1"/>
        </w:numPr>
        <w:spacing w:after="120" w:line="240" w:lineRule="auto"/>
        <w:ind w:left="426" w:right="260" w:hanging="426"/>
        <w:rPr>
          <w:rFonts w:ascii="Arial" w:hAnsi="Arial" w:cs="Arial"/>
          <w:b/>
          <w:i/>
          <w:iCs/>
          <w:sz w:val="24"/>
          <w:szCs w:val="24"/>
        </w:rPr>
      </w:pPr>
      <w:r w:rsidRPr="00C64B99">
        <w:rPr>
          <w:rFonts w:ascii="Arial" w:hAnsi="Arial" w:cs="Arial"/>
          <w:b/>
          <w:sz w:val="24"/>
          <w:szCs w:val="24"/>
        </w:rPr>
        <w:t>Assessment methods</w:t>
      </w:r>
      <w:r w:rsidR="006F3F8B" w:rsidRPr="00C64B99">
        <w:rPr>
          <w:rFonts w:ascii="Arial" w:hAnsi="Arial" w:cs="Arial"/>
          <w:b/>
          <w:sz w:val="24"/>
          <w:szCs w:val="24"/>
        </w:rPr>
        <w:t>.</w:t>
      </w:r>
      <w:r w:rsidR="006F3F8B" w:rsidRPr="00C64B99">
        <w:rPr>
          <w:rFonts w:ascii="Arial" w:hAnsi="Arial" w:cs="Arial"/>
          <w:b/>
          <w:sz w:val="24"/>
          <w:szCs w:val="24"/>
        </w:rPr>
        <w:br/>
      </w:r>
    </w:p>
    <w:p w14:paraId="40048F12" w14:textId="77777777" w:rsidR="006F3F43" w:rsidRPr="00C64B99" w:rsidRDefault="006F3F43" w:rsidP="00387F62">
      <w:pPr>
        <w:spacing w:after="120" w:line="240" w:lineRule="auto"/>
        <w:ind w:left="426" w:right="260"/>
        <w:jc w:val="both"/>
        <w:rPr>
          <w:rFonts w:ascii="Arial" w:hAnsi="Arial" w:cs="Arial"/>
          <w:iCs/>
          <w:sz w:val="24"/>
          <w:szCs w:val="24"/>
          <w:u w:val="single"/>
        </w:rPr>
      </w:pPr>
      <w:r w:rsidRPr="00C64B99">
        <w:rPr>
          <w:rFonts w:ascii="Arial" w:hAnsi="Arial" w:cs="Arial"/>
          <w:iCs/>
          <w:sz w:val="24"/>
          <w:szCs w:val="24"/>
          <w:u w:val="single"/>
        </w:rPr>
        <w:t>13.1 Main assessment methods</w:t>
      </w:r>
    </w:p>
    <w:p w14:paraId="09F18779" w14:textId="77777777" w:rsidR="006F3F43" w:rsidRPr="00C64B99" w:rsidRDefault="006F3F43" w:rsidP="00387F62">
      <w:pPr>
        <w:spacing w:after="120" w:line="240" w:lineRule="auto"/>
        <w:ind w:left="426" w:right="260"/>
        <w:jc w:val="both"/>
        <w:rPr>
          <w:rFonts w:ascii="Arial" w:hAnsi="Arial" w:cs="Arial"/>
          <w:iCs/>
          <w:sz w:val="24"/>
          <w:szCs w:val="24"/>
        </w:rPr>
      </w:pPr>
    </w:p>
    <w:p w14:paraId="11E6EFF2" w14:textId="77777777" w:rsidR="0011738C" w:rsidRPr="00C64B99" w:rsidRDefault="0011738C" w:rsidP="00387F62">
      <w:pPr>
        <w:spacing w:after="120" w:line="240" w:lineRule="auto"/>
        <w:ind w:left="426" w:right="260"/>
        <w:jc w:val="both"/>
        <w:rPr>
          <w:rFonts w:ascii="Arial" w:hAnsi="Arial" w:cs="Arial"/>
          <w:iCs/>
          <w:sz w:val="24"/>
          <w:szCs w:val="24"/>
        </w:rPr>
      </w:pPr>
      <w:r w:rsidRPr="00C64B99">
        <w:rPr>
          <w:rFonts w:ascii="Arial" w:hAnsi="Arial" w:cs="Arial"/>
          <w:iCs/>
          <w:sz w:val="24"/>
          <w:szCs w:val="24"/>
        </w:rPr>
        <w:t>The module will be assessed by 40% coursework and 60% examination according to the following breakdown:</w:t>
      </w:r>
    </w:p>
    <w:p w14:paraId="208D5665" w14:textId="73D4A86F" w:rsidR="0011738C" w:rsidRPr="00C64B99" w:rsidRDefault="0011738C" w:rsidP="00387F62">
      <w:pPr>
        <w:spacing w:after="120" w:line="240" w:lineRule="auto"/>
        <w:ind w:left="426" w:right="260"/>
        <w:jc w:val="both"/>
        <w:rPr>
          <w:rFonts w:ascii="Arial" w:hAnsi="Arial" w:cs="Arial"/>
          <w:iCs/>
          <w:sz w:val="24"/>
          <w:szCs w:val="24"/>
        </w:rPr>
      </w:pPr>
      <w:r w:rsidRPr="00C64B99">
        <w:rPr>
          <w:rFonts w:ascii="Arial" w:hAnsi="Arial" w:cs="Arial"/>
          <w:iCs/>
          <w:sz w:val="24"/>
          <w:szCs w:val="24"/>
        </w:rPr>
        <w:br/>
      </w:r>
      <w:r w:rsidR="005A1CAA">
        <w:rPr>
          <w:rFonts w:ascii="Arial" w:hAnsi="Arial" w:cs="Arial"/>
          <w:iCs/>
          <w:sz w:val="24"/>
          <w:szCs w:val="24"/>
        </w:rPr>
        <w:t xml:space="preserve">Coursework - </w:t>
      </w:r>
      <w:r w:rsidR="00534807" w:rsidRPr="00C64B99">
        <w:rPr>
          <w:rFonts w:ascii="Arial" w:hAnsi="Arial" w:cs="Arial"/>
          <w:iCs/>
          <w:sz w:val="24"/>
          <w:szCs w:val="24"/>
        </w:rPr>
        <w:t>Written assessment</w:t>
      </w:r>
      <w:r w:rsidR="00B231E9" w:rsidRPr="00C64B99">
        <w:rPr>
          <w:rFonts w:ascii="Arial" w:hAnsi="Arial" w:cs="Arial"/>
          <w:iCs/>
          <w:sz w:val="24"/>
          <w:szCs w:val="24"/>
        </w:rPr>
        <w:t>,</w:t>
      </w:r>
      <w:r w:rsidRPr="00C64B99">
        <w:rPr>
          <w:rFonts w:ascii="Arial" w:hAnsi="Arial" w:cs="Arial"/>
          <w:iCs/>
          <w:sz w:val="24"/>
          <w:szCs w:val="24"/>
        </w:rPr>
        <w:t xml:space="preserve"> </w:t>
      </w:r>
      <w:r w:rsidR="005A1CAA">
        <w:rPr>
          <w:rFonts w:ascii="Arial" w:hAnsi="Arial" w:cs="Arial"/>
          <w:iCs/>
          <w:sz w:val="24"/>
          <w:szCs w:val="24"/>
        </w:rPr>
        <w:t xml:space="preserve">(2000 </w:t>
      </w:r>
      <w:r w:rsidRPr="00C64B99">
        <w:rPr>
          <w:rFonts w:ascii="Arial" w:hAnsi="Arial" w:cs="Arial"/>
          <w:iCs/>
          <w:sz w:val="24"/>
          <w:szCs w:val="24"/>
        </w:rPr>
        <w:t>words</w:t>
      </w:r>
      <w:r w:rsidR="005A1CAA">
        <w:rPr>
          <w:rFonts w:ascii="Arial" w:hAnsi="Arial" w:cs="Arial"/>
          <w:iCs/>
          <w:sz w:val="24"/>
          <w:szCs w:val="24"/>
        </w:rPr>
        <w:t>)</w:t>
      </w:r>
      <w:r w:rsidR="00B231E9" w:rsidRPr="00C64B99">
        <w:rPr>
          <w:rFonts w:ascii="Arial" w:hAnsi="Arial" w:cs="Arial"/>
          <w:iCs/>
          <w:sz w:val="24"/>
          <w:szCs w:val="24"/>
        </w:rPr>
        <w:t xml:space="preserve"> </w:t>
      </w:r>
      <w:r w:rsidR="005A1CAA">
        <w:rPr>
          <w:rFonts w:ascii="Arial" w:hAnsi="Arial" w:cs="Arial"/>
          <w:iCs/>
          <w:sz w:val="24"/>
          <w:szCs w:val="24"/>
        </w:rPr>
        <w:t xml:space="preserve">- </w:t>
      </w:r>
      <w:r w:rsidR="00B231E9" w:rsidRPr="00C64B99">
        <w:rPr>
          <w:rFonts w:ascii="Arial" w:hAnsi="Arial" w:cs="Arial"/>
          <w:iCs/>
          <w:sz w:val="24"/>
          <w:szCs w:val="24"/>
        </w:rPr>
        <w:t>40%</w:t>
      </w:r>
    </w:p>
    <w:p w14:paraId="69382FBD" w14:textId="33C74E1E" w:rsidR="0011738C" w:rsidRPr="00C64B99" w:rsidRDefault="00B231E9" w:rsidP="00387F62">
      <w:pPr>
        <w:spacing w:after="120" w:line="240" w:lineRule="auto"/>
        <w:ind w:left="426" w:right="260"/>
        <w:jc w:val="both"/>
        <w:rPr>
          <w:rFonts w:ascii="Arial" w:hAnsi="Arial" w:cs="Arial"/>
          <w:iCs/>
          <w:sz w:val="24"/>
          <w:szCs w:val="24"/>
        </w:rPr>
      </w:pPr>
      <w:r w:rsidRPr="00C64B99">
        <w:rPr>
          <w:rFonts w:ascii="Arial" w:hAnsi="Arial" w:cs="Arial"/>
          <w:iCs/>
          <w:sz w:val="24"/>
          <w:szCs w:val="24"/>
        </w:rPr>
        <w:t>Exam</w:t>
      </w:r>
      <w:r w:rsidR="005A1CAA">
        <w:rPr>
          <w:rFonts w:ascii="Arial" w:hAnsi="Arial" w:cs="Arial"/>
          <w:iCs/>
          <w:sz w:val="24"/>
          <w:szCs w:val="24"/>
        </w:rPr>
        <w:t>ination unseen (</w:t>
      </w:r>
      <w:r w:rsidRPr="00C64B99">
        <w:rPr>
          <w:rFonts w:ascii="Arial" w:hAnsi="Arial" w:cs="Arial"/>
          <w:iCs/>
          <w:sz w:val="24"/>
          <w:szCs w:val="24"/>
        </w:rPr>
        <w:t>2 hours</w:t>
      </w:r>
      <w:r w:rsidR="005A1CAA">
        <w:rPr>
          <w:rFonts w:ascii="Arial" w:hAnsi="Arial" w:cs="Arial"/>
          <w:iCs/>
          <w:sz w:val="24"/>
          <w:szCs w:val="24"/>
        </w:rPr>
        <w:t>)</w:t>
      </w:r>
      <w:r w:rsidRPr="00C64B99">
        <w:rPr>
          <w:rFonts w:ascii="Arial" w:hAnsi="Arial" w:cs="Arial"/>
          <w:iCs/>
          <w:sz w:val="24"/>
          <w:szCs w:val="24"/>
        </w:rPr>
        <w:t xml:space="preserve"> </w:t>
      </w:r>
      <w:r w:rsidR="005A1CAA">
        <w:rPr>
          <w:rFonts w:ascii="Arial" w:hAnsi="Arial" w:cs="Arial"/>
          <w:iCs/>
          <w:sz w:val="24"/>
          <w:szCs w:val="24"/>
        </w:rPr>
        <w:t xml:space="preserve">- </w:t>
      </w:r>
      <w:r w:rsidRPr="00C64B99">
        <w:rPr>
          <w:rFonts w:ascii="Arial" w:hAnsi="Arial" w:cs="Arial"/>
          <w:iCs/>
          <w:sz w:val="24"/>
          <w:szCs w:val="24"/>
        </w:rPr>
        <w:t>60%</w:t>
      </w:r>
    </w:p>
    <w:p w14:paraId="2B8C57B4" w14:textId="77777777" w:rsidR="0011738C" w:rsidRPr="00C64B99" w:rsidRDefault="0011738C" w:rsidP="00387F62">
      <w:pPr>
        <w:spacing w:after="120" w:line="240" w:lineRule="auto"/>
        <w:ind w:right="260"/>
        <w:jc w:val="both"/>
        <w:rPr>
          <w:rFonts w:ascii="Arial" w:hAnsi="Arial" w:cs="Arial"/>
          <w:iCs/>
          <w:sz w:val="24"/>
          <w:szCs w:val="24"/>
        </w:rPr>
      </w:pPr>
    </w:p>
    <w:p w14:paraId="420D5966" w14:textId="77777777" w:rsidR="006F3F43" w:rsidRPr="00C64B99" w:rsidRDefault="006F3F43" w:rsidP="00387F62">
      <w:pPr>
        <w:spacing w:after="120" w:line="240" w:lineRule="auto"/>
        <w:ind w:left="426" w:right="260"/>
        <w:jc w:val="both"/>
        <w:rPr>
          <w:rFonts w:ascii="Arial" w:hAnsi="Arial" w:cs="Arial"/>
          <w:iCs/>
          <w:sz w:val="24"/>
          <w:szCs w:val="24"/>
          <w:u w:val="single"/>
        </w:rPr>
      </w:pPr>
      <w:r w:rsidRPr="00C64B99">
        <w:rPr>
          <w:rFonts w:ascii="Arial" w:hAnsi="Arial" w:cs="Arial"/>
          <w:iCs/>
          <w:sz w:val="24"/>
          <w:szCs w:val="24"/>
          <w:u w:val="single"/>
        </w:rPr>
        <w:t>13.2 Reassessment methods</w:t>
      </w:r>
    </w:p>
    <w:p w14:paraId="152B8310" w14:textId="77777777" w:rsidR="006F3F43" w:rsidRPr="00C64B99" w:rsidRDefault="006F3F43" w:rsidP="00387F62">
      <w:pPr>
        <w:spacing w:after="120" w:line="240" w:lineRule="auto"/>
        <w:ind w:left="426" w:right="260"/>
        <w:jc w:val="both"/>
        <w:rPr>
          <w:rFonts w:ascii="Arial" w:hAnsi="Arial" w:cs="Arial"/>
          <w:iCs/>
          <w:sz w:val="24"/>
          <w:szCs w:val="24"/>
          <w:u w:val="single"/>
        </w:rPr>
      </w:pPr>
    </w:p>
    <w:p w14:paraId="414FAA98" w14:textId="77777777" w:rsidR="006F3F43" w:rsidRPr="00C64B99" w:rsidRDefault="006F3F43" w:rsidP="00387F62">
      <w:pPr>
        <w:spacing w:after="120" w:line="240" w:lineRule="auto"/>
        <w:ind w:left="426" w:right="260"/>
        <w:jc w:val="both"/>
        <w:rPr>
          <w:rFonts w:ascii="Arial" w:hAnsi="Arial" w:cs="Arial"/>
          <w:iCs/>
          <w:sz w:val="24"/>
          <w:szCs w:val="24"/>
        </w:rPr>
      </w:pPr>
      <w:r w:rsidRPr="00C64B99">
        <w:rPr>
          <w:rFonts w:ascii="Arial" w:hAnsi="Arial" w:cs="Arial"/>
          <w:iCs/>
          <w:sz w:val="24"/>
          <w:szCs w:val="24"/>
        </w:rPr>
        <w:t xml:space="preserve">The module will be reassessed by </w:t>
      </w:r>
      <w:r w:rsidR="00E50177" w:rsidRPr="00C64B99">
        <w:rPr>
          <w:rFonts w:ascii="Arial" w:hAnsi="Arial" w:cs="Arial"/>
          <w:iCs/>
          <w:sz w:val="24"/>
          <w:szCs w:val="24"/>
        </w:rPr>
        <w:t>l</w:t>
      </w:r>
      <w:r w:rsidRPr="00C64B99">
        <w:rPr>
          <w:rFonts w:ascii="Arial" w:hAnsi="Arial" w:cs="Arial"/>
          <w:iCs/>
          <w:sz w:val="24"/>
          <w:szCs w:val="24"/>
        </w:rPr>
        <w:t>ike-for-like reassessment of failed individual component(s) of assessment</w:t>
      </w:r>
      <w:r w:rsidR="00601334" w:rsidRPr="00C64B99">
        <w:rPr>
          <w:rFonts w:ascii="Arial" w:hAnsi="Arial" w:cs="Arial"/>
          <w:iCs/>
          <w:sz w:val="24"/>
          <w:szCs w:val="24"/>
        </w:rPr>
        <w:t>.</w:t>
      </w:r>
      <w:r w:rsidR="00E50177" w:rsidRPr="00C64B99">
        <w:rPr>
          <w:rFonts w:ascii="Arial" w:hAnsi="Arial" w:cs="Arial"/>
          <w:iCs/>
          <w:sz w:val="24"/>
          <w:szCs w:val="24"/>
        </w:rPr>
        <w:t xml:space="preserve"> </w:t>
      </w:r>
    </w:p>
    <w:p w14:paraId="28506263" w14:textId="77777777" w:rsidR="00373ACB" w:rsidRPr="00C64B99" w:rsidRDefault="00373ACB" w:rsidP="00387F62">
      <w:pPr>
        <w:spacing w:after="120" w:line="240" w:lineRule="auto"/>
        <w:ind w:left="426" w:right="260"/>
        <w:jc w:val="both"/>
        <w:rPr>
          <w:rFonts w:ascii="Arial" w:hAnsi="Arial" w:cs="Arial"/>
          <w:b/>
          <w:i/>
          <w:iCs/>
          <w:sz w:val="24"/>
          <w:szCs w:val="24"/>
        </w:rPr>
      </w:pPr>
    </w:p>
    <w:p w14:paraId="1EF86BC2" w14:textId="0EEC9961" w:rsidR="005A1CAA" w:rsidRPr="00387F62" w:rsidRDefault="00DF2132" w:rsidP="00387F62">
      <w:pPr>
        <w:numPr>
          <w:ilvl w:val="0"/>
          <w:numId w:val="1"/>
        </w:numPr>
        <w:spacing w:after="120" w:line="240" w:lineRule="auto"/>
        <w:ind w:left="426" w:right="260" w:hanging="426"/>
        <w:jc w:val="both"/>
        <w:rPr>
          <w:rFonts w:ascii="Arial" w:hAnsi="Arial" w:cs="Arial"/>
          <w:b/>
          <w:sz w:val="24"/>
          <w:szCs w:val="24"/>
        </w:rPr>
      </w:pPr>
      <w:r w:rsidRPr="00387F62">
        <w:rPr>
          <w:rFonts w:ascii="Arial" w:hAnsi="Arial" w:cs="Arial"/>
          <w:b/>
          <w:sz w:val="24"/>
          <w:szCs w:val="24"/>
        </w:rPr>
        <w:t>Map of module learning o</w:t>
      </w:r>
      <w:r w:rsidR="006F3F8B" w:rsidRPr="00387F62">
        <w:rPr>
          <w:rFonts w:ascii="Arial" w:hAnsi="Arial" w:cs="Arial"/>
          <w:b/>
          <w:sz w:val="24"/>
          <w:szCs w:val="24"/>
        </w:rPr>
        <w:t>utcomes</w:t>
      </w:r>
      <w:r w:rsidR="00B30E07" w:rsidRPr="00387F62">
        <w:rPr>
          <w:rFonts w:ascii="Arial" w:hAnsi="Arial" w:cs="Arial"/>
          <w:b/>
          <w:sz w:val="24"/>
          <w:szCs w:val="24"/>
        </w:rPr>
        <w:t xml:space="preserve"> (sections 8 &amp; 9)</w:t>
      </w:r>
      <w:r w:rsidR="006F3F8B" w:rsidRPr="00387F62">
        <w:rPr>
          <w:rFonts w:ascii="Arial" w:hAnsi="Arial" w:cs="Arial"/>
          <w:b/>
          <w:sz w:val="24"/>
          <w:szCs w:val="24"/>
        </w:rPr>
        <w:t xml:space="preserve"> to </w:t>
      </w:r>
      <w:r w:rsidRPr="00387F62">
        <w:rPr>
          <w:rFonts w:ascii="Arial" w:hAnsi="Arial" w:cs="Arial"/>
          <w:b/>
          <w:sz w:val="24"/>
          <w:szCs w:val="24"/>
        </w:rPr>
        <w:t>l</w:t>
      </w:r>
      <w:r w:rsidR="006F3F8B" w:rsidRPr="00387F62">
        <w:rPr>
          <w:rFonts w:ascii="Arial" w:hAnsi="Arial" w:cs="Arial"/>
          <w:b/>
          <w:sz w:val="24"/>
          <w:szCs w:val="24"/>
        </w:rPr>
        <w:t>earning</w:t>
      </w:r>
      <w:r w:rsidR="00B30E07" w:rsidRPr="00387F62">
        <w:rPr>
          <w:rFonts w:ascii="Arial" w:hAnsi="Arial" w:cs="Arial"/>
          <w:b/>
          <w:sz w:val="24"/>
          <w:szCs w:val="24"/>
        </w:rPr>
        <w:t xml:space="preserve"> and </w:t>
      </w:r>
      <w:r w:rsidRPr="00387F62">
        <w:rPr>
          <w:rFonts w:ascii="Arial" w:hAnsi="Arial" w:cs="Arial"/>
          <w:b/>
          <w:sz w:val="24"/>
          <w:szCs w:val="24"/>
        </w:rPr>
        <w:t>t</w:t>
      </w:r>
      <w:r w:rsidR="00B30E07" w:rsidRPr="00387F62">
        <w:rPr>
          <w:rFonts w:ascii="Arial" w:hAnsi="Arial" w:cs="Arial"/>
          <w:b/>
          <w:sz w:val="24"/>
          <w:szCs w:val="24"/>
        </w:rPr>
        <w:t xml:space="preserve">eaching </w:t>
      </w:r>
      <w:r w:rsidRPr="00387F62">
        <w:rPr>
          <w:rFonts w:ascii="Arial" w:hAnsi="Arial" w:cs="Arial"/>
          <w:b/>
          <w:sz w:val="24"/>
          <w:szCs w:val="24"/>
        </w:rPr>
        <w:t>m</w:t>
      </w:r>
      <w:r w:rsidR="00B30E07" w:rsidRPr="00387F62">
        <w:rPr>
          <w:rFonts w:ascii="Arial" w:hAnsi="Arial" w:cs="Arial"/>
          <w:b/>
          <w:sz w:val="24"/>
          <w:szCs w:val="24"/>
        </w:rPr>
        <w:t>ethods (section</w:t>
      </w:r>
      <w:r w:rsidR="0066061A" w:rsidRPr="00387F62">
        <w:rPr>
          <w:rFonts w:ascii="Arial" w:hAnsi="Arial" w:cs="Arial"/>
          <w:b/>
          <w:sz w:val="24"/>
          <w:szCs w:val="24"/>
        </w:rPr>
        <w:t xml:space="preserve"> </w:t>
      </w:r>
      <w:r w:rsidR="00B30E07" w:rsidRPr="00387F62">
        <w:rPr>
          <w:rFonts w:ascii="Arial" w:hAnsi="Arial" w:cs="Arial"/>
          <w:b/>
          <w:sz w:val="24"/>
          <w:szCs w:val="24"/>
        </w:rPr>
        <w:t>12</w:t>
      </w:r>
      <w:r w:rsidR="006F3F8B" w:rsidRPr="00387F62">
        <w:rPr>
          <w:rFonts w:ascii="Arial" w:hAnsi="Arial" w:cs="Arial"/>
          <w:b/>
          <w:sz w:val="24"/>
          <w:szCs w:val="24"/>
        </w:rPr>
        <w:t>) and m</w:t>
      </w:r>
      <w:r w:rsidR="00B30E07" w:rsidRPr="00387F62">
        <w:rPr>
          <w:rFonts w:ascii="Arial" w:hAnsi="Arial" w:cs="Arial"/>
          <w:b/>
          <w:sz w:val="24"/>
          <w:szCs w:val="24"/>
        </w:rPr>
        <w:t xml:space="preserve">ethods of </w:t>
      </w:r>
      <w:r w:rsidRPr="00387F62">
        <w:rPr>
          <w:rFonts w:ascii="Arial" w:hAnsi="Arial" w:cs="Arial"/>
          <w:b/>
          <w:sz w:val="24"/>
          <w:szCs w:val="24"/>
        </w:rPr>
        <w:t>a</w:t>
      </w:r>
      <w:r w:rsidR="00B30E07" w:rsidRPr="00387F62">
        <w:rPr>
          <w:rFonts w:ascii="Arial" w:hAnsi="Arial" w:cs="Arial"/>
          <w:b/>
          <w:sz w:val="24"/>
          <w:szCs w:val="24"/>
        </w:rPr>
        <w:t>ssessment (section 13</w:t>
      </w:r>
      <w:r w:rsidR="00EF4933" w:rsidRPr="00387F62">
        <w:rPr>
          <w:rFonts w:ascii="Arial" w:hAnsi="Arial" w:cs="Arial"/>
          <w:b/>
          <w:sz w:val="24"/>
          <w:szCs w:val="24"/>
        </w:rPr>
        <w:t>)</w:t>
      </w:r>
    </w:p>
    <w:p w14:paraId="0E4BC183" w14:textId="77777777" w:rsidR="005A1CAA" w:rsidRPr="00387F62" w:rsidRDefault="005A1CAA" w:rsidP="00387F62">
      <w:pPr>
        <w:spacing w:after="120" w:line="240" w:lineRule="auto"/>
        <w:ind w:right="543" w:firstLine="426"/>
        <w:jc w:val="both"/>
        <w:rPr>
          <w:rFonts w:ascii="Arial" w:hAnsi="Arial" w:cs="Arial"/>
          <w:b/>
          <w:bCs/>
          <w:sz w:val="24"/>
          <w:szCs w:val="24"/>
        </w:rPr>
      </w:pPr>
      <w:r w:rsidRPr="00387F62">
        <w:rPr>
          <w:rFonts w:ascii="Arial" w:hAnsi="Arial" w:cs="Arial"/>
          <w:b/>
          <w:bCs/>
          <w:sz w:val="24"/>
          <w:szCs w:val="24"/>
        </w:rPr>
        <w:t>Module learning outcomes against learning and teaching methods:</w:t>
      </w:r>
    </w:p>
    <w:p w14:paraId="25C4E9D8" w14:textId="77777777" w:rsidR="005A1CAA" w:rsidRPr="005A1CAA" w:rsidRDefault="005A1CAA" w:rsidP="005A1CAA">
      <w:pPr>
        <w:spacing w:after="120" w:line="240" w:lineRule="auto"/>
        <w:ind w:left="426" w:right="260"/>
        <w:rPr>
          <w:rFonts w:ascii="Arial" w:hAnsi="Arial" w:cs="Arial"/>
          <w:b/>
          <w:i/>
          <w:iCs/>
          <w:sz w:val="24"/>
          <w:szCs w:val="24"/>
        </w:rPr>
      </w:pPr>
    </w:p>
    <w:tbl>
      <w:tblPr>
        <w:tblStyle w:val="TableGrid"/>
        <w:tblW w:w="4567" w:type="pct"/>
        <w:jc w:val="center"/>
        <w:tblLayout w:type="fixed"/>
        <w:tblLook w:val="04A0" w:firstRow="1" w:lastRow="0" w:firstColumn="1" w:lastColumn="0" w:noHBand="0" w:noVBand="1"/>
      </w:tblPr>
      <w:tblGrid>
        <w:gridCol w:w="2880"/>
        <w:gridCol w:w="557"/>
        <w:gridCol w:w="557"/>
        <w:gridCol w:w="558"/>
        <w:gridCol w:w="558"/>
        <w:gridCol w:w="558"/>
        <w:gridCol w:w="558"/>
        <w:gridCol w:w="558"/>
        <w:gridCol w:w="558"/>
        <w:gridCol w:w="558"/>
        <w:gridCol w:w="558"/>
        <w:gridCol w:w="558"/>
        <w:gridCol w:w="535"/>
      </w:tblGrid>
      <w:tr w:rsidR="005A1CAA" w:rsidRPr="00373ACB" w14:paraId="3E41247C" w14:textId="77777777" w:rsidTr="009A181C">
        <w:trPr>
          <w:trHeight w:val="397"/>
          <w:jc w:val="center"/>
        </w:trPr>
        <w:tc>
          <w:tcPr>
            <w:tcW w:w="1508" w:type="pct"/>
            <w:shd w:val="clear" w:color="auto" w:fill="D9D9D9" w:themeFill="background1" w:themeFillShade="D9"/>
            <w:vAlign w:val="center"/>
          </w:tcPr>
          <w:p w14:paraId="3B4AA495" w14:textId="77777777" w:rsidR="005A1CAA" w:rsidRPr="00373ACB" w:rsidRDefault="005A1CAA" w:rsidP="00CE51D6">
            <w:pPr>
              <w:spacing w:after="120"/>
              <w:rPr>
                <w:rFonts w:ascii="Arial" w:hAnsi="Arial" w:cs="Arial"/>
                <w:i/>
                <w:sz w:val="20"/>
                <w:szCs w:val="20"/>
              </w:rPr>
            </w:pPr>
            <w:r w:rsidRPr="00373ACB">
              <w:rPr>
                <w:rFonts w:ascii="Arial" w:hAnsi="Arial" w:cs="Arial"/>
                <w:b/>
                <w:sz w:val="20"/>
                <w:szCs w:val="20"/>
              </w:rPr>
              <w:t>Module learning outcome</w:t>
            </w:r>
          </w:p>
        </w:tc>
        <w:tc>
          <w:tcPr>
            <w:tcW w:w="292" w:type="pct"/>
            <w:vAlign w:val="center"/>
          </w:tcPr>
          <w:p w14:paraId="3998ADF6" w14:textId="77777777" w:rsidR="005A1CAA" w:rsidRPr="007103E4" w:rsidRDefault="005A1CAA" w:rsidP="00387F62">
            <w:pPr>
              <w:spacing w:after="120"/>
              <w:jc w:val="center"/>
              <w:rPr>
                <w:rFonts w:ascii="Arial" w:hAnsi="Arial" w:cs="Arial"/>
                <w:sz w:val="20"/>
                <w:szCs w:val="20"/>
              </w:rPr>
            </w:pPr>
            <w:r>
              <w:rPr>
                <w:rFonts w:ascii="Arial" w:hAnsi="Arial" w:cs="Arial"/>
                <w:sz w:val="20"/>
                <w:szCs w:val="20"/>
              </w:rPr>
              <w:t>8.1</w:t>
            </w:r>
          </w:p>
        </w:tc>
        <w:tc>
          <w:tcPr>
            <w:tcW w:w="292" w:type="pct"/>
            <w:vAlign w:val="center"/>
          </w:tcPr>
          <w:p w14:paraId="31569B4C" w14:textId="77777777" w:rsidR="005A1CAA" w:rsidRPr="007103E4" w:rsidRDefault="005A1CAA" w:rsidP="00387F62">
            <w:pPr>
              <w:spacing w:after="120"/>
              <w:jc w:val="center"/>
              <w:rPr>
                <w:rFonts w:ascii="Arial" w:hAnsi="Arial" w:cs="Arial"/>
                <w:sz w:val="20"/>
                <w:szCs w:val="20"/>
              </w:rPr>
            </w:pPr>
            <w:r>
              <w:rPr>
                <w:rFonts w:ascii="Arial" w:hAnsi="Arial" w:cs="Arial"/>
                <w:sz w:val="20"/>
                <w:szCs w:val="20"/>
              </w:rPr>
              <w:t>8.2</w:t>
            </w:r>
          </w:p>
        </w:tc>
        <w:tc>
          <w:tcPr>
            <w:tcW w:w="292" w:type="pct"/>
            <w:vAlign w:val="center"/>
          </w:tcPr>
          <w:p w14:paraId="62907FC9" w14:textId="77777777" w:rsidR="005A1CAA" w:rsidRPr="007103E4" w:rsidRDefault="005A1CAA" w:rsidP="00387F62">
            <w:pPr>
              <w:spacing w:after="120"/>
              <w:jc w:val="center"/>
              <w:rPr>
                <w:rFonts w:ascii="Arial" w:hAnsi="Arial" w:cs="Arial"/>
                <w:sz w:val="20"/>
                <w:szCs w:val="20"/>
              </w:rPr>
            </w:pPr>
            <w:r>
              <w:rPr>
                <w:rFonts w:ascii="Arial" w:hAnsi="Arial" w:cs="Arial"/>
                <w:sz w:val="20"/>
                <w:szCs w:val="20"/>
              </w:rPr>
              <w:t>8.3</w:t>
            </w:r>
          </w:p>
        </w:tc>
        <w:tc>
          <w:tcPr>
            <w:tcW w:w="292" w:type="pct"/>
            <w:vAlign w:val="center"/>
          </w:tcPr>
          <w:p w14:paraId="5C831F4E" w14:textId="77777777" w:rsidR="005A1CAA" w:rsidRPr="007103E4" w:rsidRDefault="005A1CAA" w:rsidP="00387F62">
            <w:pPr>
              <w:spacing w:after="120"/>
              <w:jc w:val="center"/>
              <w:rPr>
                <w:rFonts w:ascii="Arial" w:hAnsi="Arial" w:cs="Arial"/>
                <w:sz w:val="20"/>
                <w:szCs w:val="20"/>
              </w:rPr>
            </w:pPr>
            <w:r>
              <w:rPr>
                <w:rFonts w:ascii="Arial" w:hAnsi="Arial" w:cs="Arial"/>
                <w:sz w:val="20"/>
                <w:szCs w:val="20"/>
              </w:rPr>
              <w:t>8.4</w:t>
            </w:r>
          </w:p>
        </w:tc>
        <w:tc>
          <w:tcPr>
            <w:tcW w:w="292" w:type="pct"/>
            <w:vAlign w:val="center"/>
          </w:tcPr>
          <w:p w14:paraId="2D54D2A5" w14:textId="77777777" w:rsidR="005A1CAA" w:rsidRPr="007103E4" w:rsidRDefault="005A1CAA" w:rsidP="00387F62">
            <w:pPr>
              <w:spacing w:after="120"/>
              <w:jc w:val="center"/>
              <w:rPr>
                <w:rFonts w:ascii="Arial" w:hAnsi="Arial" w:cs="Arial"/>
                <w:sz w:val="20"/>
                <w:szCs w:val="20"/>
              </w:rPr>
            </w:pPr>
            <w:r>
              <w:rPr>
                <w:rFonts w:ascii="Arial" w:hAnsi="Arial" w:cs="Arial"/>
                <w:sz w:val="20"/>
                <w:szCs w:val="20"/>
              </w:rPr>
              <w:t>8.5</w:t>
            </w:r>
          </w:p>
        </w:tc>
        <w:tc>
          <w:tcPr>
            <w:tcW w:w="292" w:type="pct"/>
            <w:vAlign w:val="center"/>
          </w:tcPr>
          <w:p w14:paraId="2A21DF95" w14:textId="77777777" w:rsidR="005A1CAA" w:rsidRPr="007103E4" w:rsidRDefault="005A1CAA" w:rsidP="00387F62">
            <w:pPr>
              <w:spacing w:after="120"/>
              <w:jc w:val="center"/>
              <w:rPr>
                <w:rFonts w:ascii="Arial" w:hAnsi="Arial" w:cs="Arial"/>
                <w:sz w:val="20"/>
                <w:szCs w:val="20"/>
              </w:rPr>
            </w:pPr>
            <w:r>
              <w:rPr>
                <w:rFonts w:ascii="Arial" w:hAnsi="Arial" w:cs="Arial"/>
                <w:sz w:val="20"/>
                <w:szCs w:val="20"/>
              </w:rPr>
              <w:t>8.6</w:t>
            </w:r>
          </w:p>
        </w:tc>
        <w:tc>
          <w:tcPr>
            <w:tcW w:w="292" w:type="pct"/>
            <w:vAlign w:val="center"/>
          </w:tcPr>
          <w:p w14:paraId="708B1039" w14:textId="77777777" w:rsidR="005A1CAA" w:rsidRPr="007103E4" w:rsidRDefault="005A1CAA" w:rsidP="00387F62">
            <w:pPr>
              <w:spacing w:after="120"/>
              <w:jc w:val="center"/>
              <w:rPr>
                <w:rFonts w:ascii="Arial" w:hAnsi="Arial" w:cs="Arial"/>
                <w:sz w:val="20"/>
                <w:szCs w:val="20"/>
              </w:rPr>
            </w:pPr>
            <w:r>
              <w:rPr>
                <w:rFonts w:ascii="Arial" w:hAnsi="Arial" w:cs="Arial"/>
                <w:sz w:val="20"/>
                <w:szCs w:val="20"/>
              </w:rPr>
              <w:t>8.7</w:t>
            </w:r>
          </w:p>
        </w:tc>
        <w:tc>
          <w:tcPr>
            <w:tcW w:w="292" w:type="pct"/>
            <w:vAlign w:val="center"/>
          </w:tcPr>
          <w:p w14:paraId="21FA4448" w14:textId="77777777" w:rsidR="005A1CAA" w:rsidRPr="007103E4" w:rsidRDefault="005A1CAA" w:rsidP="00387F62">
            <w:pPr>
              <w:spacing w:after="120"/>
              <w:jc w:val="center"/>
              <w:rPr>
                <w:rFonts w:ascii="Arial" w:hAnsi="Arial" w:cs="Arial"/>
                <w:sz w:val="20"/>
                <w:szCs w:val="20"/>
              </w:rPr>
            </w:pPr>
            <w:r>
              <w:rPr>
                <w:rFonts w:ascii="Arial" w:hAnsi="Arial" w:cs="Arial"/>
                <w:sz w:val="20"/>
                <w:szCs w:val="20"/>
              </w:rPr>
              <w:t>9.1</w:t>
            </w:r>
          </w:p>
        </w:tc>
        <w:tc>
          <w:tcPr>
            <w:tcW w:w="292" w:type="pct"/>
            <w:vAlign w:val="center"/>
          </w:tcPr>
          <w:p w14:paraId="191A5573" w14:textId="77777777" w:rsidR="005A1CAA" w:rsidRPr="007103E4" w:rsidRDefault="005A1CAA" w:rsidP="00387F62">
            <w:pPr>
              <w:spacing w:after="120"/>
              <w:jc w:val="center"/>
              <w:rPr>
                <w:rFonts w:ascii="Arial" w:hAnsi="Arial" w:cs="Arial"/>
                <w:sz w:val="20"/>
                <w:szCs w:val="20"/>
              </w:rPr>
            </w:pPr>
            <w:r>
              <w:rPr>
                <w:rFonts w:ascii="Arial" w:hAnsi="Arial" w:cs="Arial"/>
                <w:sz w:val="20"/>
                <w:szCs w:val="20"/>
              </w:rPr>
              <w:t>9.2</w:t>
            </w:r>
          </w:p>
        </w:tc>
        <w:tc>
          <w:tcPr>
            <w:tcW w:w="292" w:type="pct"/>
            <w:vAlign w:val="center"/>
          </w:tcPr>
          <w:p w14:paraId="224CE7B5" w14:textId="77777777" w:rsidR="005A1CAA" w:rsidRPr="007103E4" w:rsidRDefault="005A1CAA" w:rsidP="00387F62">
            <w:pPr>
              <w:spacing w:after="120"/>
              <w:jc w:val="center"/>
              <w:rPr>
                <w:rFonts w:ascii="Arial" w:hAnsi="Arial" w:cs="Arial"/>
                <w:sz w:val="20"/>
                <w:szCs w:val="20"/>
              </w:rPr>
            </w:pPr>
            <w:r>
              <w:rPr>
                <w:rFonts w:ascii="Arial" w:hAnsi="Arial" w:cs="Arial"/>
                <w:sz w:val="20"/>
                <w:szCs w:val="20"/>
              </w:rPr>
              <w:t>9.3</w:t>
            </w:r>
          </w:p>
        </w:tc>
        <w:tc>
          <w:tcPr>
            <w:tcW w:w="292" w:type="pct"/>
            <w:vAlign w:val="center"/>
          </w:tcPr>
          <w:p w14:paraId="7B61D6CE" w14:textId="77777777" w:rsidR="005A1CAA" w:rsidRPr="007103E4" w:rsidRDefault="005A1CAA" w:rsidP="00387F62">
            <w:pPr>
              <w:spacing w:after="120"/>
              <w:jc w:val="center"/>
              <w:rPr>
                <w:rFonts w:ascii="Arial" w:hAnsi="Arial" w:cs="Arial"/>
                <w:sz w:val="20"/>
                <w:szCs w:val="20"/>
              </w:rPr>
            </w:pPr>
            <w:r>
              <w:rPr>
                <w:rFonts w:ascii="Arial" w:hAnsi="Arial" w:cs="Arial"/>
                <w:sz w:val="20"/>
                <w:szCs w:val="20"/>
              </w:rPr>
              <w:t>9.4</w:t>
            </w:r>
          </w:p>
        </w:tc>
        <w:tc>
          <w:tcPr>
            <w:tcW w:w="280" w:type="pct"/>
            <w:vAlign w:val="center"/>
          </w:tcPr>
          <w:p w14:paraId="737A84AF" w14:textId="77777777" w:rsidR="005A1CAA" w:rsidRPr="007103E4" w:rsidRDefault="005A1CAA" w:rsidP="00387F62">
            <w:pPr>
              <w:spacing w:after="120"/>
              <w:jc w:val="center"/>
              <w:rPr>
                <w:rFonts w:ascii="Arial" w:hAnsi="Arial" w:cs="Arial"/>
                <w:sz w:val="20"/>
                <w:szCs w:val="20"/>
              </w:rPr>
            </w:pPr>
            <w:r>
              <w:rPr>
                <w:rFonts w:ascii="Arial" w:hAnsi="Arial" w:cs="Arial"/>
                <w:sz w:val="20"/>
                <w:szCs w:val="20"/>
              </w:rPr>
              <w:t>9.5</w:t>
            </w:r>
          </w:p>
        </w:tc>
      </w:tr>
      <w:tr w:rsidR="005A1CAA" w:rsidRPr="00373ACB" w14:paraId="746597BB" w14:textId="77777777" w:rsidTr="009A181C">
        <w:trPr>
          <w:trHeight w:val="397"/>
          <w:jc w:val="center"/>
        </w:trPr>
        <w:tc>
          <w:tcPr>
            <w:tcW w:w="1508" w:type="pct"/>
            <w:vAlign w:val="center"/>
          </w:tcPr>
          <w:p w14:paraId="7B83589B" w14:textId="77777777" w:rsidR="005A1CAA" w:rsidRPr="007103E4" w:rsidRDefault="005A1CAA" w:rsidP="00CE51D6">
            <w:pPr>
              <w:spacing w:after="120"/>
              <w:rPr>
                <w:rFonts w:ascii="Arial" w:hAnsi="Arial" w:cs="Arial"/>
                <w:sz w:val="20"/>
                <w:szCs w:val="20"/>
              </w:rPr>
            </w:pPr>
            <w:r w:rsidRPr="007103E4">
              <w:rPr>
                <w:rFonts w:ascii="Arial" w:hAnsi="Arial" w:cs="Arial"/>
                <w:sz w:val="20"/>
                <w:szCs w:val="20"/>
              </w:rPr>
              <w:t>Lectures</w:t>
            </w:r>
          </w:p>
        </w:tc>
        <w:tc>
          <w:tcPr>
            <w:tcW w:w="292" w:type="pct"/>
            <w:vAlign w:val="center"/>
          </w:tcPr>
          <w:p w14:paraId="78EB216D" w14:textId="77777777" w:rsidR="005A1CAA" w:rsidRPr="007103E4" w:rsidRDefault="005A1CAA" w:rsidP="00387F62">
            <w:pPr>
              <w:spacing w:after="120"/>
              <w:jc w:val="center"/>
              <w:rPr>
                <w:rFonts w:ascii="Arial" w:hAnsi="Arial" w:cs="Arial"/>
                <w:sz w:val="20"/>
                <w:szCs w:val="20"/>
              </w:rPr>
            </w:pPr>
            <w:r>
              <w:rPr>
                <w:rFonts w:ascii="Arial" w:hAnsi="Arial" w:cs="Arial"/>
                <w:sz w:val="20"/>
                <w:szCs w:val="20"/>
              </w:rPr>
              <w:t>X</w:t>
            </w:r>
          </w:p>
        </w:tc>
        <w:tc>
          <w:tcPr>
            <w:tcW w:w="292" w:type="pct"/>
            <w:vAlign w:val="center"/>
          </w:tcPr>
          <w:p w14:paraId="6F6E3AD2" w14:textId="77777777" w:rsidR="005A1CAA" w:rsidRPr="007103E4" w:rsidRDefault="005A1CAA" w:rsidP="00387F62">
            <w:pPr>
              <w:spacing w:after="120"/>
              <w:jc w:val="center"/>
              <w:rPr>
                <w:rFonts w:ascii="Arial" w:hAnsi="Arial" w:cs="Arial"/>
                <w:sz w:val="20"/>
                <w:szCs w:val="20"/>
              </w:rPr>
            </w:pPr>
            <w:r>
              <w:rPr>
                <w:rFonts w:ascii="Arial" w:hAnsi="Arial" w:cs="Arial"/>
                <w:sz w:val="20"/>
                <w:szCs w:val="20"/>
              </w:rPr>
              <w:t>X</w:t>
            </w:r>
          </w:p>
        </w:tc>
        <w:tc>
          <w:tcPr>
            <w:tcW w:w="292" w:type="pct"/>
            <w:vAlign w:val="center"/>
          </w:tcPr>
          <w:p w14:paraId="72D37D9A" w14:textId="77777777" w:rsidR="005A1CAA" w:rsidRPr="007103E4" w:rsidRDefault="005A1CAA" w:rsidP="00387F62">
            <w:pPr>
              <w:spacing w:after="120"/>
              <w:jc w:val="center"/>
              <w:rPr>
                <w:rFonts w:ascii="Arial" w:hAnsi="Arial" w:cs="Arial"/>
                <w:sz w:val="20"/>
                <w:szCs w:val="20"/>
              </w:rPr>
            </w:pPr>
            <w:r>
              <w:rPr>
                <w:rFonts w:ascii="Arial" w:hAnsi="Arial" w:cs="Arial"/>
                <w:sz w:val="20"/>
                <w:szCs w:val="20"/>
              </w:rPr>
              <w:t>X</w:t>
            </w:r>
          </w:p>
        </w:tc>
        <w:tc>
          <w:tcPr>
            <w:tcW w:w="292" w:type="pct"/>
            <w:vAlign w:val="center"/>
          </w:tcPr>
          <w:p w14:paraId="36866BC4" w14:textId="77777777" w:rsidR="005A1CAA" w:rsidRPr="007103E4" w:rsidRDefault="005A1CAA" w:rsidP="00387F62">
            <w:pPr>
              <w:spacing w:after="120"/>
              <w:jc w:val="center"/>
              <w:rPr>
                <w:rFonts w:ascii="Arial" w:hAnsi="Arial" w:cs="Arial"/>
                <w:sz w:val="20"/>
                <w:szCs w:val="20"/>
              </w:rPr>
            </w:pPr>
            <w:r>
              <w:rPr>
                <w:rFonts w:ascii="Arial" w:hAnsi="Arial" w:cs="Arial"/>
                <w:sz w:val="20"/>
                <w:szCs w:val="20"/>
              </w:rPr>
              <w:t>X</w:t>
            </w:r>
          </w:p>
        </w:tc>
        <w:tc>
          <w:tcPr>
            <w:tcW w:w="292" w:type="pct"/>
            <w:vAlign w:val="center"/>
          </w:tcPr>
          <w:p w14:paraId="5DE10A8E" w14:textId="77777777" w:rsidR="005A1CAA" w:rsidRPr="007103E4" w:rsidRDefault="005A1CAA" w:rsidP="00387F62">
            <w:pPr>
              <w:spacing w:after="120"/>
              <w:jc w:val="center"/>
              <w:rPr>
                <w:rFonts w:ascii="Arial" w:hAnsi="Arial" w:cs="Arial"/>
                <w:sz w:val="20"/>
                <w:szCs w:val="20"/>
              </w:rPr>
            </w:pPr>
            <w:r>
              <w:rPr>
                <w:rFonts w:ascii="Arial" w:hAnsi="Arial" w:cs="Arial"/>
                <w:sz w:val="20"/>
                <w:szCs w:val="20"/>
              </w:rPr>
              <w:t>X</w:t>
            </w:r>
          </w:p>
        </w:tc>
        <w:tc>
          <w:tcPr>
            <w:tcW w:w="292" w:type="pct"/>
            <w:vAlign w:val="center"/>
          </w:tcPr>
          <w:p w14:paraId="1D5EC6F3" w14:textId="77777777" w:rsidR="005A1CAA" w:rsidRPr="007103E4" w:rsidRDefault="005A1CAA" w:rsidP="00387F62">
            <w:pPr>
              <w:spacing w:after="120"/>
              <w:jc w:val="center"/>
              <w:rPr>
                <w:rFonts w:ascii="Arial" w:hAnsi="Arial" w:cs="Arial"/>
                <w:sz w:val="20"/>
                <w:szCs w:val="20"/>
              </w:rPr>
            </w:pPr>
            <w:r>
              <w:rPr>
                <w:rFonts w:ascii="Arial" w:hAnsi="Arial" w:cs="Arial"/>
                <w:sz w:val="20"/>
                <w:szCs w:val="20"/>
              </w:rPr>
              <w:t>X</w:t>
            </w:r>
          </w:p>
        </w:tc>
        <w:tc>
          <w:tcPr>
            <w:tcW w:w="292" w:type="pct"/>
            <w:vAlign w:val="center"/>
          </w:tcPr>
          <w:p w14:paraId="58031831" w14:textId="77777777" w:rsidR="005A1CAA" w:rsidRPr="007103E4" w:rsidRDefault="005A1CAA" w:rsidP="00387F62">
            <w:pPr>
              <w:spacing w:after="120"/>
              <w:jc w:val="center"/>
              <w:rPr>
                <w:rFonts w:ascii="Arial" w:hAnsi="Arial" w:cs="Arial"/>
                <w:sz w:val="20"/>
                <w:szCs w:val="20"/>
              </w:rPr>
            </w:pPr>
            <w:r>
              <w:rPr>
                <w:rFonts w:ascii="Arial" w:hAnsi="Arial" w:cs="Arial"/>
                <w:sz w:val="20"/>
                <w:szCs w:val="20"/>
              </w:rPr>
              <w:t>X</w:t>
            </w:r>
          </w:p>
        </w:tc>
        <w:tc>
          <w:tcPr>
            <w:tcW w:w="292" w:type="pct"/>
            <w:vAlign w:val="center"/>
          </w:tcPr>
          <w:p w14:paraId="09C3E752" w14:textId="77777777" w:rsidR="005A1CAA" w:rsidRPr="007103E4" w:rsidRDefault="005A1CAA" w:rsidP="00387F62">
            <w:pPr>
              <w:spacing w:after="120"/>
              <w:jc w:val="center"/>
              <w:rPr>
                <w:rFonts w:ascii="Arial" w:hAnsi="Arial" w:cs="Arial"/>
                <w:sz w:val="20"/>
                <w:szCs w:val="20"/>
              </w:rPr>
            </w:pPr>
            <w:r>
              <w:rPr>
                <w:rFonts w:ascii="Arial" w:hAnsi="Arial" w:cs="Arial"/>
                <w:sz w:val="20"/>
                <w:szCs w:val="20"/>
              </w:rPr>
              <w:t>X</w:t>
            </w:r>
          </w:p>
        </w:tc>
        <w:tc>
          <w:tcPr>
            <w:tcW w:w="292" w:type="pct"/>
            <w:vAlign w:val="center"/>
          </w:tcPr>
          <w:p w14:paraId="3B8DEE42" w14:textId="77777777" w:rsidR="005A1CAA" w:rsidRPr="007103E4" w:rsidRDefault="005A1CAA" w:rsidP="00387F62">
            <w:pPr>
              <w:spacing w:after="120"/>
              <w:jc w:val="center"/>
              <w:rPr>
                <w:rFonts w:ascii="Arial" w:hAnsi="Arial" w:cs="Arial"/>
                <w:sz w:val="20"/>
                <w:szCs w:val="20"/>
              </w:rPr>
            </w:pPr>
          </w:p>
        </w:tc>
        <w:tc>
          <w:tcPr>
            <w:tcW w:w="292" w:type="pct"/>
            <w:vAlign w:val="center"/>
          </w:tcPr>
          <w:p w14:paraId="4EFA4007" w14:textId="77777777" w:rsidR="005A1CAA" w:rsidRPr="007103E4" w:rsidRDefault="005A1CAA" w:rsidP="00387F62">
            <w:pPr>
              <w:spacing w:after="120"/>
              <w:jc w:val="center"/>
              <w:rPr>
                <w:rFonts w:ascii="Arial" w:hAnsi="Arial" w:cs="Arial"/>
                <w:sz w:val="20"/>
                <w:szCs w:val="20"/>
              </w:rPr>
            </w:pPr>
          </w:p>
        </w:tc>
        <w:tc>
          <w:tcPr>
            <w:tcW w:w="292" w:type="pct"/>
            <w:vAlign w:val="center"/>
          </w:tcPr>
          <w:p w14:paraId="71773584" w14:textId="77777777" w:rsidR="005A1CAA" w:rsidRPr="007103E4" w:rsidRDefault="005A1CAA" w:rsidP="00387F62">
            <w:pPr>
              <w:spacing w:after="120"/>
              <w:jc w:val="center"/>
              <w:rPr>
                <w:rFonts w:ascii="Arial" w:hAnsi="Arial" w:cs="Arial"/>
                <w:sz w:val="20"/>
                <w:szCs w:val="20"/>
              </w:rPr>
            </w:pPr>
          </w:p>
        </w:tc>
        <w:tc>
          <w:tcPr>
            <w:tcW w:w="280" w:type="pct"/>
            <w:vAlign w:val="center"/>
          </w:tcPr>
          <w:p w14:paraId="054CF527" w14:textId="77777777" w:rsidR="005A1CAA" w:rsidRPr="007103E4" w:rsidRDefault="005A1CAA" w:rsidP="00387F62">
            <w:pPr>
              <w:spacing w:after="120"/>
              <w:jc w:val="center"/>
              <w:rPr>
                <w:rFonts w:ascii="Arial" w:hAnsi="Arial" w:cs="Arial"/>
                <w:sz w:val="20"/>
                <w:szCs w:val="20"/>
              </w:rPr>
            </w:pPr>
          </w:p>
        </w:tc>
      </w:tr>
      <w:tr w:rsidR="005A1CAA" w:rsidRPr="00373ACB" w14:paraId="44F1F8BA" w14:textId="77777777" w:rsidTr="009A181C">
        <w:trPr>
          <w:trHeight w:val="397"/>
          <w:jc w:val="center"/>
        </w:trPr>
        <w:tc>
          <w:tcPr>
            <w:tcW w:w="1508" w:type="pct"/>
            <w:vAlign w:val="center"/>
          </w:tcPr>
          <w:p w14:paraId="787AD478" w14:textId="77777777" w:rsidR="005A1CAA" w:rsidRPr="007103E4" w:rsidRDefault="005A1CAA" w:rsidP="00CE51D6">
            <w:pPr>
              <w:spacing w:after="120"/>
              <w:rPr>
                <w:rFonts w:ascii="Arial" w:hAnsi="Arial" w:cs="Arial"/>
                <w:sz w:val="20"/>
                <w:szCs w:val="20"/>
              </w:rPr>
            </w:pPr>
            <w:r w:rsidRPr="007103E4">
              <w:rPr>
                <w:rFonts w:ascii="Arial" w:hAnsi="Arial" w:cs="Arial"/>
                <w:sz w:val="20"/>
                <w:szCs w:val="20"/>
              </w:rPr>
              <w:t>Seminars</w:t>
            </w:r>
          </w:p>
        </w:tc>
        <w:tc>
          <w:tcPr>
            <w:tcW w:w="292" w:type="pct"/>
            <w:vAlign w:val="center"/>
          </w:tcPr>
          <w:p w14:paraId="1B360365" w14:textId="77777777" w:rsidR="005A1CAA" w:rsidRPr="007103E4" w:rsidRDefault="005A1CAA" w:rsidP="00387F62">
            <w:pPr>
              <w:spacing w:after="120"/>
              <w:jc w:val="center"/>
              <w:rPr>
                <w:rFonts w:ascii="Arial" w:hAnsi="Arial" w:cs="Arial"/>
                <w:sz w:val="20"/>
                <w:szCs w:val="20"/>
              </w:rPr>
            </w:pPr>
            <w:r>
              <w:rPr>
                <w:rFonts w:ascii="Arial" w:hAnsi="Arial" w:cs="Arial"/>
                <w:sz w:val="20"/>
                <w:szCs w:val="20"/>
              </w:rPr>
              <w:t>X</w:t>
            </w:r>
          </w:p>
        </w:tc>
        <w:tc>
          <w:tcPr>
            <w:tcW w:w="292" w:type="pct"/>
            <w:vAlign w:val="center"/>
          </w:tcPr>
          <w:p w14:paraId="022D00A7" w14:textId="77777777" w:rsidR="005A1CAA" w:rsidRPr="007103E4" w:rsidRDefault="005A1CAA" w:rsidP="00387F62">
            <w:pPr>
              <w:spacing w:after="120"/>
              <w:jc w:val="center"/>
              <w:rPr>
                <w:rFonts w:ascii="Arial" w:hAnsi="Arial" w:cs="Arial"/>
                <w:sz w:val="20"/>
                <w:szCs w:val="20"/>
              </w:rPr>
            </w:pPr>
            <w:r>
              <w:rPr>
                <w:rFonts w:ascii="Arial" w:hAnsi="Arial" w:cs="Arial"/>
                <w:sz w:val="20"/>
                <w:szCs w:val="20"/>
              </w:rPr>
              <w:t>X</w:t>
            </w:r>
          </w:p>
        </w:tc>
        <w:tc>
          <w:tcPr>
            <w:tcW w:w="292" w:type="pct"/>
            <w:vAlign w:val="center"/>
          </w:tcPr>
          <w:p w14:paraId="137EBAAC" w14:textId="77777777" w:rsidR="005A1CAA" w:rsidRPr="007103E4" w:rsidRDefault="005A1CAA" w:rsidP="00387F62">
            <w:pPr>
              <w:spacing w:after="120"/>
              <w:jc w:val="center"/>
              <w:rPr>
                <w:rFonts w:ascii="Arial" w:hAnsi="Arial" w:cs="Arial"/>
                <w:sz w:val="20"/>
                <w:szCs w:val="20"/>
              </w:rPr>
            </w:pPr>
            <w:r>
              <w:rPr>
                <w:rFonts w:ascii="Arial" w:hAnsi="Arial" w:cs="Arial"/>
                <w:sz w:val="20"/>
                <w:szCs w:val="20"/>
              </w:rPr>
              <w:t>X</w:t>
            </w:r>
          </w:p>
        </w:tc>
        <w:tc>
          <w:tcPr>
            <w:tcW w:w="292" w:type="pct"/>
            <w:vAlign w:val="center"/>
          </w:tcPr>
          <w:p w14:paraId="7FCC0E35" w14:textId="77777777" w:rsidR="005A1CAA" w:rsidRPr="007103E4" w:rsidRDefault="005A1CAA" w:rsidP="00387F62">
            <w:pPr>
              <w:spacing w:after="120"/>
              <w:jc w:val="center"/>
              <w:rPr>
                <w:rFonts w:ascii="Arial" w:hAnsi="Arial" w:cs="Arial"/>
                <w:sz w:val="20"/>
                <w:szCs w:val="20"/>
              </w:rPr>
            </w:pPr>
            <w:r>
              <w:rPr>
                <w:rFonts w:ascii="Arial" w:hAnsi="Arial" w:cs="Arial"/>
                <w:sz w:val="20"/>
                <w:szCs w:val="20"/>
              </w:rPr>
              <w:t>X</w:t>
            </w:r>
          </w:p>
        </w:tc>
        <w:tc>
          <w:tcPr>
            <w:tcW w:w="292" w:type="pct"/>
            <w:vAlign w:val="center"/>
          </w:tcPr>
          <w:p w14:paraId="524A0129" w14:textId="77777777" w:rsidR="005A1CAA" w:rsidRPr="007103E4" w:rsidRDefault="005A1CAA" w:rsidP="00387F62">
            <w:pPr>
              <w:spacing w:after="120"/>
              <w:jc w:val="center"/>
              <w:rPr>
                <w:rFonts w:ascii="Arial" w:hAnsi="Arial" w:cs="Arial"/>
                <w:sz w:val="20"/>
                <w:szCs w:val="20"/>
              </w:rPr>
            </w:pPr>
            <w:r>
              <w:rPr>
                <w:rFonts w:ascii="Arial" w:hAnsi="Arial" w:cs="Arial"/>
                <w:sz w:val="20"/>
                <w:szCs w:val="20"/>
              </w:rPr>
              <w:t>X</w:t>
            </w:r>
          </w:p>
        </w:tc>
        <w:tc>
          <w:tcPr>
            <w:tcW w:w="292" w:type="pct"/>
            <w:vAlign w:val="center"/>
          </w:tcPr>
          <w:p w14:paraId="7C1B701C" w14:textId="77777777" w:rsidR="005A1CAA" w:rsidRPr="007103E4" w:rsidRDefault="005A1CAA" w:rsidP="00387F62">
            <w:pPr>
              <w:spacing w:after="120"/>
              <w:jc w:val="center"/>
              <w:rPr>
                <w:rFonts w:ascii="Arial" w:hAnsi="Arial" w:cs="Arial"/>
                <w:sz w:val="20"/>
                <w:szCs w:val="20"/>
              </w:rPr>
            </w:pPr>
            <w:r>
              <w:rPr>
                <w:rFonts w:ascii="Arial" w:hAnsi="Arial" w:cs="Arial"/>
                <w:sz w:val="20"/>
                <w:szCs w:val="20"/>
              </w:rPr>
              <w:t>X</w:t>
            </w:r>
          </w:p>
        </w:tc>
        <w:tc>
          <w:tcPr>
            <w:tcW w:w="292" w:type="pct"/>
            <w:vAlign w:val="center"/>
          </w:tcPr>
          <w:p w14:paraId="43A8E9CB" w14:textId="77777777" w:rsidR="005A1CAA" w:rsidRPr="007103E4" w:rsidRDefault="005A1CAA" w:rsidP="00387F62">
            <w:pPr>
              <w:spacing w:after="120"/>
              <w:jc w:val="center"/>
              <w:rPr>
                <w:rFonts w:ascii="Arial" w:hAnsi="Arial" w:cs="Arial"/>
                <w:sz w:val="20"/>
                <w:szCs w:val="20"/>
              </w:rPr>
            </w:pPr>
            <w:r>
              <w:rPr>
                <w:rFonts w:ascii="Arial" w:hAnsi="Arial" w:cs="Arial"/>
                <w:sz w:val="20"/>
                <w:szCs w:val="20"/>
              </w:rPr>
              <w:t>X</w:t>
            </w:r>
          </w:p>
        </w:tc>
        <w:tc>
          <w:tcPr>
            <w:tcW w:w="292" w:type="pct"/>
            <w:vAlign w:val="center"/>
          </w:tcPr>
          <w:p w14:paraId="421DE1E5" w14:textId="77777777" w:rsidR="005A1CAA" w:rsidRPr="007103E4" w:rsidRDefault="005A1CAA" w:rsidP="00387F62">
            <w:pPr>
              <w:spacing w:after="120"/>
              <w:jc w:val="center"/>
              <w:rPr>
                <w:rFonts w:ascii="Arial" w:hAnsi="Arial" w:cs="Arial"/>
                <w:sz w:val="20"/>
                <w:szCs w:val="20"/>
              </w:rPr>
            </w:pPr>
            <w:r>
              <w:rPr>
                <w:rFonts w:ascii="Arial" w:hAnsi="Arial" w:cs="Arial"/>
                <w:sz w:val="20"/>
                <w:szCs w:val="20"/>
              </w:rPr>
              <w:t>X</w:t>
            </w:r>
          </w:p>
        </w:tc>
        <w:tc>
          <w:tcPr>
            <w:tcW w:w="292" w:type="pct"/>
            <w:vAlign w:val="center"/>
          </w:tcPr>
          <w:p w14:paraId="0F6FDD2B" w14:textId="77777777" w:rsidR="005A1CAA" w:rsidRPr="007103E4" w:rsidRDefault="005A1CAA" w:rsidP="00387F62">
            <w:pPr>
              <w:spacing w:after="120"/>
              <w:jc w:val="center"/>
              <w:rPr>
                <w:rFonts w:ascii="Arial" w:hAnsi="Arial" w:cs="Arial"/>
                <w:sz w:val="20"/>
                <w:szCs w:val="20"/>
              </w:rPr>
            </w:pPr>
          </w:p>
        </w:tc>
        <w:tc>
          <w:tcPr>
            <w:tcW w:w="292" w:type="pct"/>
            <w:vAlign w:val="center"/>
          </w:tcPr>
          <w:p w14:paraId="51847F54" w14:textId="77777777" w:rsidR="005A1CAA" w:rsidRPr="007103E4" w:rsidRDefault="005A1CAA" w:rsidP="00387F62">
            <w:pPr>
              <w:spacing w:after="120"/>
              <w:jc w:val="center"/>
              <w:rPr>
                <w:rFonts w:ascii="Arial" w:hAnsi="Arial" w:cs="Arial"/>
                <w:sz w:val="20"/>
                <w:szCs w:val="20"/>
              </w:rPr>
            </w:pPr>
          </w:p>
        </w:tc>
        <w:tc>
          <w:tcPr>
            <w:tcW w:w="292" w:type="pct"/>
            <w:vAlign w:val="center"/>
          </w:tcPr>
          <w:p w14:paraId="6315A902" w14:textId="77777777" w:rsidR="005A1CAA" w:rsidRPr="007103E4" w:rsidRDefault="005A1CAA" w:rsidP="00387F62">
            <w:pPr>
              <w:spacing w:after="120"/>
              <w:jc w:val="center"/>
              <w:rPr>
                <w:rFonts w:ascii="Arial" w:hAnsi="Arial" w:cs="Arial"/>
                <w:sz w:val="20"/>
                <w:szCs w:val="20"/>
              </w:rPr>
            </w:pPr>
            <w:r>
              <w:rPr>
                <w:rFonts w:ascii="Arial" w:hAnsi="Arial" w:cs="Arial"/>
                <w:sz w:val="20"/>
                <w:szCs w:val="20"/>
              </w:rPr>
              <w:t>X</w:t>
            </w:r>
          </w:p>
        </w:tc>
        <w:tc>
          <w:tcPr>
            <w:tcW w:w="280" w:type="pct"/>
            <w:vAlign w:val="center"/>
          </w:tcPr>
          <w:p w14:paraId="5101965B" w14:textId="77777777" w:rsidR="005A1CAA" w:rsidRPr="007103E4" w:rsidRDefault="005A1CAA" w:rsidP="00387F62">
            <w:pPr>
              <w:spacing w:after="120"/>
              <w:jc w:val="center"/>
              <w:rPr>
                <w:rFonts w:ascii="Arial" w:hAnsi="Arial" w:cs="Arial"/>
                <w:sz w:val="20"/>
                <w:szCs w:val="20"/>
              </w:rPr>
            </w:pPr>
            <w:r>
              <w:rPr>
                <w:rFonts w:ascii="Arial" w:hAnsi="Arial" w:cs="Arial"/>
                <w:sz w:val="20"/>
                <w:szCs w:val="20"/>
              </w:rPr>
              <w:t>X</w:t>
            </w:r>
          </w:p>
        </w:tc>
      </w:tr>
      <w:tr w:rsidR="005A1CAA" w:rsidRPr="00373ACB" w14:paraId="0547A7C8" w14:textId="77777777" w:rsidTr="009A181C">
        <w:trPr>
          <w:trHeight w:val="397"/>
          <w:jc w:val="center"/>
        </w:trPr>
        <w:tc>
          <w:tcPr>
            <w:tcW w:w="1508" w:type="pct"/>
            <w:vAlign w:val="center"/>
          </w:tcPr>
          <w:p w14:paraId="11DFBEFB" w14:textId="77777777" w:rsidR="005A1CAA" w:rsidRPr="007103E4" w:rsidRDefault="005A1CAA" w:rsidP="00CE51D6">
            <w:pPr>
              <w:spacing w:after="120"/>
              <w:rPr>
                <w:rFonts w:ascii="Arial" w:hAnsi="Arial" w:cs="Arial"/>
                <w:sz w:val="20"/>
                <w:szCs w:val="20"/>
              </w:rPr>
            </w:pPr>
            <w:r>
              <w:rPr>
                <w:rFonts w:ascii="Arial" w:hAnsi="Arial" w:cs="Arial"/>
                <w:sz w:val="20"/>
                <w:szCs w:val="20"/>
              </w:rPr>
              <w:t>Private study</w:t>
            </w:r>
          </w:p>
        </w:tc>
        <w:tc>
          <w:tcPr>
            <w:tcW w:w="292" w:type="pct"/>
            <w:vAlign w:val="center"/>
          </w:tcPr>
          <w:p w14:paraId="4FAE5AA1" w14:textId="77777777" w:rsidR="005A1CAA" w:rsidRPr="007103E4" w:rsidRDefault="005A1CAA" w:rsidP="00387F62">
            <w:pPr>
              <w:spacing w:after="120"/>
              <w:jc w:val="center"/>
              <w:rPr>
                <w:rFonts w:ascii="Arial" w:hAnsi="Arial" w:cs="Arial"/>
                <w:sz w:val="20"/>
                <w:szCs w:val="20"/>
              </w:rPr>
            </w:pPr>
            <w:r>
              <w:rPr>
                <w:rFonts w:ascii="Arial" w:hAnsi="Arial" w:cs="Arial"/>
                <w:sz w:val="20"/>
                <w:szCs w:val="20"/>
              </w:rPr>
              <w:t>X</w:t>
            </w:r>
          </w:p>
        </w:tc>
        <w:tc>
          <w:tcPr>
            <w:tcW w:w="292" w:type="pct"/>
            <w:vAlign w:val="center"/>
          </w:tcPr>
          <w:p w14:paraId="6ED7BC36" w14:textId="77777777" w:rsidR="005A1CAA" w:rsidRPr="007103E4" w:rsidRDefault="005A1CAA" w:rsidP="00387F62">
            <w:pPr>
              <w:spacing w:after="120"/>
              <w:jc w:val="center"/>
              <w:rPr>
                <w:rFonts w:ascii="Arial" w:hAnsi="Arial" w:cs="Arial"/>
                <w:sz w:val="20"/>
                <w:szCs w:val="20"/>
              </w:rPr>
            </w:pPr>
            <w:r>
              <w:rPr>
                <w:rFonts w:ascii="Arial" w:hAnsi="Arial" w:cs="Arial"/>
                <w:sz w:val="20"/>
                <w:szCs w:val="20"/>
              </w:rPr>
              <w:t>X</w:t>
            </w:r>
          </w:p>
        </w:tc>
        <w:tc>
          <w:tcPr>
            <w:tcW w:w="292" w:type="pct"/>
            <w:vAlign w:val="center"/>
          </w:tcPr>
          <w:p w14:paraId="655C48C5" w14:textId="77777777" w:rsidR="005A1CAA" w:rsidRPr="007103E4" w:rsidRDefault="005A1CAA" w:rsidP="00387F62">
            <w:pPr>
              <w:spacing w:after="120"/>
              <w:jc w:val="center"/>
              <w:rPr>
                <w:rFonts w:ascii="Arial" w:hAnsi="Arial" w:cs="Arial"/>
                <w:sz w:val="20"/>
                <w:szCs w:val="20"/>
              </w:rPr>
            </w:pPr>
            <w:r>
              <w:rPr>
                <w:rFonts w:ascii="Arial" w:hAnsi="Arial" w:cs="Arial"/>
                <w:sz w:val="20"/>
                <w:szCs w:val="20"/>
              </w:rPr>
              <w:t>X</w:t>
            </w:r>
          </w:p>
        </w:tc>
        <w:tc>
          <w:tcPr>
            <w:tcW w:w="292" w:type="pct"/>
            <w:vAlign w:val="center"/>
          </w:tcPr>
          <w:p w14:paraId="20608FCD" w14:textId="77777777" w:rsidR="005A1CAA" w:rsidRPr="007103E4" w:rsidRDefault="005A1CAA" w:rsidP="00387F62">
            <w:pPr>
              <w:spacing w:after="120"/>
              <w:jc w:val="center"/>
              <w:rPr>
                <w:rFonts w:ascii="Arial" w:hAnsi="Arial" w:cs="Arial"/>
                <w:sz w:val="20"/>
                <w:szCs w:val="20"/>
              </w:rPr>
            </w:pPr>
            <w:r>
              <w:rPr>
                <w:rFonts w:ascii="Arial" w:hAnsi="Arial" w:cs="Arial"/>
                <w:sz w:val="20"/>
                <w:szCs w:val="20"/>
              </w:rPr>
              <w:t>X</w:t>
            </w:r>
          </w:p>
        </w:tc>
        <w:tc>
          <w:tcPr>
            <w:tcW w:w="292" w:type="pct"/>
            <w:vAlign w:val="center"/>
          </w:tcPr>
          <w:p w14:paraId="337963F8" w14:textId="77777777" w:rsidR="005A1CAA" w:rsidRPr="007103E4" w:rsidRDefault="005A1CAA" w:rsidP="00387F62">
            <w:pPr>
              <w:spacing w:after="120"/>
              <w:jc w:val="center"/>
              <w:rPr>
                <w:rFonts w:ascii="Arial" w:hAnsi="Arial" w:cs="Arial"/>
                <w:sz w:val="20"/>
                <w:szCs w:val="20"/>
              </w:rPr>
            </w:pPr>
            <w:r>
              <w:rPr>
                <w:rFonts w:ascii="Arial" w:hAnsi="Arial" w:cs="Arial"/>
                <w:sz w:val="20"/>
                <w:szCs w:val="20"/>
              </w:rPr>
              <w:t>X</w:t>
            </w:r>
          </w:p>
        </w:tc>
        <w:tc>
          <w:tcPr>
            <w:tcW w:w="292" w:type="pct"/>
            <w:vAlign w:val="center"/>
          </w:tcPr>
          <w:p w14:paraId="52FCF949" w14:textId="77777777" w:rsidR="005A1CAA" w:rsidRPr="007103E4" w:rsidRDefault="005A1CAA" w:rsidP="00387F62">
            <w:pPr>
              <w:spacing w:after="120"/>
              <w:jc w:val="center"/>
              <w:rPr>
                <w:rFonts w:ascii="Arial" w:hAnsi="Arial" w:cs="Arial"/>
                <w:sz w:val="20"/>
                <w:szCs w:val="20"/>
              </w:rPr>
            </w:pPr>
            <w:r>
              <w:rPr>
                <w:rFonts w:ascii="Arial" w:hAnsi="Arial" w:cs="Arial"/>
                <w:sz w:val="20"/>
                <w:szCs w:val="20"/>
              </w:rPr>
              <w:t>X</w:t>
            </w:r>
          </w:p>
        </w:tc>
        <w:tc>
          <w:tcPr>
            <w:tcW w:w="292" w:type="pct"/>
            <w:vAlign w:val="center"/>
          </w:tcPr>
          <w:p w14:paraId="4DF43757" w14:textId="77777777" w:rsidR="005A1CAA" w:rsidRPr="007103E4" w:rsidRDefault="005A1CAA" w:rsidP="00387F62">
            <w:pPr>
              <w:spacing w:after="120"/>
              <w:jc w:val="center"/>
              <w:rPr>
                <w:rFonts w:ascii="Arial" w:hAnsi="Arial" w:cs="Arial"/>
                <w:sz w:val="20"/>
                <w:szCs w:val="20"/>
              </w:rPr>
            </w:pPr>
            <w:r>
              <w:rPr>
                <w:rFonts w:ascii="Arial" w:hAnsi="Arial" w:cs="Arial"/>
                <w:sz w:val="20"/>
                <w:szCs w:val="20"/>
              </w:rPr>
              <w:t>X</w:t>
            </w:r>
          </w:p>
        </w:tc>
        <w:tc>
          <w:tcPr>
            <w:tcW w:w="292" w:type="pct"/>
            <w:vAlign w:val="center"/>
          </w:tcPr>
          <w:p w14:paraId="2CFBEBEF" w14:textId="77777777" w:rsidR="005A1CAA" w:rsidRPr="007103E4" w:rsidRDefault="005A1CAA" w:rsidP="00387F62">
            <w:pPr>
              <w:spacing w:after="120"/>
              <w:jc w:val="center"/>
              <w:rPr>
                <w:rFonts w:ascii="Arial" w:hAnsi="Arial" w:cs="Arial"/>
                <w:sz w:val="20"/>
                <w:szCs w:val="20"/>
              </w:rPr>
            </w:pPr>
            <w:r>
              <w:rPr>
                <w:rFonts w:ascii="Arial" w:hAnsi="Arial" w:cs="Arial"/>
                <w:sz w:val="20"/>
                <w:szCs w:val="20"/>
              </w:rPr>
              <w:t>X</w:t>
            </w:r>
          </w:p>
        </w:tc>
        <w:tc>
          <w:tcPr>
            <w:tcW w:w="292" w:type="pct"/>
            <w:vAlign w:val="center"/>
          </w:tcPr>
          <w:p w14:paraId="5796F5CE" w14:textId="77777777" w:rsidR="005A1CAA" w:rsidRPr="007103E4" w:rsidRDefault="005A1CAA" w:rsidP="00387F62">
            <w:pPr>
              <w:spacing w:after="120"/>
              <w:jc w:val="center"/>
              <w:rPr>
                <w:rFonts w:ascii="Arial" w:hAnsi="Arial" w:cs="Arial"/>
                <w:sz w:val="20"/>
                <w:szCs w:val="20"/>
              </w:rPr>
            </w:pPr>
            <w:r>
              <w:rPr>
                <w:rFonts w:ascii="Arial" w:hAnsi="Arial" w:cs="Arial"/>
                <w:sz w:val="20"/>
                <w:szCs w:val="20"/>
              </w:rPr>
              <w:t>X</w:t>
            </w:r>
          </w:p>
        </w:tc>
        <w:tc>
          <w:tcPr>
            <w:tcW w:w="292" w:type="pct"/>
            <w:vAlign w:val="center"/>
          </w:tcPr>
          <w:p w14:paraId="5560D2B3" w14:textId="77777777" w:rsidR="005A1CAA" w:rsidRPr="007103E4" w:rsidRDefault="005A1CAA" w:rsidP="00387F62">
            <w:pPr>
              <w:spacing w:after="120"/>
              <w:jc w:val="center"/>
              <w:rPr>
                <w:rFonts w:ascii="Arial" w:hAnsi="Arial" w:cs="Arial"/>
                <w:sz w:val="20"/>
                <w:szCs w:val="20"/>
              </w:rPr>
            </w:pPr>
            <w:r>
              <w:rPr>
                <w:rFonts w:ascii="Arial" w:hAnsi="Arial" w:cs="Arial"/>
                <w:sz w:val="20"/>
                <w:szCs w:val="20"/>
              </w:rPr>
              <w:t>X</w:t>
            </w:r>
          </w:p>
        </w:tc>
        <w:tc>
          <w:tcPr>
            <w:tcW w:w="292" w:type="pct"/>
            <w:vAlign w:val="center"/>
          </w:tcPr>
          <w:p w14:paraId="7E800852" w14:textId="77777777" w:rsidR="005A1CAA" w:rsidRPr="007103E4" w:rsidRDefault="005A1CAA" w:rsidP="00387F62">
            <w:pPr>
              <w:spacing w:after="120"/>
              <w:jc w:val="center"/>
              <w:rPr>
                <w:rFonts w:ascii="Arial" w:hAnsi="Arial" w:cs="Arial"/>
                <w:sz w:val="20"/>
                <w:szCs w:val="20"/>
              </w:rPr>
            </w:pPr>
            <w:r>
              <w:rPr>
                <w:rFonts w:ascii="Arial" w:hAnsi="Arial" w:cs="Arial"/>
                <w:sz w:val="20"/>
                <w:szCs w:val="20"/>
              </w:rPr>
              <w:t>X</w:t>
            </w:r>
          </w:p>
        </w:tc>
        <w:tc>
          <w:tcPr>
            <w:tcW w:w="280" w:type="pct"/>
            <w:vAlign w:val="center"/>
          </w:tcPr>
          <w:p w14:paraId="10CC3631" w14:textId="77777777" w:rsidR="005A1CAA" w:rsidRPr="007103E4" w:rsidRDefault="005A1CAA" w:rsidP="00387F62">
            <w:pPr>
              <w:spacing w:after="120"/>
              <w:jc w:val="center"/>
              <w:rPr>
                <w:rFonts w:ascii="Arial" w:hAnsi="Arial" w:cs="Arial"/>
                <w:sz w:val="20"/>
                <w:szCs w:val="20"/>
              </w:rPr>
            </w:pPr>
            <w:r>
              <w:rPr>
                <w:rFonts w:ascii="Arial" w:hAnsi="Arial" w:cs="Arial"/>
                <w:sz w:val="20"/>
                <w:szCs w:val="20"/>
              </w:rPr>
              <w:t>X</w:t>
            </w:r>
          </w:p>
        </w:tc>
      </w:tr>
    </w:tbl>
    <w:p w14:paraId="16668311" w14:textId="77777777" w:rsidR="005A1CAA" w:rsidRPr="005A1CAA" w:rsidRDefault="005A1CAA" w:rsidP="005A1CAA">
      <w:pPr>
        <w:pStyle w:val="ListParagraph"/>
        <w:spacing w:after="120" w:line="240" w:lineRule="auto"/>
        <w:ind w:right="260"/>
        <w:rPr>
          <w:rFonts w:ascii="Arial" w:hAnsi="Arial" w:cs="Arial"/>
          <w:b/>
          <w:iCs/>
          <w:sz w:val="20"/>
          <w:szCs w:val="20"/>
        </w:rPr>
      </w:pPr>
    </w:p>
    <w:p w14:paraId="2083AE75" w14:textId="04630BFD" w:rsidR="005A1CAA" w:rsidRDefault="005A1CAA" w:rsidP="005A1CAA">
      <w:pPr>
        <w:spacing w:after="120" w:line="240" w:lineRule="auto"/>
        <w:ind w:right="543"/>
        <w:rPr>
          <w:rFonts w:ascii="Arial" w:hAnsi="Arial" w:cs="Arial"/>
          <w:b/>
          <w:iCs/>
          <w:sz w:val="24"/>
          <w:szCs w:val="24"/>
        </w:rPr>
      </w:pPr>
      <w:r>
        <w:rPr>
          <w:rFonts w:ascii="Arial" w:hAnsi="Arial" w:cs="Arial"/>
          <w:b/>
          <w:iCs/>
          <w:sz w:val="24"/>
          <w:szCs w:val="24"/>
        </w:rPr>
        <w:t xml:space="preserve">     </w:t>
      </w:r>
      <w:r w:rsidR="009A181C">
        <w:rPr>
          <w:rFonts w:ascii="Arial" w:hAnsi="Arial" w:cs="Arial"/>
          <w:b/>
          <w:iCs/>
          <w:sz w:val="24"/>
          <w:szCs w:val="24"/>
        </w:rPr>
        <w:t xml:space="preserve"> </w:t>
      </w:r>
      <w:r>
        <w:rPr>
          <w:rFonts w:ascii="Arial" w:hAnsi="Arial" w:cs="Arial"/>
          <w:b/>
          <w:iCs/>
          <w:sz w:val="24"/>
          <w:szCs w:val="24"/>
        </w:rPr>
        <w:t>Module learning outcomes against assessment methods:</w:t>
      </w:r>
    </w:p>
    <w:p w14:paraId="28CBADA3"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4569" w:type="pct"/>
        <w:jc w:val="center"/>
        <w:tblLayout w:type="fixed"/>
        <w:tblLook w:val="04A0" w:firstRow="1" w:lastRow="0" w:firstColumn="1" w:lastColumn="0" w:noHBand="0" w:noVBand="1"/>
      </w:tblPr>
      <w:tblGrid>
        <w:gridCol w:w="2883"/>
        <w:gridCol w:w="556"/>
        <w:gridCol w:w="556"/>
        <w:gridCol w:w="560"/>
        <w:gridCol w:w="560"/>
        <w:gridCol w:w="560"/>
        <w:gridCol w:w="560"/>
        <w:gridCol w:w="560"/>
        <w:gridCol w:w="560"/>
        <w:gridCol w:w="560"/>
        <w:gridCol w:w="560"/>
        <w:gridCol w:w="560"/>
        <w:gridCol w:w="520"/>
      </w:tblGrid>
      <w:tr w:rsidR="00601334" w:rsidRPr="00373ACB" w14:paraId="5D84F3F0" w14:textId="77777777" w:rsidTr="009A181C">
        <w:trPr>
          <w:trHeight w:val="397"/>
          <w:jc w:val="center"/>
        </w:trPr>
        <w:tc>
          <w:tcPr>
            <w:tcW w:w="1509" w:type="pct"/>
            <w:shd w:val="clear" w:color="auto" w:fill="D9D9D9" w:themeFill="background1" w:themeFillShade="D9"/>
            <w:vAlign w:val="center"/>
          </w:tcPr>
          <w:p w14:paraId="28D11112" w14:textId="77777777" w:rsidR="00601334" w:rsidRPr="00373ACB" w:rsidRDefault="00601334" w:rsidP="00865C8D">
            <w:pPr>
              <w:spacing w:after="120"/>
              <w:rPr>
                <w:rFonts w:ascii="Arial" w:hAnsi="Arial" w:cs="Arial"/>
                <w:i/>
                <w:sz w:val="20"/>
                <w:szCs w:val="20"/>
              </w:rPr>
            </w:pPr>
            <w:r w:rsidRPr="00373ACB">
              <w:rPr>
                <w:rFonts w:ascii="Arial" w:hAnsi="Arial" w:cs="Arial"/>
                <w:b/>
                <w:sz w:val="20"/>
                <w:szCs w:val="20"/>
              </w:rPr>
              <w:t>Module learning outcome</w:t>
            </w:r>
          </w:p>
        </w:tc>
        <w:tc>
          <w:tcPr>
            <w:tcW w:w="291" w:type="pct"/>
            <w:vAlign w:val="center"/>
          </w:tcPr>
          <w:p w14:paraId="7788A49F" w14:textId="77777777" w:rsidR="00601334" w:rsidRPr="007103E4" w:rsidRDefault="00601334" w:rsidP="00387F62">
            <w:pPr>
              <w:spacing w:after="120"/>
              <w:jc w:val="center"/>
              <w:rPr>
                <w:rFonts w:ascii="Arial" w:hAnsi="Arial" w:cs="Arial"/>
                <w:sz w:val="20"/>
                <w:szCs w:val="20"/>
              </w:rPr>
            </w:pPr>
            <w:r>
              <w:rPr>
                <w:rFonts w:ascii="Arial" w:hAnsi="Arial" w:cs="Arial"/>
                <w:sz w:val="20"/>
                <w:szCs w:val="20"/>
              </w:rPr>
              <w:t>8.1</w:t>
            </w:r>
          </w:p>
        </w:tc>
        <w:tc>
          <w:tcPr>
            <w:tcW w:w="291" w:type="pct"/>
            <w:vAlign w:val="center"/>
          </w:tcPr>
          <w:p w14:paraId="502053BC" w14:textId="77777777" w:rsidR="00601334" w:rsidRPr="007103E4" w:rsidRDefault="00601334" w:rsidP="00387F62">
            <w:pPr>
              <w:spacing w:after="120"/>
              <w:jc w:val="center"/>
              <w:rPr>
                <w:rFonts w:ascii="Arial" w:hAnsi="Arial" w:cs="Arial"/>
                <w:sz w:val="20"/>
                <w:szCs w:val="20"/>
              </w:rPr>
            </w:pPr>
            <w:r>
              <w:rPr>
                <w:rFonts w:ascii="Arial" w:hAnsi="Arial" w:cs="Arial"/>
                <w:sz w:val="20"/>
                <w:szCs w:val="20"/>
              </w:rPr>
              <w:t>8.2</w:t>
            </w:r>
          </w:p>
        </w:tc>
        <w:tc>
          <w:tcPr>
            <w:tcW w:w="293" w:type="pct"/>
            <w:vAlign w:val="center"/>
          </w:tcPr>
          <w:p w14:paraId="03392366" w14:textId="77777777" w:rsidR="00601334" w:rsidRPr="007103E4" w:rsidRDefault="00601334" w:rsidP="00387F62">
            <w:pPr>
              <w:spacing w:after="120"/>
              <w:jc w:val="center"/>
              <w:rPr>
                <w:rFonts w:ascii="Arial" w:hAnsi="Arial" w:cs="Arial"/>
                <w:sz w:val="20"/>
                <w:szCs w:val="20"/>
              </w:rPr>
            </w:pPr>
            <w:r>
              <w:rPr>
                <w:rFonts w:ascii="Arial" w:hAnsi="Arial" w:cs="Arial"/>
                <w:sz w:val="20"/>
                <w:szCs w:val="20"/>
              </w:rPr>
              <w:t>8.3</w:t>
            </w:r>
          </w:p>
        </w:tc>
        <w:tc>
          <w:tcPr>
            <w:tcW w:w="293" w:type="pct"/>
            <w:vAlign w:val="center"/>
          </w:tcPr>
          <w:p w14:paraId="420FBA33" w14:textId="77777777" w:rsidR="00601334" w:rsidRPr="007103E4" w:rsidRDefault="00601334" w:rsidP="00387F62">
            <w:pPr>
              <w:spacing w:after="120"/>
              <w:jc w:val="center"/>
              <w:rPr>
                <w:rFonts w:ascii="Arial" w:hAnsi="Arial" w:cs="Arial"/>
                <w:sz w:val="20"/>
                <w:szCs w:val="20"/>
              </w:rPr>
            </w:pPr>
            <w:r>
              <w:rPr>
                <w:rFonts w:ascii="Arial" w:hAnsi="Arial" w:cs="Arial"/>
                <w:sz w:val="20"/>
                <w:szCs w:val="20"/>
              </w:rPr>
              <w:t>8.4</w:t>
            </w:r>
          </w:p>
        </w:tc>
        <w:tc>
          <w:tcPr>
            <w:tcW w:w="293" w:type="pct"/>
            <w:vAlign w:val="center"/>
          </w:tcPr>
          <w:p w14:paraId="70670E91" w14:textId="77777777" w:rsidR="00601334" w:rsidRPr="007103E4" w:rsidRDefault="00601334" w:rsidP="00387F62">
            <w:pPr>
              <w:spacing w:after="120"/>
              <w:jc w:val="center"/>
              <w:rPr>
                <w:rFonts w:ascii="Arial" w:hAnsi="Arial" w:cs="Arial"/>
                <w:sz w:val="20"/>
                <w:szCs w:val="20"/>
              </w:rPr>
            </w:pPr>
            <w:r>
              <w:rPr>
                <w:rFonts w:ascii="Arial" w:hAnsi="Arial" w:cs="Arial"/>
                <w:sz w:val="20"/>
                <w:szCs w:val="20"/>
              </w:rPr>
              <w:t>8.5</w:t>
            </w:r>
          </w:p>
        </w:tc>
        <w:tc>
          <w:tcPr>
            <w:tcW w:w="293" w:type="pct"/>
            <w:vAlign w:val="center"/>
          </w:tcPr>
          <w:p w14:paraId="3CA6D1ED" w14:textId="77777777" w:rsidR="00601334" w:rsidRPr="007103E4" w:rsidRDefault="00601334" w:rsidP="00387F62">
            <w:pPr>
              <w:spacing w:after="120"/>
              <w:jc w:val="center"/>
              <w:rPr>
                <w:rFonts w:ascii="Arial" w:hAnsi="Arial" w:cs="Arial"/>
                <w:sz w:val="20"/>
                <w:szCs w:val="20"/>
              </w:rPr>
            </w:pPr>
            <w:r>
              <w:rPr>
                <w:rFonts w:ascii="Arial" w:hAnsi="Arial" w:cs="Arial"/>
                <w:sz w:val="20"/>
                <w:szCs w:val="20"/>
              </w:rPr>
              <w:t>8.6</w:t>
            </w:r>
          </w:p>
        </w:tc>
        <w:tc>
          <w:tcPr>
            <w:tcW w:w="293" w:type="pct"/>
            <w:vAlign w:val="center"/>
          </w:tcPr>
          <w:p w14:paraId="66D057AC" w14:textId="77777777" w:rsidR="00601334" w:rsidRPr="007103E4" w:rsidRDefault="00601334" w:rsidP="00387F62">
            <w:pPr>
              <w:spacing w:after="120"/>
              <w:jc w:val="center"/>
              <w:rPr>
                <w:rFonts w:ascii="Arial" w:hAnsi="Arial" w:cs="Arial"/>
                <w:sz w:val="20"/>
                <w:szCs w:val="20"/>
              </w:rPr>
            </w:pPr>
            <w:r>
              <w:rPr>
                <w:rFonts w:ascii="Arial" w:hAnsi="Arial" w:cs="Arial"/>
                <w:sz w:val="20"/>
                <w:szCs w:val="20"/>
              </w:rPr>
              <w:t>8.7</w:t>
            </w:r>
          </w:p>
        </w:tc>
        <w:tc>
          <w:tcPr>
            <w:tcW w:w="293" w:type="pct"/>
            <w:vAlign w:val="center"/>
          </w:tcPr>
          <w:p w14:paraId="61C054DF" w14:textId="77777777" w:rsidR="00601334" w:rsidRPr="007103E4" w:rsidRDefault="00601334" w:rsidP="00387F62">
            <w:pPr>
              <w:spacing w:after="120"/>
              <w:jc w:val="center"/>
              <w:rPr>
                <w:rFonts w:ascii="Arial" w:hAnsi="Arial" w:cs="Arial"/>
                <w:sz w:val="20"/>
                <w:szCs w:val="20"/>
              </w:rPr>
            </w:pPr>
            <w:r>
              <w:rPr>
                <w:rFonts w:ascii="Arial" w:hAnsi="Arial" w:cs="Arial"/>
                <w:sz w:val="20"/>
                <w:szCs w:val="20"/>
              </w:rPr>
              <w:t>9.1</w:t>
            </w:r>
          </w:p>
        </w:tc>
        <w:tc>
          <w:tcPr>
            <w:tcW w:w="293" w:type="pct"/>
            <w:vAlign w:val="center"/>
          </w:tcPr>
          <w:p w14:paraId="2A84E4BA" w14:textId="77777777" w:rsidR="00601334" w:rsidRPr="007103E4" w:rsidRDefault="00601334" w:rsidP="00387F62">
            <w:pPr>
              <w:spacing w:after="120"/>
              <w:jc w:val="center"/>
              <w:rPr>
                <w:rFonts w:ascii="Arial" w:hAnsi="Arial" w:cs="Arial"/>
                <w:sz w:val="20"/>
                <w:szCs w:val="20"/>
              </w:rPr>
            </w:pPr>
            <w:r>
              <w:rPr>
                <w:rFonts w:ascii="Arial" w:hAnsi="Arial" w:cs="Arial"/>
                <w:sz w:val="20"/>
                <w:szCs w:val="20"/>
              </w:rPr>
              <w:t>9.2</w:t>
            </w:r>
          </w:p>
        </w:tc>
        <w:tc>
          <w:tcPr>
            <w:tcW w:w="293" w:type="pct"/>
            <w:vAlign w:val="center"/>
          </w:tcPr>
          <w:p w14:paraId="474774C2" w14:textId="77777777" w:rsidR="00601334" w:rsidRPr="007103E4" w:rsidRDefault="00601334" w:rsidP="00387F62">
            <w:pPr>
              <w:spacing w:after="120"/>
              <w:jc w:val="center"/>
              <w:rPr>
                <w:rFonts w:ascii="Arial" w:hAnsi="Arial" w:cs="Arial"/>
                <w:sz w:val="20"/>
                <w:szCs w:val="20"/>
              </w:rPr>
            </w:pPr>
            <w:r>
              <w:rPr>
                <w:rFonts w:ascii="Arial" w:hAnsi="Arial" w:cs="Arial"/>
                <w:sz w:val="20"/>
                <w:szCs w:val="20"/>
              </w:rPr>
              <w:t>9.3</w:t>
            </w:r>
          </w:p>
        </w:tc>
        <w:tc>
          <w:tcPr>
            <w:tcW w:w="293" w:type="pct"/>
            <w:vAlign w:val="center"/>
          </w:tcPr>
          <w:p w14:paraId="1B57115E" w14:textId="77777777" w:rsidR="00601334" w:rsidRPr="007103E4" w:rsidRDefault="00601334" w:rsidP="00387F62">
            <w:pPr>
              <w:spacing w:after="120"/>
              <w:jc w:val="center"/>
              <w:rPr>
                <w:rFonts w:ascii="Arial" w:hAnsi="Arial" w:cs="Arial"/>
                <w:sz w:val="20"/>
                <w:szCs w:val="20"/>
              </w:rPr>
            </w:pPr>
            <w:r>
              <w:rPr>
                <w:rFonts w:ascii="Arial" w:hAnsi="Arial" w:cs="Arial"/>
                <w:sz w:val="20"/>
                <w:szCs w:val="20"/>
              </w:rPr>
              <w:t>9.4</w:t>
            </w:r>
          </w:p>
        </w:tc>
        <w:tc>
          <w:tcPr>
            <w:tcW w:w="272" w:type="pct"/>
            <w:vAlign w:val="center"/>
          </w:tcPr>
          <w:p w14:paraId="76420349" w14:textId="77777777" w:rsidR="00601334" w:rsidRPr="007103E4" w:rsidRDefault="00601334" w:rsidP="00387F62">
            <w:pPr>
              <w:spacing w:after="120"/>
              <w:jc w:val="center"/>
              <w:rPr>
                <w:rFonts w:ascii="Arial" w:hAnsi="Arial" w:cs="Arial"/>
                <w:sz w:val="20"/>
                <w:szCs w:val="20"/>
              </w:rPr>
            </w:pPr>
            <w:r>
              <w:rPr>
                <w:rFonts w:ascii="Arial" w:hAnsi="Arial" w:cs="Arial"/>
                <w:sz w:val="20"/>
                <w:szCs w:val="20"/>
              </w:rPr>
              <w:t>9.5</w:t>
            </w:r>
          </w:p>
        </w:tc>
      </w:tr>
      <w:tr w:rsidR="00601334" w:rsidRPr="00373ACB" w14:paraId="33DAC899" w14:textId="77777777" w:rsidTr="009A181C">
        <w:trPr>
          <w:trHeight w:val="397"/>
          <w:jc w:val="center"/>
        </w:trPr>
        <w:tc>
          <w:tcPr>
            <w:tcW w:w="1509" w:type="pct"/>
            <w:vAlign w:val="center"/>
          </w:tcPr>
          <w:p w14:paraId="0B2F1D39" w14:textId="31CC562F" w:rsidR="00601334" w:rsidRPr="00D71DF4" w:rsidRDefault="00601334" w:rsidP="00865C8D">
            <w:pPr>
              <w:spacing w:after="120"/>
              <w:rPr>
                <w:rFonts w:ascii="Arial" w:hAnsi="Arial" w:cs="Arial"/>
                <w:sz w:val="20"/>
                <w:szCs w:val="20"/>
              </w:rPr>
            </w:pPr>
            <w:r>
              <w:rPr>
                <w:rFonts w:ascii="Arial" w:hAnsi="Arial" w:cs="Arial"/>
                <w:sz w:val="20"/>
                <w:szCs w:val="20"/>
              </w:rPr>
              <w:t>Written assessment</w:t>
            </w:r>
            <w:r w:rsidR="00387F62">
              <w:rPr>
                <w:rFonts w:ascii="Arial" w:hAnsi="Arial" w:cs="Arial"/>
                <w:sz w:val="20"/>
                <w:szCs w:val="20"/>
              </w:rPr>
              <w:t xml:space="preserve"> - </w:t>
            </w:r>
            <w:r>
              <w:rPr>
                <w:rFonts w:ascii="Arial" w:hAnsi="Arial" w:cs="Arial"/>
                <w:sz w:val="20"/>
                <w:szCs w:val="20"/>
              </w:rPr>
              <w:t>40%</w:t>
            </w:r>
          </w:p>
        </w:tc>
        <w:tc>
          <w:tcPr>
            <w:tcW w:w="291" w:type="pct"/>
            <w:vAlign w:val="center"/>
          </w:tcPr>
          <w:p w14:paraId="2980D831" w14:textId="77777777" w:rsidR="00601334" w:rsidRPr="007103E4" w:rsidRDefault="00601334" w:rsidP="00387F62">
            <w:pPr>
              <w:spacing w:after="120"/>
              <w:jc w:val="center"/>
              <w:rPr>
                <w:rFonts w:ascii="Arial" w:hAnsi="Arial" w:cs="Arial"/>
                <w:sz w:val="20"/>
                <w:szCs w:val="20"/>
              </w:rPr>
            </w:pPr>
          </w:p>
        </w:tc>
        <w:tc>
          <w:tcPr>
            <w:tcW w:w="291" w:type="pct"/>
            <w:vAlign w:val="center"/>
          </w:tcPr>
          <w:p w14:paraId="4EF2AA63" w14:textId="77777777" w:rsidR="00601334" w:rsidRPr="007103E4" w:rsidRDefault="00601334" w:rsidP="00387F62">
            <w:pPr>
              <w:spacing w:after="120"/>
              <w:jc w:val="center"/>
              <w:rPr>
                <w:rFonts w:ascii="Arial" w:hAnsi="Arial" w:cs="Arial"/>
                <w:sz w:val="20"/>
                <w:szCs w:val="20"/>
              </w:rPr>
            </w:pPr>
            <w:r>
              <w:rPr>
                <w:rFonts w:ascii="Arial" w:hAnsi="Arial" w:cs="Arial"/>
                <w:sz w:val="20"/>
                <w:szCs w:val="20"/>
              </w:rPr>
              <w:t>X</w:t>
            </w:r>
          </w:p>
        </w:tc>
        <w:tc>
          <w:tcPr>
            <w:tcW w:w="293" w:type="pct"/>
            <w:vAlign w:val="center"/>
          </w:tcPr>
          <w:p w14:paraId="4E7F88F5" w14:textId="77777777" w:rsidR="00601334" w:rsidRPr="007103E4" w:rsidRDefault="00601334" w:rsidP="00387F62">
            <w:pPr>
              <w:spacing w:after="120"/>
              <w:jc w:val="center"/>
              <w:rPr>
                <w:rFonts w:ascii="Arial" w:hAnsi="Arial" w:cs="Arial"/>
                <w:sz w:val="20"/>
                <w:szCs w:val="20"/>
              </w:rPr>
            </w:pPr>
          </w:p>
        </w:tc>
        <w:tc>
          <w:tcPr>
            <w:tcW w:w="293" w:type="pct"/>
            <w:vAlign w:val="center"/>
          </w:tcPr>
          <w:p w14:paraId="0DB5F58D" w14:textId="77777777" w:rsidR="00601334" w:rsidRPr="007103E4" w:rsidRDefault="00601334" w:rsidP="00387F62">
            <w:pPr>
              <w:spacing w:after="120"/>
              <w:jc w:val="center"/>
              <w:rPr>
                <w:rFonts w:ascii="Arial" w:hAnsi="Arial" w:cs="Arial"/>
                <w:sz w:val="20"/>
                <w:szCs w:val="20"/>
              </w:rPr>
            </w:pPr>
            <w:r>
              <w:rPr>
                <w:rFonts w:ascii="Arial" w:hAnsi="Arial" w:cs="Arial"/>
                <w:sz w:val="20"/>
                <w:szCs w:val="20"/>
              </w:rPr>
              <w:t>X</w:t>
            </w:r>
          </w:p>
        </w:tc>
        <w:tc>
          <w:tcPr>
            <w:tcW w:w="293" w:type="pct"/>
            <w:vAlign w:val="center"/>
          </w:tcPr>
          <w:p w14:paraId="1899CDD5" w14:textId="77777777" w:rsidR="00601334" w:rsidRPr="007103E4" w:rsidRDefault="00601334" w:rsidP="00387F62">
            <w:pPr>
              <w:spacing w:after="120"/>
              <w:jc w:val="center"/>
              <w:rPr>
                <w:rFonts w:ascii="Arial" w:hAnsi="Arial" w:cs="Arial"/>
                <w:sz w:val="20"/>
                <w:szCs w:val="20"/>
              </w:rPr>
            </w:pPr>
            <w:r>
              <w:rPr>
                <w:rFonts w:ascii="Arial" w:hAnsi="Arial" w:cs="Arial"/>
                <w:sz w:val="20"/>
                <w:szCs w:val="20"/>
              </w:rPr>
              <w:t>X</w:t>
            </w:r>
          </w:p>
        </w:tc>
        <w:tc>
          <w:tcPr>
            <w:tcW w:w="293" w:type="pct"/>
            <w:vAlign w:val="center"/>
          </w:tcPr>
          <w:p w14:paraId="5F7A3347" w14:textId="77777777" w:rsidR="00601334" w:rsidRPr="007103E4" w:rsidRDefault="00601334" w:rsidP="00387F62">
            <w:pPr>
              <w:spacing w:after="120"/>
              <w:jc w:val="center"/>
              <w:rPr>
                <w:rFonts w:ascii="Arial" w:hAnsi="Arial" w:cs="Arial"/>
                <w:sz w:val="20"/>
                <w:szCs w:val="20"/>
              </w:rPr>
            </w:pPr>
            <w:r>
              <w:rPr>
                <w:rFonts w:ascii="Arial" w:hAnsi="Arial" w:cs="Arial"/>
                <w:sz w:val="20"/>
                <w:szCs w:val="20"/>
              </w:rPr>
              <w:t>X</w:t>
            </w:r>
          </w:p>
        </w:tc>
        <w:tc>
          <w:tcPr>
            <w:tcW w:w="293" w:type="pct"/>
            <w:vAlign w:val="center"/>
          </w:tcPr>
          <w:p w14:paraId="6E0E0EE5" w14:textId="77777777" w:rsidR="00601334" w:rsidRPr="007103E4" w:rsidRDefault="00601334" w:rsidP="00387F62">
            <w:pPr>
              <w:spacing w:after="120"/>
              <w:jc w:val="center"/>
              <w:rPr>
                <w:rFonts w:ascii="Arial" w:hAnsi="Arial" w:cs="Arial"/>
                <w:sz w:val="20"/>
                <w:szCs w:val="20"/>
              </w:rPr>
            </w:pPr>
            <w:r>
              <w:rPr>
                <w:rFonts w:ascii="Arial" w:hAnsi="Arial" w:cs="Arial"/>
                <w:sz w:val="20"/>
                <w:szCs w:val="20"/>
              </w:rPr>
              <w:t>X</w:t>
            </w:r>
          </w:p>
        </w:tc>
        <w:tc>
          <w:tcPr>
            <w:tcW w:w="293" w:type="pct"/>
            <w:vAlign w:val="center"/>
          </w:tcPr>
          <w:p w14:paraId="2C5E5ACF" w14:textId="77777777" w:rsidR="00601334" w:rsidRPr="007103E4" w:rsidRDefault="00601334" w:rsidP="00387F62">
            <w:pPr>
              <w:spacing w:after="120"/>
              <w:jc w:val="center"/>
              <w:rPr>
                <w:rFonts w:ascii="Arial" w:hAnsi="Arial" w:cs="Arial"/>
                <w:sz w:val="20"/>
                <w:szCs w:val="20"/>
              </w:rPr>
            </w:pPr>
          </w:p>
        </w:tc>
        <w:tc>
          <w:tcPr>
            <w:tcW w:w="293" w:type="pct"/>
            <w:vAlign w:val="center"/>
          </w:tcPr>
          <w:p w14:paraId="3ACE752A" w14:textId="77777777" w:rsidR="00601334" w:rsidRPr="007103E4" w:rsidRDefault="00601334" w:rsidP="00387F62">
            <w:pPr>
              <w:spacing w:after="120"/>
              <w:jc w:val="center"/>
              <w:rPr>
                <w:rFonts w:ascii="Arial" w:hAnsi="Arial" w:cs="Arial"/>
                <w:sz w:val="20"/>
                <w:szCs w:val="20"/>
              </w:rPr>
            </w:pPr>
            <w:r>
              <w:rPr>
                <w:rFonts w:ascii="Arial" w:hAnsi="Arial" w:cs="Arial"/>
                <w:sz w:val="20"/>
                <w:szCs w:val="20"/>
              </w:rPr>
              <w:t>X</w:t>
            </w:r>
          </w:p>
        </w:tc>
        <w:tc>
          <w:tcPr>
            <w:tcW w:w="293" w:type="pct"/>
            <w:vAlign w:val="center"/>
          </w:tcPr>
          <w:p w14:paraId="1D71AE6B" w14:textId="77777777" w:rsidR="00601334" w:rsidRPr="007103E4" w:rsidRDefault="00601334" w:rsidP="00387F62">
            <w:pPr>
              <w:spacing w:after="120"/>
              <w:jc w:val="center"/>
              <w:rPr>
                <w:rFonts w:ascii="Arial" w:hAnsi="Arial" w:cs="Arial"/>
                <w:sz w:val="20"/>
                <w:szCs w:val="20"/>
              </w:rPr>
            </w:pPr>
            <w:r>
              <w:rPr>
                <w:rFonts w:ascii="Arial" w:hAnsi="Arial" w:cs="Arial"/>
                <w:sz w:val="20"/>
                <w:szCs w:val="20"/>
              </w:rPr>
              <w:t>X</w:t>
            </w:r>
          </w:p>
        </w:tc>
        <w:tc>
          <w:tcPr>
            <w:tcW w:w="293" w:type="pct"/>
            <w:vAlign w:val="center"/>
          </w:tcPr>
          <w:p w14:paraId="2D3CF066" w14:textId="77777777" w:rsidR="00601334" w:rsidRPr="007103E4" w:rsidRDefault="00601334" w:rsidP="00387F62">
            <w:pPr>
              <w:spacing w:after="120"/>
              <w:jc w:val="center"/>
              <w:rPr>
                <w:rFonts w:ascii="Arial" w:hAnsi="Arial" w:cs="Arial"/>
                <w:sz w:val="20"/>
                <w:szCs w:val="20"/>
              </w:rPr>
            </w:pPr>
            <w:r>
              <w:rPr>
                <w:rFonts w:ascii="Arial" w:hAnsi="Arial" w:cs="Arial"/>
                <w:sz w:val="20"/>
                <w:szCs w:val="20"/>
              </w:rPr>
              <w:t>X</w:t>
            </w:r>
          </w:p>
        </w:tc>
        <w:tc>
          <w:tcPr>
            <w:tcW w:w="272" w:type="pct"/>
            <w:vAlign w:val="center"/>
          </w:tcPr>
          <w:p w14:paraId="15DF555F" w14:textId="77777777" w:rsidR="00601334" w:rsidRPr="007103E4" w:rsidRDefault="00601334" w:rsidP="00387F62">
            <w:pPr>
              <w:spacing w:after="120"/>
              <w:jc w:val="center"/>
              <w:rPr>
                <w:rFonts w:ascii="Arial" w:hAnsi="Arial" w:cs="Arial"/>
                <w:sz w:val="20"/>
                <w:szCs w:val="20"/>
              </w:rPr>
            </w:pPr>
            <w:r>
              <w:rPr>
                <w:rFonts w:ascii="Arial" w:hAnsi="Arial" w:cs="Arial"/>
                <w:sz w:val="20"/>
                <w:szCs w:val="20"/>
              </w:rPr>
              <w:t>X</w:t>
            </w:r>
          </w:p>
        </w:tc>
      </w:tr>
      <w:tr w:rsidR="00601334" w:rsidRPr="00373ACB" w14:paraId="12FABA4E" w14:textId="77777777" w:rsidTr="009A181C">
        <w:trPr>
          <w:trHeight w:val="397"/>
          <w:jc w:val="center"/>
        </w:trPr>
        <w:tc>
          <w:tcPr>
            <w:tcW w:w="1509" w:type="pct"/>
            <w:vAlign w:val="center"/>
          </w:tcPr>
          <w:p w14:paraId="6B4E5A10" w14:textId="79C8A29C" w:rsidR="00601334" w:rsidRPr="00D71DF4" w:rsidRDefault="00601334" w:rsidP="00865C8D">
            <w:pPr>
              <w:spacing w:after="120"/>
              <w:rPr>
                <w:rFonts w:ascii="Arial" w:hAnsi="Arial" w:cs="Arial"/>
                <w:sz w:val="20"/>
                <w:szCs w:val="20"/>
              </w:rPr>
            </w:pPr>
            <w:r>
              <w:rPr>
                <w:rFonts w:ascii="Arial" w:hAnsi="Arial" w:cs="Arial"/>
                <w:sz w:val="20"/>
                <w:szCs w:val="20"/>
              </w:rPr>
              <w:t xml:space="preserve">Exam </w:t>
            </w:r>
            <w:r w:rsidR="009A181C">
              <w:rPr>
                <w:rFonts w:ascii="Arial" w:hAnsi="Arial" w:cs="Arial"/>
                <w:sz w:val="20"/>
                <w:szCs w:val="20"/>
              </w:rPr>
              <w:t xml:space="preserve">- </w:t>
            </w:r>
            <w:r>
              <w:rPr>
                <w:rFonts w:ascii="Arial" w:hAnsi="Arial" w:cs="Arial"/>
                <w:sz w:val="20"/>
                <w:szCs w:val="20"/>
              </w:rPr>
              <w:t>60%</w:t>
            </w:r>
          </w:p>
        </w:tc>
        <w:tc>
          <w:tcPr>
            <w:tcW w:w="291" w:type="pct"/>
            <w:vAlign w:val="center"/>
          </w:tcPr>
          <w:p w14:paraId="37E218C4" w14:textId="77777777" w:rsidR="00601334" w:rsidRPr="007103E4" w:rsidRDefault="00601334" w:rsidP="00387F62">
            <w:pPr>
              <w:spacing w:after="120"/>
              <w:jc w:val="center"/>
              <w:rPr>
                <w:rFonts w:ascii="Arial" w:hAnsi="Arial" w:cs="Arial"/>
                <w:sz w:val="20"/>
                <w:szCs w:val="20"/>
              </w:rPr>
            </w:pPr>
            <w:r>
              <w:rPr>
                <w:rFonts w:ascii="Arial" w:hAnsi="Arial" w:cs="Arial"/>
                <w:sz w:val="20"/>
                <w:szCs w:val="20"/>
              </w:rPr>
              <w:t>X</w:t>
            </w:r>
          </w:p>
        </w:tc>
        <w:tc>
          <w:tcPr>
            <w:tcW w:w="291" w:type="pct"/>
            <w:vAlign w:val="center"/>
          </w:tcPr>
          <w:p w14:paraId="77DCE1E7" w14:textId="77777777" w:rsidR="00601334" w:rsidRPr="007103E4" w:rsidRDefault="00601334" w:rsidP="00387F62">
            <w:pPr>
              <w:spacing w:after="120"/>
              <w:jc w:val="center"/>
              <w:rPr>
                <w:rFonts w:ascii="Arial" w:hAnsi="Arial" w:cs="Arial"/>
                <w:sz w:val="20"/>
                <w:szCs w:val="20"/>
              </w:rPr>
            </w:pPr>
            <w:r>
              <w:rPr>
                <w:rFonts w:ascii="Arial" w:hAnsi="Arial" w:cs="Arial"/>
                <w:sz w:val="20"/>
                <w:szCs w:val="20"/>
              </w:rPr>
              <w:t>X</w:t>
            </w:r>
          </w:p>
        </w:tc>
        <w:tc>
          <w:tcPr>
            <w:tcW w:w="293" w:type="pct"/>
            <w:vAlign w:val="center"/>
          </w:tcPr>
          <w:p w14:paraId="6FD35ECA" w14:textId="77777777" w:rsidR="00601334" w:rsidRPr="007103E4" w:rsidRDefault="00601334" w:rsidP="00387F62">
            <w:pPr>
              <w:spacing w:after="120"/>
              <w:jc w:val="center"/>
              <w:rPr>
                <w:rFonts w:ascii="Arial" w:hAnsi="Arial" w:cs="Arial"/>
                <w:sz w:val="20"/>
                <w:szCs w:val="20"/>
              </w:rPr>
            </w:pPr>
            <w:r>
              <w:rPr>
                <w:rFonts w:ascii="Arial" w:hAnsi="Arial" w:cs="Arial"/>
                <w:sz w:val="20"/>
                <w:szCs w:val="20"/>
              </w:rPr>
              <w:t>X</w:t>
            </w:r>
          </w:p>
        </w:tc>
        <w:tc>
          <w:tcPr>
            <w:tcW w:w="293" w:type="pct"/>
            <w:vAlign w:val="center"/>
          </w:tcPr>
          <w:p w14:paraId="1AE85F99" w14:textId="77777777" w:rsidR="00601334" w:rsidRPr="007103E4" w:rsidRDefault="00601334" w:rsidP="00387F62">
            <w:pPr>
              <w:spacing w:after="120"/>
              <w:jc w:val="center"/>
              <w:rPr>
                <w:rFonts w:ascii="Arial" w:hAnsi="Arial" w:cs="Arial"/>
                <w:sz w:val="20"/>
                <w:szCs w:val="20"/>
              </w:rPr>
            </w:pPr>
            <w:r>
              <w:rPr>
                <w:rFonts w:ascii="Arial" w:hAnsi="Arial" w:cs="Arial"/>
                <w:sz w:val="20"/>
                <w:szCs w:val="20"/>
              </w:rPr>
              <w:t>X</w:t>
            </w:r>
          </w:p>
        </w:tc>
        <w:tc>
          <w:tcPr>
            <w:tcW w:w="293" w:type="pct"/>
            <w:vAlign w:val="center"/>
          </w:tcPr>
          <w:p w14:paraId="5FA83FEE" w14:textId="77777777" w:rsidR="00601334" w:rsidRPr="007103E4" w:rsidRDefault="00601334" w:rsidP="00387F62">
            <w:pPr>
              <w:spacing w:after="120"/>
              <w:jc w:val="center"/>
              <w:rPr>
                <w:rFonts w:ascii="Arial" w:hAnsi="Arial" w:cs="Arial"/>
                <w:sz w:val="20"/>
                <w:szCs w:val="20"/>
              </w:rPr>
            </w:pPr>
            <w:r>
              <w:rPr>
                <w:rFonts w:ascii="Arial" w:hAnsi="Arial" w:cs="Arial"/>
                <w:sz w:val="20"/>
                <w:szCs w:val="20"/>
              </w:rPr>
              <w:t>X</w:t>
            </w:r>
          </w:p>
        </w:tc>
        <w:tc>
          <w:tcPr>
            <w:tcW w:w="293" w:type="pct"/>
            <w:vAlign w:val="center"/>
          </w:tcPr>
          <w:p w14:paraId="54A97503" w14:textId="77777777" w:rsidR="00601334" w:rsidRPr="007103E4" w:rsidRDefault="00601334" w:rsidP="00387F62">
            <w:pPr>
              <w:spacing w:after="120"/>
              <w:jc w:val="center"/>
              <w:rPr>
                <w:rFonts w:ascii="Arial" w:hAnsi="Arial" w:cs="Arial"/>
                <w:sz w:val="20"/>
                <w:szCs w:val="20"/>
              </w:rPr>
            </w:pPr>
            <w:r>
              <w:rPr>
                <w:rFonts w:ascii="Arial" w:hAnsi="Arial" w:cs="Arial"/>
                <w:sz w:val="20"/>
                <w:szCs w:val="20"/>
              </w:rPr>
              <w:t>X</w:t>
            </w:r>
          </w:p>
        </w:tc>
        <w:tc>
          <w:tcPr>
            <w:tcW w:w="293" w:type="pct"/>
            <w:vAlign w:val="center"/>
          </w:tcPr>
          <w:p w14:paraId="03FACEFB" w14:textId="77777777" w:rsidR="00601334" w:rsidRPr="007103E4" w:rsidRDefault="00601334" w:rsidP="00387F62">
            <w:pPr>
              <w:spacing w:after="120"/>
              <w:jc w:val="center"/>
              <w:rPr>
                <w:rFonts w:ascii="Arial" w:hAnsi="Arial" w:cs="Arial"/>
                <w:sz w:val="20"/>
                <w:szCs w:val="20"/>
              </w:rPr>
            </w:pPr>
            <w:r>
              <w:rPr>
                <w:rFonts w:ascii="Arial" w:hAnsi="Arial" w:cs="Arial"/>
                <w:sz w:val="20"/>
                <w:szCs w:val="20"/>
              </w:rPr>
              <w:t>X</w:t>
            </w:r>
          </w:p>
        </w:tc>
        <w:tc>
          <w:tcPr>
            <w:tcW w:w="293" w:type="pct"/>
            <w:vAlign w:val="center"/>
          </w:tcPr>
          <w:p w14:paraId="47E33352" w14:textId="77777777" w:rsidR="00601334" w:rsidRPr="007103E4" w:rsidRDefault="00601334" w:rsidP="00387F62">
            <w:pPr>
              <w:spacing w:after="120"/>
              <w:jc w:val="center"/>
              <w:rPr>
                <w:rFonts w:ascii="Arial" w:hAnsi="Arial" w:cs="Arial"/>
                <w:sz w:val="20"/>
                <w:szCs w:val="20"/>
              </w:rPr>
            </w:pPr>
            <w:r>
              <w:rPr>
                <w:rFonts w:ascii="Arial" w:hAnsi="Arial" w:cs="Arial"/>
                <w:sz w:val="20"/>
                <w:szCs w:val="20"/>
              </w:rPr>
              <w:t>X</w:t>
            </w:r>
          </w:p>
        </w:tc>
        <w:tc>
          <w:tcPr>
            <w:tcW w:w="293" w:type="pct"/>
            <w:vAlign w:val="center"/>
          </w:tcPr>
          <w:p w14:paraId="7234BD35" w14:textId="77777777" w:rsidR="00601334" w:rsidRPr="007103E4" w:rsidRDefault="00601334" w:rsidP="00387F62">
            <w:pPr>
              <w:spacing w:after="120"/>
              <w:jc w:val="center"/>
              <w:rPr>
                <w:rFonts w:ascii="Arial" w:hAnsi="Arial" w:cs="Arial"/>
                <w:sz w:val="20"/>
                <w:szCs w:val="20"/>
              </w:rPr>
            </w:pPr>
            <w:r>
              <w:rPr>
                <w:rFonts w:ascii="Arial" w:hAnsi="Arial" w:cs="Arial"/>
                <w:sz w:val="20"/>
                <w:szCs w:val="20"/>
              </w:rPr>
              <w:t>X</w:t>
            </w:r>
          </w:p>
        </w:tc>
        <w:tc>
          <w:tcPr>
            <w:tcW w:w="293" w:type="pct"/>
            <w:vAlign w:val="center"/>
          </w:tcPr>
          <w:p w14:paraId="6C4B9416" w14:textId="77777777" w:rsidR="00601334" w:rsidRPr="007103E4" w:rsidRDefault="00601334" w:rsidP="00387F62">
            <w:pPr>
              <w:spacing w:after="120"/>
              <w:jc w:val="center"/>
              <w:rPr>
                <w:rFonts w:ascii="Arial" w:hAnsi="Arial" w:cs="Arial"/>
                <w:sz w:val="20"/>
                <w:szCs w:val="20"/>
              </w:rPr>
            </w:pPr>
            <w:r>
              <w:rPr>
                <w:rFonts w:ascii="Arial" w:hAnsi="Arial" w:cs="Arial"/>
                <w:sz w:val="20"/>
                <w:szCs w:val="20"/>
              </w:rPr>
              <w:t>X</w:t>
            </w:r>
          </w:p>
        </w:tc>
        <w:tc>
          <w:tcPr>
            <w:tcW w:w="293" w:type="pct"/>
            <w:vAlign w:val="center"/>
          </w:tcPr>
          <w:p w14:paraId="2A7CF752" w14:textId="77777777" w:rsidR="00601334" w:rsidRPr="007103E4" w:rsidRDefault="00601334" w:rsidP="00387F62">
            <w:pPr>
              <w:spacing w:after="120"/>
              <w:jc w:val="center"/>
              <w:rPr>
                <w:rFonts w:ascii="Arial" w:hAnsi="Arial" w:cs="Arial"/>
                <w:sz w:val="20"/>
                <w:szCs w:val="20"/>
              </w:rPr>
            </w:pPr>
            <w:r>
              <w:rPr>
                <w:rFonts w:ascii="Arial" w:hAnsi="Arial" w:cs="Arial"/>
                <w:sz w:val="20"/>
                <w:szCs w:val="20"/>
              </w:rPr>
              <w:t>X</w:t>
            </w:r>
          </w:p>
        </w:tc>
        <w:tc>
          <w:tcPr>
            <w:tcW w:w="272" w:type="pct"/>
            <w:vAlign w:val="center"/>
          </w:tcPr>
          <w:p w14:paraId="1728CADA" w14:textId="77777777" w:rsidR="00601334" w:rsidRPr="007103E4" w:rsidRDefault="00601334" w:rsidP="00387F62">
            <w:pPr>
              <w:spacing w:after="120"/>
              <w:jc w:val="center"/>
              <w:rPr>
                <w:rFonts w:ascii="Arial" w:hAnsi="Arial" w:cs="Arial"/>
                <w:sz w:val="20"/>
                <w:szCs w:val="20"/>
              </w:rPr>
            </w:pPr>
            <w:r>
              <w:rPr>
                <w:rFonts w:ascii="Arial" w:hAnsi="Arial" w:cs="Arial"/>
                <w:sz w:val="20"/>
                <w:szCs w:val="20"/>
              </w:rPr>
              <w:t>X</w:t>
            </w:r>
          </w:p>
        </w:tc>
      </w:tr>
    </w:tbl>
    <w:p w14:paraId="37CA0326" w14:textId="77777777" w:rsidR="007A6245" w:rsidRPr="00373ACB" w:rsidRDefault="007A6245" w:rsidP="0066061A">
      <w:pPr>
        <w:spacing w:after="120" w:line="240" w:lineRule="auto"/>
        <w:ind w:left="426" w:right="260"/>
        <w:rPr>
          <w:rFonts w:ascii="Arial" w:hAnsi="Arial" w:cs="Arial"/>
          <w:b/>
          <w:iCs/>
          <w:sz w:val="20"/>
          <w:szCs w:val="20"/>
        </w:rPr>
      </w:pPr>
    </w:p>
    <w:p w14:paraId="5BE7A737" w14:textId="7961D992" w:rsidR="00DF2132" w:rsidRDefault="00DF2132" w:rsidP="00387F62">
      <w:pPr>
        <w:numPr>
          <w:ilvl w:val="0"/>
          <w:numId w:val="1"/>
        </w:numPr>
        <w:spacing w:after="120" w:line="240" w:lineRule="auto"/>
        <w:ind w:left="426" w:right="260" w:hanging="426"/>
        <w:jc w:val="both"/>
        <w:rPr>
          <w:rFonts w:ascii="Arial" w:hAnsi="Arial" w:cs="Arial"/>
          <w:sz w:val="24"/>
          <w:szCs w:val="24"/>
        </w:rPr>
      </w:pPr>
      <w:r w:rsidRPr="00C64B99">
        <w:rPr>
          <w:rFonts w:ascii="Arial" w:hAnsi="Arial" w:cs="Arial"/>
          <w:sz w:val="24"/>
          <w:szCs w:val="24"/>
        </w:rPr>
        <w:t xml:space="preserve">The </w:t>
      </w:r>
      <w:r w:rsidR="005A1CAA">
        <w:rPr>
          <w:rFonts w:ascii="Arial" w:hAnsi="Arial" w:cs="Arial"/>
          <w:sz w:val="24"/>
          <w:szCs w:val="24"/>
        </w:rPr>
        <w:t>Division/</w:t>
      </w:r>
      <w:r w:rsidRPr="00C64B99">
        <w:rPr>
          <w:rFonts w:ascii="Arial" w:hAnsi="Arial" w:cs="Arial"/>
          <w:sz w:val="24"/>
          <w:szCs w:val="24"/>
        </w:rPr>
        <w:t>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9E4AC94" w14:textId="77777777" w:rsidR="00387F62" w:rsidRPr="00C64B99" w:rsidRDefault="00387F62" w:rsidP="00387F62">
      <w:pPr>
        <w:spacing w:after="120" w:line="240" w:lineRule="auto"/>
        <w:ind w:left="426" w:right="260"/>
        <w:jc w:val="both"/>
        <w:rPr>
          <w:rFonts w:ascii="Arial" w:hAnsi="Arial" w:cs="Arial"/>
          <w:sz w:val="24"/>
          <w:szCs w:val="24"/>
        </w:rPr>
      </w:pPr>
    </w:p>
    <w:p w14:paraId="6106BDB9" w14:textId="77777777" w:rsidR="00DF2132" w:rsidRPr="00C64B99" w:rsidRDefault="00DF2132" w:rsidP="00387F62">
      <w:pPr>
        <w:spacing w:after="120" w:line="240" w:lineRule="auto"/>
        <w:ind w:left="426" w:right="260"/>
        <w:jc w:val="both"/>
        <w:rPr>
          <w:rFonts w:ascii="Arial" w:hAnsi="Arial" w:cs="Arial"/>
          <w:sz w:val="24"/>
          <w:szCs w:val="24"/>
        </w:rPr>
      </w:pPr>
      <w:r w:rsidRPr="00C64B99">
        <w:rPr>
          <w:rFonts w:ascii="Arial" w:hAnsi="Arial" w:cs="Arial"/>
          <w:sz w:val="24"/>
          <w:szCs w:val="24"/>
        </w:rPr>
        <w:t>The inclusive practices in the guidance (see Annex B Appendix A) have been considered in order to support all students in the following areas:</w:t>
      </w:r>
    </w:p>
    <w:p w14:paraId="5AA94CC1" w14:textId="77777777" w:rsidR="00DF2132" w:rsidRPr="00C64B99" w:rsidRDefault="00DF2132" w:rsidP="00387F62">
      <w:pPr>
        <w:spacing w:after="120" w:line="240" w:lineRule="auto"/>
        <w:ind w:left="426" w:right="260"/>
        <w:jc w:val="both"/>
        <w:rPr>
          <w:rFonts w:ascii="Arial" w:hAnsi="Arial" w:cs="Arial"/>
          <w:b/>
          <w:sz w:val="24"/>
          <w:szCs w:val="24"/>
        </w:rPr>
      </w:pPr>
      <w:r w:rsidRPr="00C64B99">
        <w:rPr>
          <w:rFonts w:ascii="Arial" w:hAnsi="Arial" w:cs="Arial"/>
          <w:sz w:val="24"/>
          <w:szCs w:val="24"/>
        </w:rPr>
        <w:br/>
      </w:r>
      <w:r w:rsidRPr="00C64B99">
        <w:rPr>
          <w:rFonts w:ascii="Arial" w:hAnsi="Arial" w:cs="Arial"/>
          <w:b/>
          <w:sz w:val="24"/>
          <w:szCs w:val="24"/>
        </w:rPr>
        <w:t>a) Accessible resources and curriculum</w:t>
      </w:r>
    </w:p>
    <w:p w14:paraId="2BF26D31" w14:textId="77777777" w:rsidR="00971465" w:rsidRPr="00C64B99" w:rsidRDefault="00971465" w:rsidP="00387F62">
      <w:pPr>
        <w:pStyle w:val="ListParagraph"/>
        <w:numPr>
          <w:ilvl w:val="0"/>
          <w:numId w:val="13"/>
        </w:numPr>
        <w:spacing w:after="120" w:line="240" w:lineRule="auto"/>
        <w:ind w:right="260"/>
        <w:jc w:val="both"/>
        <w:rPr>
          <w:rFonts w:ascii="Arial" w:hAnsi="Arial" w:cs="Arial"/>
          <w:sz w:val="24"/>
          <w:szCs w:val="24"/>
        </w:rPr>
      </w:pPr>
      <w:r w:rsidRPr="00C64B99">
        <w:rPr>
          <w:rFonts w:ascii="Arial" w:hAnsi="Arial" w:cs="Arial"/>
          <w:sz w:val="24"/>
          <w:szCs w:val="24"/>
        </w:rPr>
        <w:t>Preference will be given to electronic resources that meet minimum accessibility standards and support the use of assistive technologies.</w:t>
      </w:r>
    </w:p>
    <w:p w14:paraId="0E53CBEB" w14:textId="77777777" w:rsidR="00971465" w:rsidRPr="00C64B99" w:rsidRDefault="00971465" w:rsidP="00387F62">
      <w:pPr>
        <w:pStyle w:val="ListParagraph"/>
        <w:numPr>
          <w:ilvl w:val="0"/>
          <w:numId w:val="13"/>
        </w:numPr>
        <w:spacing w:after="120" w:line="240" w:lineRule="auto"/>
        <w:ind w:right="260"/>
        <w:jc w:val="both"/>
        <w:rPr>
          <w:rFonts w:ascii="Arial" w:hAnsi="Arial" w:cs="Arial"/>
          <w:sz w:val="24"/>
          <w:szCs w:val="24"/>
        </w:rPr>
      </w:pPr>
      <w:r w:rsidRPr="00C64B99">
        <w:rPr>
          <w:rFonts w:ascii="Arial" w:hAnsi="Arial" w:cs="Arial"/>
          <w:sz w:val="24"/>
          <w:szCs w:val="24"/>
        </w:rPr>
        <w:t xml:space="preserve">Module outlines will be made accessible at least four weeks before the module starts. </w:t>
      </w:r>
    </w:p>
    <w:p w14:paraId="3FC2A50D" w14:textId="77777777" w:rsidR="00971465" w:rsidRPr="00C64B99" w:rsidRDefault="00971465" w:rsidP="00387F62">
      <w:pPr>
        <w:pStyle w:val="ListParagraph"/>
        <w:numPr>
          <w:ilvl w:val="0"/>
          <w:numId w:val="13"/>
        </w:numPr>
        <w:spacing w:after="120" w:line="240" w:lineRule="auto"/>
        <w:ind w:right="260"/>
        <w:jc w:val="both"/>
        <w:rPr>
          <w:rFonts w:ascii="Arial" w:hAnsi="Arial" w:cs="Arial"/>
          <w:sz w:val="24"/>
          <w:szCs w:val="24"/>
        </w:rPr>
      </w:pPr>
      <w:r w:rsidRPr="00C64B99">
        <w:rPr>
          <w:rFonts w:ascii="Arial" w:hAnsi="Arial" w:cs="Arial"/>
          <w:sz w:val="24"/>
          <w:szCs w:val="24"/>
        </w:rPr>
        <w:t xml:space="preserve">Prioritised reading lists will be made available sufficiently in advance to accommodate the provision of alternative formats and support those with a slow reading speed. </w:t>
      </w:r>
    </w:p>
    <w:p w14:paraId="2942C3C8" w14:textId="77777777" w:rsidR="00971465" w:rsidRPr="00C64B99" w:rsidRDefault="00971465" w:rsidP="00387F62">
      <w:pPr>
        <w:pStyle w:val="ListParagraph"/>
        <w:numPr>
          <w:ilvl w:val="0"/>
          <w:numId w:val="13"/>
        </w:numPr>
        <w:spacing w:after="120" w:line="240" w:lineRule="auto"/>
        <w:ind w:right="260"/>
        <w:jc w:val="both"/>
        <w:rPr>
          <w:rFonts w:ascii="Arial" w:hAnsi="Arial" w:cs="Arial"/>
          <w:sz w:val="24"/>
          <w:szCs w:val="24"/>
        </w:rPr>
      </w:pPr>
      <w:r w:rsidRPr="00C64B99">
        <w:rPr>
          <w:rFonts w:ascii="Arial" w:hAnsi="Arial" w:cs="Arial"/>
          <w:sz w:val="24"/>
          <w:szCs w:val="24"/>
        </w:rPr>
        <w:t xml:space="preserve">Lecture/seminar slides/outlines will be made available in electronic format in advance to allow all students to prepare (particularly students with notetaking difficulties). </w:t>
      </w:r>
    </w:p>
    <w:p w14:paraId="015DA441" w14:textId="41BFCD66" w:rsidR="00DF2132" w:rsidRDefault="00971465" w:rsidP="00387F62">
      <w:pPr>
        <w:pStyle w:val="ListParagraph"/>
        <w:numPr>
          <w:ilvl w:val="0"/>
          <w:numId w:val="13"/>
        </w:numPr>
        <w:spacing w:after="120" w:line="240" w:lineRule="auto"/>
        <w:ind w:right="260"/>
        <w:jc w:val="both"/>
        <w:rPr>
          <w:rFonts w:ascii="Arial" w:hAnsi="Arial" w:cs="Arial"/>
          <w:sz w:val="24"/>
          <w:szCs w:val="24"/>
        </w:rPr>
      </w:pPr>
      <w:r w:rsidRPr="00C64B99">
        <w:rPr>
          <w:rFonts w:ascii="Arial" w:hAnsi="Arial" w:cs="Arial"/>
          <w:sz w:val="24"/>
          <w:szCs w:val="24"/>
        </w:rPr>
        <w:t>In accordance with the KLS school-level statement on Lecture Capture, lectures will be recorded to assist notetaking unless one or more of the lectures contains sensitive material. The module convenor will notify students in advance of any lectures that will not be recorded.</w:t>
      </w:r>
    </w:p>
    <w:p w14:paraId="7637A46F" w14:textId="77777777" w:rsidR="00387F62" w:rsidRPr="00C64B99" w:rsidRDefault="00387F62" w:rsidP="00387F62">
      <w:pPr>
        <w:pStyle w:val="ListParagraph"/>
        <w:spacing w:after="120" w:line="240" w:lineRule="auto"/>
        <w:ind w:left="1080" w:right="260"/>
        <w:jc w:val="both"/>
        <w:rPr>
          <w:rFonts w:ascii="Arial" w:hAnsi="Arial" w:cs="Arial"/>
          <w:sz w:val="24"/>
          <w:szCs w:val="24"/>
        </w:rPr>
      </w:pPr>
    </w:p>
    <w:p w14:paraId="007307DE" w14:textId="77777777" w:rsidR="009A2D37" w:rsidRPr="00C64B99" w:rsidRDefault="00DF2132" w:rsidP="00387F62">
      <w:pPr>
        <w:spacing w:after="120" w:line="240" w:lineRule="auto"/>
        <w:ind w:left="426" w:right="260"/>
        <w:jc w:val="both"/>
        <w:rPr>
          <w:rFonts w:ascii="Arial" w:hAnsi="Arial" w:cs="Arial"/>
          <w:b/>
          <w:sz w:val="24"/>
          <w:szCs w:val="24"/>
        </w:rPr>
      </w:pPr>
      <w:r w:rsidRPr="00C64B99">
        <w:rPr>
          <w:rFonts w:ascii="Arial" w:hAnsi="Arial" w:cs="Arial"/>
          <w:b/>
          <w:sz w:val="24"/>
          <w:szCs w:val="24"/>
        </w:rPr>
        <w:t>b) Learning, teaching and assessment methods</w:t>
      </w:r>
    </w:p>
    <w:p w14:paraId="5801703E" w14:textId="77777777" w:rsidR="009A2D37" w:rsidRPr="00C64B99" w:rsidRDefault="00971465" w:rsidP="00387F62">
      <w:pPr>
        <w:spacing w:after="120" w:line="240" w:lineRule="auto"/>
        <w:ind w:left="426" w:right="260"/>
        <w:jc w:val="both"/>
        <w:rPr>
          <w:rFonts w:ascii="Arial" w:hAnsi="Arial" w:cs="Arial"/>
          <w:iCs/>
          <w:sz w:val="24"/>
          <w:szCs w:val="24"/>
        </w:rPr>
      </w:pPr>
      <w:r w:rsidRPr="00C64B99">
        <w:rPr>
          <w:rFonts w:ascii="Arial" w:hAnsi="Arial" w:cs="Arial"/>
          <w:iCs/>
          <w:sz w:val="24"/>
          <w:szCs w:val="24"/>
        </w:rPr>
        <w:lastRenderedPageBreak/>
        <w:t>The inclusive practices in the guidance (Annex B Appendix A, section b</w:t>
      </w:r>
      <w:r w:rsidR="00FF60CC" w:rsidRPr="00C64B99">
        <w:rPr>
          <w:rFonts w:ascii="Arial" w:hAnsi="Arial" w:cs="Arial"/>
          <w:iCs/>
          <w:sz w:val="24"/>
          <w:szCs w:val="24"/>
        </w:rPr>
        <w:t xml:space="preserve"> </w:t>
      </w:r>
      <w:r w:rsidRPr="00C64B99">
        <w:rPr>
          <w:rFonts w:ascii="Arial" w:hAnsi="Arial" w:cs="Arial"/>
          <w:iCs/>
          <w:sz w:val="24"/>
          <w:szCs w:val="24"/>
        </w:rPr>
        <w:t>(1) and (2)) have all been considered in order to support all students in their assessments on this module.</w:t>
      </w:r>
      <w:r w:rsidR="00A7491F" w:rsidRPr="00C64B99">
        <w:rPr>
          <w:rFonts w:ascii="Arial" w:hAnsi="Arial" w:cs="Arial"/>
          <w:iCs/>
          <w:sz w:val="24"/>
          <w:szCs w:val="24"/>
        </w:rPr>
        <w:br/>
      </w:r>
    </w:p>
    <w:p w14:paraId="4A3BE063" w14:textId="77777777" w:rsidR="009A2D37" w:rsidRPr="00C64B99" w:rsidRDefault="009A2D37" w:rsidP="00387F62">
      <w:pPr>
        <w:numPr>
          <w:ilvl w:val="0"/>
          <w:numId w:val="1"/>
        </w:numPr>
        <w:spacing w:after="120" w:line="240" w:lineRule="auto"/>
        <w:ind w:left="426" w:right="260" w:hanging="426"/>
        <w:jc w:val="both"/>
        <w:rPr>
          <w:rFonts w:ascii="Arial" w:hAnsi="Arial" w:cs="Arial"/>
          <w:b/>
          <w:sz w:val="24"/>
          <w:szCs w:val="24"/>
        </w:rPr>
      </w:pPr>
      <w:r w:rsidRPr="00C64B99">
        <w:rPr>
          <w:rFonts w:ascii="Arial" w:hAnsi="Arial" w:cs="Arial"/>
          <w:b/>
          <w:sz w:val="24"/>
          <w:szCs w:val="24"/>
        </w:rPr>
        <w:t xml:space="preserve">Campus(es) or </w:t>
      </w:r>
      <w:r w:rsidR="00DF2132" w:rsidRPr="00C64B99">
        <w:rPr>
          <w:rFonts w:ascii="Arial" w:hAnsi="Arial" w:cs="Arial"/>
          <w:b/>
          <w:sz w:val="24"/>
          <w:szCs w:val="24"/>
        </w:rPr>
        <w:t>c</w:t>
      </w:r>
      <w:r w:rsidRPr="00C64B99">
        <w:rPr>
          <w:rFonts w:ascii="Arial" w:hAnsi="Arial" w:cs="Arial"/>
          <w:b/>
          <w:sz w:val="24"/>
          <w:szCs w:val="24"/>
        </w:rPr>
        <w:t>entre(s) where module will be delivered:</w:t>
      </w:r>
    </w:p>
    <w:p w14:paraId="761C09BB" w14:textId="77777777" w:rsidR="009A2D37" w:rsidRPr="00C64B99" w:rsidRDefault="0066061A" w:rsidP="00387F62">
      <w:pPr>
        <w:spacing w:after="120" w:line="240" w:lineRule="auto"/>
        <w:ind w:left="426" w:right="260"/>
        <w:jc w:val="both"/>
        <w:rPr>
          <w:rFonts w:ascii="Arial" w:hAnsi="Arial" w:cs="Arial"/>
          <w:iCs/>
          <w:sz w:val="24"/>
          <w:szCs w:val="24"/>
        </w:rPr>
      </w:pPr>
      <w:r w:rsidRPr="00C64B99">
        <w:rPr>
          <w:rFonts w:ascii="Arial" w:hAnsi="Arial" w:cs="Arial"/>
          <w:iCs/>
          <w:sz w:val="24"/>
          <w:szCs w:val="24"/>
        </w:rPr>
        <w:t>Canterbury</w:t>
      </w:r>
    </w:p>
    <w:p w14:paraId="2CAE4DFC" w14:textId="77777777" w:rsidR="00DF2132" w:rsidRPr="00C64B99" w:rsidRDefault="00DF2132" w:rsidP="00387F62">
      <w:pPr>
        <w:spacing w:after="120" w:line="240" w:lineRule="auto"/>
        <w:ind w:left="426" w:right="260"/>
        <w:jc w:val="both"/>
        <w:rPr>
          <w:rFonts w:ascii="Arial" w:hAnsi="Arial" w:cs="Arial"/>
          <w:iCs/>
          <w:sz w:val="24"/>
          <w:szCs w:val="24"/>
        </w:rPr>
      </w:pPr>
    </w:p>
    <w:p w14:paraId="35F28A8C" w14:textId="77777777" w:rsidR="00DF2132" w:rsidRPr="00C64B99" w:rsidRDefault="00DF2132" w:rsidP="00387F62">
      <w:pPr>
        <w:numPr>
          <w:ilvl w:val="0"/>
          <w:numId w:val="1"/>
        </w:numPr>
        <w:spacing w:after="120" w:line="240" w:lineRule="auto"/>
        <w:ind w:left="426" w:right="260" w:hanging="426"/>
        <w:jc w:val="both"/>
        <w:rPr>
          <w:rFonts w:ascii="Arial" w:hAnsi="Arial" w:cs="Arial"/>
          <w:b/>
          <w:sz w:val="24"/>
          <w:szCs w:val="24"/>
        </w:rPr>
      </w:pPr>
      <w:r w:rsidRPr="00C64B99">
        <w:rPr>
          <w:rFonts w:ascii="Arial" w:hAnsi="Arial" w:cs="Arial"/>
          <w:b/>
          <w:sz w:val="24"/>
          <w:szCs w:val="24"/>
        </w:rPr>
        <w:t xml:space="preserve">Internationalisation </w:t>
      </w:r>
    </w:p>
    <w:p w14:paraId="34B9FA12" w14:textId="3663A25D" w:rsidR="0011738C" w:rsidRPr="00C64B99" w:rsidRDefault="0011738C" w:rsidP="00387F62">
      <w:pPr>
        <w:spacing w:after="120" w:line="240" w:lineRule="auto"/>
        <w:ind w:left="426" w:right="260"/>
        <w:jc w:val="both"/>
        <w:rPr>
          <w:rFonts w:ascii="Arial" w:hAnsi="Arial" w:cs="Arial"/>
          <w:iCs/>
          <w:sz w:val="24"/>
          <w:szCs w:val="24"/>
        </w:rPr>
      </w:pPr>
      <w:r w:rsidRPr="00C64B99">
        <w:rPr>
          <w:rFonts w:ascii="Arial" w:hAnsi="Arial" w:cs="Arial"/>
          <w:sz w:val="24"/>
          <w:szCs w:val="24"/>
        </w:rPr>
        <w:t>There will be some comparative material included in this module however, as one of the Foundations of Legal Knowledge, this module has a direct contribution to qualif</w:t>
      </w:r>
      <w:r w:rsidR="008255EC" w:rsidRPr="00C64B99">
        <w:rPr>
          <w:rFonts w:ascii="Arial" w:hAnsi="Arial" w:cs="Arial"/>
          <w:sz w:val="24"/>
          <w:szCs w:val="24"/>
        </w:rPr>
        <w:t>ication</w:t>
      </w:r>
      <w:r w:rsidRPr="00C64B99">
        <w:rPr>
          <w:rFonts w:ascii="Arial" w:hAnsi="Arial" w:cs="Arial"/>
          <w:sz w:val="24"/>
          <w:szCs w:val="24"/>
        </w:rPr>
        <w:t xml:space="preserve"> as a solicitor or barrister in England and Wales). </w:t>
      </w:r>
      <w:r w:rsidR="00534807" w:rsidRPr="00C64B99">
        <w:rPr>
          <w:rFonts w:ascii="Arial" w:hAnsi="Arial" w:cs="Arial"/>
          <w:sz w:val="24"/>
          <w:szCs w:val="24"/>
        </w:rPr>
        <w:t>Therefore, t</w:t>
      </w:r>
      <w:r w:rsidRPr="00C64B99">
        <w:rPr>
          <w:rFonts w:ascii="Arial" w:hAnsi="Arial" w:cs="Arial"/>
          <w:sz w:val="24"/>
          <w:szCs w:val="24"/>
        </w:rPr>
        <w:t>he content of this module</w:t>
      </w:r>
      <w:r w:rsidR="00534807" w:rsidRPr="00C64B99">
        <w:rPr>
          <w:rFonts w:ascii="Arial" w:hAnsi="Arial" w:cs="Arial"/>
          <w:sz w:val="24"/>
          <w:szCs w:val="24"/>
        </w:rPr>
        <w:t xml:space="preserve"> is </w:t>
      </w:r>
      <w:r w:rsidRPr="00C64B99">
        <w:rPr>
          <w:rFonts w:ascii="Arial" w:hAnsi="Arial" w:cs="Arial"/>
          <w:sz w:val="24"/>
          <w:szCs w:val="24"/>
        </w:rPr>
        <w:t xml:space="preserve">prescribed by the requirements of the Solicitors Regulation Authority and Bar Standards Board and serves to provide students with substantive knowledge of English contract law.  </w:t>
      </w:r>
    </w:p>
    <w:p w14:paraId="5DBB5CE1" w14:textId="77777777" w:rsidR="00462859" w:rsidRDefault="00462859" w:rsidP="00462859">
      <w:pPr>
        <w:spacing w:line="240" w:lineRule="auto"/>
        <w:rPr>
          <w:rFonts w:ascii="Arial" w:hAnsi="Arial" w:cs="Arial"/>
          <w:sz w:val="20"/>
          <w:szCs w:val="20"/>
        </w:rPr>
      </w:pPr>
    </w:p>
    <w:p w14:paraId="77E7037E" w14:textId="77777777" w:rsidR="00462859" w:rsidRDefault="00462859" w:rsidP="00462859">
      <w:pPr>
        <w:spacing w:line="240" w:lineRule="auto"/>
        <w:rPr>
          <w:rFonts w:ascii="Arial" w:hAnsi="Arial" w:cs="Arial"/>
          <w:sz w:val="20"/>
          <w:szCs w:val="20"/>
        </w:rPr>
      </w:pPr>
    </w:p>
    <w:p w14:paraId="747DFE38" w14:textId="77777777" w:rsidR="00462859" w:rsidRDefault="00462859" w:rsidP="00462859">
      <w:pPr>
        <w:spacing w:line="240" w:lineRule="auto"/>
        <w:rPr>
          <w:rFonts w:ascii="Arial" w:hAnsi="Arial" w:cs="Arial"/>
          <w:sz w:val="20"/>
          <w:szCs w:val="20"/>
        </w:rPr>
      </w:pPr>
    </w:p>
    <w:p w14:paraId="208E9784" w14:textId="77777777" w:rsidR="00534807" w:rsidRDefault="00534807">
      <w:pPr>
        <w:rPr>
          <w:rFonts w:ascii="Arial" w:hAnsi="Arial" w:cs="Arial"/>
          <w:b/>
          <w:sz w:val="20"/>
          <w:szCs w:val="20"/>
        </w:rPr>
      </w:pPr>
      <w:r>
        <w:rPr>
          <w:rFonts w:ascii="Arial" w:hAnsi="Arial" w:cs="Arial"/>
          <w:b/>
          <w:sz w:val="20"/>
          <w:szCs w:val="20"/>
        </w:rPr>
        <w:br w:type="page"/>
      </w:r>
    </w:p>
    <w:p w14:paraId="19576F75" w14:textId="54C19E26" w:rsidR="00441E76" w:rsidRPr="005A1CAA" w:rsidRDefault="005A1CAA" w:rsidP="00462859">
      <w:pPr>
        <w:spacing w:line="240" w:lineRule="auto"/>
        <w:rPr>
          <w:rFonts w:ascii="Arial" w:hAnsi="Arial" w:cs="Arial"/>
          <w:sz w:val="24"/>
          <w:szCs w:val="24"/>
        </w:rPr>
      </w:pPr>
      <w:r w:rsidRPr="005A1CAA">
        <w:rPr>
          <w:rFonts w:ascii="Arial" w:hAnsi="Arial" w:cs="Arial"/>
          <w:b/>
          <w:sz w:val="24"/>
          <w:szCs w:val="24"/>
        </w:rPr>
        <w:lastRenderedPageBreak/>
        <w:t>DIVISIONAL</w:t>
      </w:r>
      <w:r w:rsidR="00441E76" w:rsidRPr="005A1CAA">
        <w:rPr>
          <w:rFonts w:ascii="Arial" w:hAnsi="Arial" w:cs="Arial"/>
          <w:b/>
          <w:sz w:val="24"/>
          <w:szCs w:val="24"/>
        </w:rPr>
        <w:t xml:space="preserve"> USE ONLY</w:t>
      </w:r>
      <w:r w:rsidR="00C612A8" w:rsidRPr="005A1CAA">
        <w:rPr>
          <w:rFonts w:ascii="Arial" w:hAnsi="Arial" w:cs="Arial"/>
          <w:b/>
          <w:sz w:val="24"/>
          <w:szCs w:val="24"/>
        </w:rPr>
        <w:t xml:space="preserve"> </w:t>
      </w:r>
    </w:p>
    <w:p w14:paraId="4A5BA070" w14:textId="77777777" w:rsidR="00D83563" w:rsidRPr="005A1CAA" w:rsidRDefault="00D83563" w:rsidP="0066061A">
      <w:pPr>
        <w:spacing w:after="120" w:line="240" w:lineRule="auto"/>
        <w:ind w:right="260"/>
        <w:rPr>
          <w:rFonts w:ascii="Arial" w:hAnsi="Arial" w:cs="Arial"/>
          <w:b/>
          <w:sz w:val="24"/>
          <w:szCs w:val="24"/>
        </w:rPr>
      </w:pPr>
      <w:r w:rsidRPr="005A1CAA">
        <w:rPr>
          <w:rFonts w:ascii="Arial" w:hAnsi="Arial" w:cs="Arial"/>
          <w:b/>
          <w:sz w:val="24"/>
          <w:szCs w:val="24"/>
        </w:rPr>
        <w:t>Revision record – all revisions must be recorded in the grid and full details of the change retained in the appropriate committee records.</w:t>
      </w:r>
    </w:p>
    <w:p w14:paraId="3826C6B9" w14:textId="77777777" w:rsidR="00422B69" w:rsidRPr="005A1CAA" w:rsidRDefault="00422B69" w:rsidP="0066061A">
      <w:pPr>
        <w:spacing w:after="120" w:line="240" w:lineRule="auto"/>
        <w:ind w:right="-330"/>
        <w:rPr>
          <w:rFonts w:ascii="Arial" w:hAnsi="Arial" w:cs="Arial"/>
          <w:b/>
          <w:sz w:val="24"/>
          <w:szCs w:val="24"/>
        </w:rPr>
      </w:pPr>
    </w:p>
    <w:tbl>
      <w:tblPr>
        <w:tblStyle w:val="TableGrid"/>
        <w:tblW w:w="10603" w:type="dxa"/>
        <w:tblInd w:w="-5" w:type="dxa"/>
        <w:tblLook w:val="04A0" w:firstRow="1" w:lastRow="0" w:firstColumn="1" w:lastColumn="0" w:noHBand="0" w:noVBand="1"/>
      </w:tblPr>
      <w:tblGrid>
        <w:gridCol w:w="1669"/>
        <w:gridCol w:w="1483"/>
        <w:gridCol w:w="2327"/>
        <w:gridCol w:w="2633"/>
        <w:gridCol w:w="2491"/>
      </w:tblGrid>
      <w:tr w:rsidR="00302082" w:rsidRPr="005A1CAA" w14:paraId="3656C014" w14:textId="77777777" w:rsidTr="00601334">
        <w:trPr>
          <w:trHeight w:val="317"/>
        </w:trPr>
        <w:tc>
          <w:tcPr>
            <w:tcW w:w="1673" w:type="dxa"/>
          </w:tcPr>
          <w:p w14:paraId="42A27F79" w14:textId="77777777" w:rsidR="00422B69" w:rsidRPr="005A1CAA" w:rsidRDefault="00422B69" w:rsidP="0066061A">
            <w:pPr>
              <w:spacing w:after="120"/>
              <w:ind w:right="-330"/>
              <w:rPr>
                <w:rFonts w:ascii="Arial" w:hAnsi="Arial" w:cs="Arial"/>
                <w:sz w:val="24"/>
                <w:szCs w:val="24"/>
              </w:rPr>
            </w:pPr>
            <w:r w:rsidRPr="005A1CAA">
              <w:rPr>
                <w:rFonts w:ascii="Arial" w:hAnsi="Arial" w:cs="Arial"/>
                <w:sz w:val="24"/>
                <w:szCs w:val="24"/>
              </w:rPr>
              <w:t>Date approved</w:t>
            </w:r>
          </w:p>
        </w:tc>
        <w:tc>
          <w:tcPr>
            <w:tcW w:w="1417" w:type="dxa"/>
          </w:tcPr>
          <w:p w14:paraId="6F011DBF" w14:textId="77777777" w:rsidR="00422B69" w:rsidRPr="005A1CAA" w:rsidRDefault="00422B69" w:rsidP="0066061A">
            <w:pPr>
              <w:spacing w:after="120"/>
              <w:rPr>
                <w:rFonts w:ascii="Arial" w:hAnsi="Arial" w:cs="Arial"/>
                <w:sz w:val="24"/>
                <w:szCs w:val="24"/>
              </w:rPr>
            </w:pPr>
            <w:r w:rsidRPr="005A1CAA">
              <w:rPr>
                <w:rFonts w:ascii="Arial" w:hAnsi="Arial" w:cs="Arial"/>
                <w:sz w:val="24"/>
                <w:szCs w:val="24"/>
              </w:rPr>
              <w:t>Major/minor revision</w:t>
            </w:r>
          </w:p>
        </w:tc>
        <w:tc>
          <w:tcPr>
            <w:tcW w:w="2342" w:type="dxa"/>
          </w:tcPr>
          <w:p w14:paraId="18DF0B98" w14:textId="77777777" w:rsidR="00422B69" w:rsidRPr="005A1CAA" w:rsidRDefault="00422B69" w:rsidP="0066061A">
            <w:pPr>
              <w:spacing w:after="120"/>
              <w:ind w:right="-34"/>
              <w:rPr>
                <w:rFonts w:ascii="Arial" w:hAnsi="Arial" w:cs="Arial"/>
                <w:sz w:val="24"/>
                <w:szCs w:val="24"/>
              </w:rPr>
            </w:pPr>
            <w:r w:rsidRPr="005A1CAA">
              <w:rPr>
                <w:rFonts w:ascii="Arial" w:hAnsi="Arial" w:cs="Arial"/>
                <w:sz w:val="24"/>
                <w:szCs w:val="24"/>
              </w:rPr>
              <w:t>Start date of the delivery of  revised version</w:t>
            </w:r>
          </w:p>
        </w:tc>
        <w:tc>
          <w:tcPr>
            <w:tcW w:w="2658" w:type="dxa"/>
          </w:tcPr>
          <w:p w14:paraId="3FCC8C94" w14:textId="77777777" w:rsidR="00422B69" w:rsidRPr="005A1CAA" w:rsidRDefault="00422B69" w:rsidP="0066061A">
            <w:pPr>
              <w:spacing w:after="120"/>
              <w:ind w:right="-330"/>
              <w:rPr>
                <w:rFonts w:ascii="Arial" w:hAnsi="Arial" w:cs="Arial"/>
                <w:sz w:val="24"/>
                <w:szCs w:val="24"/>
              </w:rPr>
            </w:pPr>
            <w:r w:rsidRPr="005A1CAA">
              <w:rPr>
                <w:rFonts w:ascii="Arial" w:hAnsi="Arial" w:cs="Arial"/>
                <w:sz w:val="24"/>
                <w:szCs w:val="24"/>
              </w:rPr>
              <w:t>Section revised</w:t>
            </w:r>
          </w:p>
        </w:tc>
        <w:tc>
          <w:tcPr>
            <w:tcW w:w="2513" w:type="dxa"/>
          </w:tcPr>
          <w:p w14:paraId="2539D2BF" w14:textId="77777777" w:rsidR="00422B69" w:rsidRPr="005A1CAA" w:rsidRDefault="00422B69" w:rsidP="0066061A">
            <w:pPr>
              <w:spacing w:after="120"/>
              <w:ind w:right="-330"/>
              <w:rPr>
                <w:rFonts w:ascii="Arial" w:hAnsi="Arial" w:cs="Arial"/>
                <w:sz w:val="24"/>
                <w:szCs w:val="24"/>
              </w:rPr>
            </w:pPr>
            <w:r w:rsidRPr="005A1CAA">
              <w:rPr>
                <w:rFonts w:ascii="Arial" w:hAnsi="Arial" w:cs="Arial"/>
                <w:sz w:val="24"/>
                <w:szCs w:val="24"/>
              </w:rPr>
              <w:t>Impacts PLOs</w:t>
            </w:r>
            <w:r w:rsidR="00002762" w:rsidRPr="005A1CAA">
              <w:rPr>
                <w:rFonts w:ascii="Arial" w:hAnsi="Arial" w:cs="Arial"/>
                <w:sz w:val="24"/>
                <w:szCs w:val="24"/>
              </w:rPr>
              <w:br/>
              <w:t>(</w:t>
            </w:r>
            <w:r w:rsidR="001A425B" w:rsidRPr="005A1CAA">
              <w:rPr>
                <w:rFonts w:ascii="Arial" w:hAnsi="Arial" w:cs="Arial"/>
                <w:sz w:val="24"/>
                <w:szCs w:val="24"/>
              </w:rPr>
              <w:t>Q6</w:t>
            </w:r>
            <w:r w:rsidR="00002762" w:rsidRPr="005A1CAA">
              <w:rPr>
                <w:rFonts w:ascii="Arial" w:hAnsi="Arial" w:cs="Arial"/>
                <w:sz w:val="24"/>
                <w:szCs w:val="24"/>
              </w:rPr>
              <w:t xml:space="preserve"> </w:t>
            </w:r>
            <w:r w:rsidR="001A425B" w:rsidRPr="005A1CAA">
              <w:rPr>
                <w:rFonts w:ascii="Arial" w:hAnsi="Arial" w:cs="Arial"/>
                <w:sz w:val="24"/>
                <w:szCs w:val="24"/>
              </w:rPr>
              <w:t>&amp;</w:t>
            </w:r>
            <w:r w:rsidR="00002762" w:rsidRPr="005A1CAA">
              <w:rPr>
                <w:rFonts w:ascii="Arial" w:hAnsi="Arial" w:cs="Arial"/>
                <w:sz w:val="24"/>
                <w:szCs w:val="24"/>
              </w:rPr>
              <w:t xml:space="preserve"> </w:t>
            </w:r>
            <w:r w:rsidR="001A425B" w:rsidRPr="005A1CAA">
              <w:rPr>
                <w:rFonts w:ascii="Arial" w:hAnsi="Arial" w:cs="Arial"/>
                <w:sz w:val="24"/>
                <w:szCs w:val="24"/>
              </w:rPr>
              <w:t>7 cover sheet)</w:t>
            </w:r>
          </w:p>
        </w:tc>
      </w:tr>
      <w:tr w:rsidR="00302082" w:rsidRPr="005A1CAA" w14:paraId="6CA5B26C" w14:textId="77777777" w:rsidTr="00601334">
        <w:trPr>
          <w:trHeight w:val="305"/>
        </w:trPr>
        <w:tc>
          <w:tcPr>
            <w:tcW w:w="1673" w:type="dxa"/>
          </w:tcPr>
          <w:p w14:paraId="39139F2D" w14:textId="77777777" w:rsidR="00422B69" w:rsidRPr="005A1CAA" w:rsidRDefault="00462859" w:rsidP="0066061A">
            <w:pPr>
              <w:spacing w:after="120"/>
              <w:ind w:right="-330"/>
              <w:rPr>
                <w:rFonts w:ascii="Arial" w:hAnsi="Arial" w:cs="Arial"/>
                <w:sz w:val="24"/>
                <w:szCs w:val="24"/>
              </w:rPr>
            </w:pPr>
            <w:r w:rsidRPr="005A1CAA">
              <w:rPr>
                <w:rFonts w:ascii="Arial" w:hAnsi="Arial" w:cs="Arial"/>
                <w:sz w:val="24"/>
                <w:szCs w:val="24"/>
              </w:rPr>
              <w:t>31/01/2018</w:t>
            </w:r>
          </w:p>
        </w:tc>
        <w:tc>
          <w:tcPr>
            <w:tcW w:w="1417" w:type="dxa"/>
          </w:tcPr>
          <w:p w14:paraId="40CE4801" w14:textId="77777777" w:rsidR="00422B69" w:rsidRPr="005A1CAA" w:rsidRDefault="00462859" w:rsidP="0066061A">
            <w:pPr>
              <w:spacing w:after="120"/>
              <w:ind w:right="-330"/>
              <w:rPr>
                <w:rFonts w:ascii="Arial" w:hAnsi="Arial" w:cs="Arial"/>
                <w:sz w:val="24"/>
                <w:szCs w:val="24"/>
              </w:rPr>
            </w:pPr>
            <w:r w:rsidRPr="005A1CAA">
              <w:rPr>
                <w:rFonts w:ascii="Arial" w:hAnsi="Arial" w:cs="Arial"/>
                <w:sz w:val="24"/>
                <w:szCs w:val="24"/>
              </w:rPr>
              <w:t>Major</w:t>
            </w:r>
          </w:p>
        </w:tc>
        <w:tc>
          <w:tcPr>
            <w:tcW w:w="2342" w:type="dxa"/>
          </w:tcPr>
          <w:p w14:paraId="44AD3338" w14:textId="77777777" w:rsidR="00422B69" w:rsidRPr="005A1CAA" w:rsidRDefault="00462859" w:rsidP="0066061A">
            <w:pPr>
              <w:spacing w:after="120"/>
              <w:ind w:right="-330"/>
              <w:rPr>
                <w:rFonts w:ascii="Arial" w:hAnsi="Arial" w:cs="Arial"/>
                <w:sz w:val="24"/>
                <w:szCs w:val="24"/>
              </w:rPr>
            </w:pPr>
            <w:r w:rsidRPr="005A1CAA">
              <w:rPr>
                <w:rFonts w:ascii="Arial" w:hAnsi="Arial" w:cs="Arial"/>
                <w:sz w:val="24"/>
                <w:szCs w:val="24"/>
              </w:rPr>
              <w:t>September 2018</w:t>
            </w:r>
          </w:p>
        </w:tc>
        <w:tc>
          <w:tcPr>
            <w:tcW w:w="2658" w:type="dxa"/>
          </w:tcPr>
          <w:p w14:paraId="4392B18D" w14:textId="77777777" w:rsidR="00422B69" w:rsidRPr="005A1CAA" w:rsidRDefault="00462859" w:rsidP="0066061A">
            <w:pPr>
              <w:spacing w:after="120"/>
              <w:ind w:right="-330"/>
              <w:rPr>
                <w:rFonts w:ascii="Arial" w:hAnsi="Arial" w:cs="Arial"/>
                <w:sz w:val="24"/>
                <w:szCs w:val="24"/>
              </w:rPr>
            </w:pPr>
            <w:r w:rsidRPr="005A1CAA">
              <w:rPr>
                <w:rFonts w:ascii="Arial" w:hAnsi="Arial" w:cs="Arial"/>
                <w:sz w:val="24"/>
                <w:szCs w:val="24"/>
              </w:rPr>
              <w:t>8, 12-14</w:t>
            </w:r>
          </w:p>
        </w:tc>
        <w:tc>
          <w:tcPr>
            <w:tcW w:w="2513" w:type="dxa"/>
          </w:tcPr>
          <w:p w14:paraId="6DB24FA1" w14:textId="77777777" w:rsidR="00422B69" w:rsidRPr="005A1CAA" w:rsidRDefault="00462859" w:rsidP="0066061A">
            <w:pPr>
              <w:spacing w:after="120"/>
              <w:ind w:right="-330"/>
              <w:rPr>
                <w:rFonts w:ascii="Arial" w:hAnsi="Arial" w:cs="Arial"/>
                <w:sz w:val="24"/>
                <w:szCs w:val="24"/>
              </w:rPr>
            </w:pPr>
            <w:r w:rsidRPr="005A1CAA">
              <w:rPr>
                <w:rFonts w:ascii="Arial" w:hAnsi="Arial" w:cs="Arial"/>
                <w:sz w:val="24"/>
                <w:szCs w:val="24"/>
              </w:rPr>
              <w:t>Yes</w:t>
            </w:r>
          </w:p>
        </w:tc>
      </w:tr>
      <w:tr w:rsidR="00302082" w:rsidRPr="005A1CAA" w14:paraId="62063A19" w14:textId="77777777" w:rsidTr="00601334">
        <w:trPr>
          <w:trHeight w:val="305"/>
        </w:trPr>
        <w:tc>
          <w:tcPr>
            <w:tcW w:w="1673" w:type="dxa"/>
          </w:tcPr>
          <w:p w14:paraId="2BBAB878" w14:textId="77777777" w:rsidR="00422B69" w:rsidRPr="005A1CAA" w:rsidRDefault="006C406D" w:rsidP="0066061A">
            <w:pPr>
              <w:spacing w:after="120"/>
              <w:ind w:right="-330"/>
              <w:rPr>
                <w:rFonts w:ascii="Arial" w:hAnsi="Arial" w:cs="Arial"/>
                <w:sz w:val="24"/>
                <w:szCs w:val="24"/>
              </w:rPr>
            </w:pPr>
            <w:r w:rsidRPr="005A1CAA">
              <w:rPr>
                <w:rFonts w:ascii="Arial" w:hAnsi="Arial" w:cs="Arial"/>
                <w:sz w:val="24"/>
                <w:szCs w:val="24"/>
              </w:rPr>
              <w:t>30/11/2019</w:t>
            </w:r>
          </w:p>
        </w:tc>
        <w:tc>
          <w:tcPr>
            <w:tcW w:w="1417" w:type="dxa"/>
          </w:tcPr>
          <w:p w14:paraId="3543A857" w14:textId="77777777" w:rsidR="00422B69" w:rsidRPr="005A1CAA" w:rsidRDefault="006C406D" w:rsidP="0066061A">
            <w:pPr>
              <w:spacing w:after="120"/>
              <w:ind w:right="-330"/>
              <w:rPr>
                <w:rFonts w:ascii="Arial" w:hAnsi="Arial" w:cs="Arial"/>
                <w:sz w:val="24"/>
                <w:szCs w:val="24"/>
              </w:rPr>
            </w:pPr>
            <w:r w:rsidRPr="005A1CAA">
              <w:rPr>
                <w:rFonts w:ascii="Arial" w:hAnsi="Arial" w:cs="Arial"/>
                <w:sz w:val="24"/>
                <w:szCs w:val="24"/>
              </w:rPr>
              <w:t>Major</w:t>
            </w:r>
          </w:p>
        </w:tc>
        <w:tc>
          <w:tcPr>
            <w:tcW w:w="2342" w:type="dxa"/>
          </w:tcPr>
          <w:p w14:paraId="7F9DD5C9" w14:textId="77777777" w:rsidR="00422B69" w:rsidRPr="005A1CAA" w:rsidRDefault="006C406D" w:rsidP="0066061A">
            <w:pPr>
              <w:spacing w:after="120"/>
              <w:ind w:right="-330"/>
              <w:rPr>
                <w:rFonts w:ascii="Arial" w:hAnsi="Arial" w:cs="Arial"/>
                <w:sz w:val="24"/>
                <w:szCs w:val="24"/>
              </w:rPr>
            </w:pPr>
            <w:r w:rsidRPr="005A1CAA">
              <w:rPr>
                <w:rFonts w:ascii="Arial" w:hAnsi="Arial" w:cs="Arial"/>
                <w:sz w:val="24"/>
                <w:szCs w:val="24"/>
              </w:rPr>
              <w:t>September 2020</w:t>
            </w:r>
          </w:p>
        </w:tc>
        <w:tc>
          <w:tcPr>
            <w:tcW w:w="2658" w:type="dxa"/>
          </w:tcPr>
          <w:p w14:paraId="651F8B76" w14:textId="77777777" w:rsidR="00422B69" w:rsidRPr="005A1CAA" w:rsidRDefault="006C406D" w:rsidP="0066061A">
            <w:pPr>
              <w:spacing w:after="120"/>
              <w:ind w:right="-330"/>
              <w:rPr>
                <w:rFonts w:ascii="Arial" w:hAnsi="Arial" w:cs="Arial"/>
                <w:sz w:val="24"/>
                <w:szCs w:val="24"/>
              </w:rPr>
            </w:pPr>
            <w:r w:rsidRPr="005A1CAA">
              <w:rPr>
                <w:rFonts w:ascii="Arial" w:hAnsi="Arial" w:cs="Arial"/>
                <w:sz w:val="24"/>
                <w:szCs w:val="24"/>
              </w:rPr>
              <w:t>12, 13</w:t>
            </w:r>
          </w:p>
        </w:tc>
        <w:tc>
          <w:tcPr>
            <w:tcW w:w="2513" w:type="dxa"/>
          </w:tcPr>
          <w:p w14:paraId="0636090F" w14:textId="77777777" w:rsidR="00422B69" w:rsidRPr="005A1CAA" w:rsidRDefault="006C406D" w:rsidP="0066061A">
            <w:pPr>
              <w:spacing w:after="120"/>
              <w:ind w:right="-330"/>
              <w:rPr>
                <w:rFonts w:ascii="Arial" w:hAnsi="Arial" w:cs="Arial"/>
                <w:sz w:val="24"/>
                <w:szCs w:val="24"/>
              </w:rPr>
            </w:pPr>
            <w:r w:rsidRPr="005A1CAA">
              <w:rPr>
                <w:rFonts w:ascii="Arial" w:hAnsi="Arial" w:cs="Arial"/>
                <w:sz w:val="24"/>
                <w:szCs w:val="24"/>
              </w:rPr>
              <w:t>No</w:t>
            </w:r>
          </w:p>
        </w:tc>
      </w:tr>
      <w:tr w:rsidR="005A1CAA" w:rsidRPr="005A1CAA" w14:paraId="559818A3" w14:textId="77777777" w:rsidTr="00601334">
        <w:trPr>
          <w:trHeight w:val="305"/>
        </w:trPr>
        <w:tc>
          <w:tcPr>
            <w:tcW w:w="1673" w:type="dxa"/>
          </w:tcPr>
          <w:p w14:paraId="7BDCB0BB" w14:textId="48C8E630" w:rsidR="005A1CAA" w:rsidRPr="005A1CAA" w:rsidRDefault="00387F62" w:rsidP="0066061A">
            <w:pPr>
              <w:spacing w:after="120"/>
              <w:ind w:right="-330"/>
              <w:rPr>
                <w:rFonts w:ascii="Arial" w:hAnsi="Arial" w:cs="Arial"/>
                <w:sz w:val="24"/>
                <w:szCs w:val="24"/>
              </w:rPr>
            </w:pPr>
            <w:r>
              <w:rPr>
                <w:rFonts w:ascii="Arial" w:hAnsi="Arial" w:cs="Arial"/>
                <w:sz w:val="24"/>
                <w:szCs w:val="24"/>
              </w:rPr>
              <w:t>16/</w:t>
            </w:r>
            <w:r w:rsidR="005A1CAA">
              <w:rPr>
                <w:rFonts w:ascii="Arial" w:hAnsi="Arial" w:cs="Arial"/>
                <w:sz w:val="24"/>
                <w:szCs w:val="24"/>
              </w:rPr>
              <w:t>12/2021</w:t>
            </w:r>
          </w:p>
        </w:tc>
        <w:tc>
          <w:tcPr>
            <w:tcW w:w="1417" w:type="dxa"/>
          </w:tcPr>
          <w:p w14:paraId="5C74FD7A" w14:textId="0B8D5A5E" w:rsidR="005A1CAA" w:rsidRPr="005A1CAA" w:rsidRDefault="005A1CAA" w:rsidP="0066061A">
            <w:pPr>
              <w:spacing w:after="120"/>
              <w:ind w:right="-330"/>
              <w:rPr>
                <w:rFonts w:ascii="Arial" w:hAnsi="Arial" w:cs="Arial"/>
                <w:sz w:val="24"/>
                <w:szCs w:val="24"/>
              </w:rPr>
            </w:pPr>
            <w:r>
              <w:rPr>
                <w:rFonts w:ascii="Arial" w:hAnsi="Arial" w:cs="Arial"/>
                <w:sz w:val="24"/>
                <w:szCs w:val="24"/>
              </w:rPr>
              <w:t>Major</w:t>
            </w:r>
          </w:p>
        </w:tc>
        <w:tc>
          <w:tcPr>
            <w:tcW w:w="2342" w:type="dxa"/>
          </w:tcPr>
          <w:p w14:paraId="0F2D21CA" w14:textId="2F21E338" w:rsidR="005A1CAA" w:rsidRPr="005A1CAA" w:rsidRDefault="005A1CAA" w:rsidP="0066061A">
            <w:pPr>
              <w:spacing w:after="120"/>
              <w:ind w:right="-330"/>
              <w:rPr>
                <w:rFonts w:ascii="Arial" w:hAnsi="Arial" w:cs="Arial"/>
                <w:sz w:val="24"/>
                <w:szCs w:val="24"/>
              </w:rPr>
            </w:pPr>
            <w:r>
              <w:rPr>
                <w:rFonts w:ascii="Arial" w:hAnsi="Arial" w:cs="Arial"/>
                <w:sz w:val="24"/>
                <w:szCs w:val="24"/>
              </w:rPr>
              <w:t>September 2022</w:t>
            </w:r>
          </w:p>
        </w:tc>
        <w:tc>
          <w:tcPr>
            <w:tcW w:w="2658" w:type="dxa"/>
          </w:tcPr>
          <w:p w14:paraId="51760E82" w14:textId="624A7D41" w:rsidR="005A1CAA" w:rsidRPr="005A1CAA" w:rsidRDefault="005A1CAA" w:rsidP="0066061A">
            <w:pPr>
              <w:spacing w:after="120"/>
              <w:ind w:right="-330"/>
              <w:rPr>
                <w:rFonts w:ascii="Arial" w:hAnsi="Arial" w:cs="Arial"/>
                <w:sz w:val="24"/>
                <w:szCs w:val="24"/>
              </w:rPr>
            </w:pPr>
            <w:r>
              <w:rPr>
                <w:rFonts w:ascii="Arial" w:hAnsi="Arial" w:cs="Arial"/>
                <w:sz w:val="24"/>
                <w:szCs w:val="24"/>
              </w:rPr>
              <w:t>11, 13.1, 14</w:t>
            </w:r>
          </w:p>
        </w:tc>
        <w:tc>
          <w:tcPr>
            <w:tcW w:w="2513" w:type="dxa"/>
          </w:tcPr>
          <w:p w14:paraId="3917800C" w14:textId="25228424" w:rsidR="005A1CAA" w:rsidRPr="005A1CAA" w:rsidRDefault="005A1CAA" w:rsidP="0066061A">
            <w:pPr>
              <w:spacing w:after="120"/>
              <w:ind w:right="-330"/>
              <w:rPr>
                <w:rFonts w:ascii="Arial" w:hAnsi="Arial" w:cs="Arial"/>
                <w:sz w:val="24"/>
                <w:szCs w:val="24"/>
              </w:rPr>
            </w:pPr>
            <w:r>
              <w:rPr>
                <w:rFonts w:ascii="Arial" w:hAnsi="Arial" w:cs="Arial"/>
                <w:sz w:val="24"/>
                <w:szCs w:val="24"/>
              </w:rPr>
              <w:t>No</w:t>
            </w:r>
          </w:p>
        </w:tc>
      </w:tr>
    </w:tbl>
    <w:p w14:paraId="23EFAD05" w14:textId="77777777" w:rsidR="00D83563" w:rsidRPr="005A1CAA" w:rsidRDefault="00D83563" w:rsidP="0066061A">
      <w:pPr>
        <w:spacing w:after="120" w:line="240" w:lineRule="auto"/>
        <w:ind w:right="-330"/>
        <w:rPr>
          <w:rFonts w:ascii="Arial" w:hAnsi="Arial" w:cs="Arial"/>
          <w:sz w:val="24"/>
          <w:szCs w:val="24"/>
        </w:rPr>
      </w:pPr>
    </w:p>
    <w:sectPr w:rsidR="00D83563" w:rsidRPr="005A1CAA" w:rsidSect="00387F62">
      <w:headerReference w:type="default" r:id="rId9"/>
      <w:footerReference w:type="default" r:id="rId10"/>
      <w:headerReference w:type="first" r:id="rId11"/>
      <w:footerReference w:type="firs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EF09D" w14:textId="77777777" w:rsidR="0011738C" w:rsidRDefault="0011738C" w:rsidP="009A2D37">
      <w:pPr>
        <w:spacing w:after="0" w:line="240" w:lineRule="auto"/>
      </w:pPr>
      <w:r>
        <w:separator/>
      </w:r>
    </w:p>
  </w:endnote>
  <w:endnote w:type="continuationSeparator" w:id="0">
    <w:p w14:paraId="08CF473A" w14:textId="77777777" w:rsidR="0011738C" w:rsidRDefault="0011738C" w:rsidP="009A2D37">
      <w:pPr>
        <w:spacing w:after="0" w:line="240" w:lineRule="auto"/>
      </w:pPr>
      <w:r>
        <w:continuationSeparator/>
      </w:r>
    </w:p>
  </w:endnote>
  <w:endnote w:type="continuationNotice" w:id="1">
    <w:p w14:paraId="08733059" w14:textId="77777777" w:rsidR="0011738C" w:rsidRDefault="001173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677F6" w14:textId="77777777" w:rsidR="002D05CA" w:rsidRDefault="002D05CA" w:rsidP="009A2D37">
    <w:pPr>
      <w:pStyle w:val="Footer"/>
      <w:jc w:val="center"/>
    </w:pPr>
  </w:p>
  <w:p w14:paraId="3934F9A0" w14:textId="77777777" w:rsidR="008B2543" w:rsidRDefault="00387F62" w:rsidP="009A2D37">
    <w:pPr>
      <w:pStyle w:val="Footer"/>
      <w:jc w:val="center"/>
    </w:pPr>
    <w:sdt>
      <w:sdtPr>
        <w:id w:val="1970698693"/>
        <w:docPartObj>
          <w:docPartGallery w:val="Page Numbers (Bottom of Page)"/>
          <w:docPartUnique/>
        </w:docPartObj>
      </w:sdtPr>
      <w:sdtEndPr/>
      <w:sdtContent>
        <w:r w:rsidR="0019787E">
          <w:fldChar w:fldCharType="begin"/>
        </w:r>
        <w:r w:rsidR="0019787E">
          <w:instrText xml:space="preserve"> PAGE   \* MERGEFORMAT </w:instrText>
        </w:r>
        <w:r w:rsidR="0019787E">
          <w:fldChar w:fldCharType="separate"/>
        </w:r>
        <w:r w:rsidR="006C406D">
          <w:rPr>
            <w:noProof/>
          </w:rPr>
          <w:t>2</w:t>
        </w:r>
        <w:r w:rsidR="0019787E">
          <w:rPr>
            <w:noProof/>
          </w:rPr>
          <w:fldChar w:fldCharType="end"/>
        </w:r>
      </w:sdtContent>
    </w:sdt>
  </w:p>
  <w:p w14:paraId="4059401F" w14:textId="256C9252" w:rsidR="008B2543" w:rsidRPr="007B7724" w:rsidRDefault="0011738C" w:rsidP="00971465">
    <w:pPr>
      <w:pStyle w:val="Footer"/>
      <w:spacing w:after="120"/>
      <w:ind w:right="-330"/>
      <w:jc w:val="center"/>
      <w:rPr>
        <w:rFonts w:ascii="Arial" w:hAnsi="Arial"/>
        <w:sz w:val="18"/>
      </w:rPr>
    </w:pPr>
    <w:r w:rsidRPr="0011738C">
      <w:rPr>
        <w:rFonts w:ascii="Arial" w:hAnsi="Arial"/>
        <w:sz w:val="18"/>
      </w:rPr>
      <w:t xml:space="preserve">The Law of Contract </w:t>
    </w:r>
    <w:r w:rsidR="009A181C">
      <w:rPr>
        <w:rFonts w:ascii="Arial" w:hAnsi="Arial"/>
        <w:sz w:val="18"/>
      </w:rPr>
      <w:t xml:space="preserve">LAWS6510 </w:t>
    </w:r>
    <w:r w:rsidRPr="0011738C">
      <w:rPr>
        <w:rFonts w:ascii="Arial" w:hAnsi="Arial"/>
        <w:sz w:val="18"/>
      </w:rPr>
      <w:t>(LW650)</w:t>
    </w:r>
    <w:r w:rsidR="00971465">
      <w:rPr>
        <w:rFonts w:ascii="Arial" w:hAnsi="Arial"/>
        <w:sz w:val="18"/>
      </w:rPr>
      <w:t xml:space="preserve"> - </w:t>
    </w:r>
    <w:r w:rsidR="008B2543">
      <w:rPr>
        <w:rFonts w:ascii="Arial" w:hAnsi="Arial"/>
        <w:sz w:val="18"/>
      </w:rPr>
      <w:t>(</w:t>
    </w:r>
    <w:r w:rsidR="00971465">
      <w:rPr>
        <w:rFonts w:ascii="Arial" w:hAnsi="Arial"/>
        <w:sz w:val="18"/>
      </w:rPr>
      <w:t>Sept.</w:t>
    </w:r>
    <w:r w:rsidR="009A181C">
      <w:rPr>
        <w:rFonts w:ascii="Arial" w:hAnsi="Arial"/>
        <w:sz w:val="18"/>
      </w:rPr>
      <w:t xml:space="preserve"> 2022-23</w:t>
    </w:r>
    <w:r w:rsidR="00971465">
      <w:rPr>
        <w:rFonts w:ascii="Arial" w:hAnsi="Arial"/>
        <w:sz w:val="18"/>
      </w:rPr>
      <w:t xml:space="preserve"> onwards</w:t>
    </w:r>
    <w:r w:rsidR="008B2543">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90EB6" w14:textId="77777777" w:rsidR="00534807" w:rsidRDefault="00534807" w:rsidP="007129EE">
    <w:pPr>
      <w:pStyle w:val="Footer"/>
      <w:jc w:val="center"/>
      <w:rPr>
        <w:rFonts w:ascii="Arial" w:hAnsi="Arial" w:cs="Arial"/>
        <w:sz w:val="20"/>
        <w:szCs w:val="20"/>
      </w:rPr>
    </w:pPr>
  </w:p>
  <w:p w14:paraId="00964625" w14:textId="77777777" w:rsidR="007129EE" w:rsidRPr="007129EE" w:rsidRDefault="00534807" w:rsidP="007129EE">
    <w:pPr>
      <w:pStyle w:val="Footer"/>
      <w:jc w:val="center"/>
      <w:rPr>
        <w:rFonts w:ascii="Arial" w:hAnsi="Arial" w:cs="Arial"/>
        <w:sz w:val="20"/>
        <w:szCs w:val="20"/>
      </w:rPr>
    </w:pPr>
    <w:r>
      <w:rPr>
        <w:rFonts w:ascii="Arial" w:hAnsi="Arial" w:cs="Arial"/>
        <w:sz w:val="20"/>
        <w:szCs w:val="20"/>
      </w:rPr>
      <w:t>LW650</w:t>
    </w:r>
    <w:r w:rsidR="007129EE" w:rsidRPr="007129EE">
      <w:rPr>
        <w:rFonts w:ascii="Arial" w:hAnsi="Arial" w:cs="Arial"/>
        <w:sz w:val="20"/>
        <w:szCs w:val="20"/>
      </w:rPr>
      <w:t xml:space="preserve"> - Law of Contract (Sept. </w:t>
    </w:r>
    <w:r w:rsidRPr="007129EE">
      <w:rPr>
        <w:rFonts w:ascii="Arial" w:hAnsi="Arial" w:cs="Arial"/>
        <w:sz w:val="20"/>
        <w:szCs w:val="20"/>
      </w:rPr>
      <w:t>20</w:t>
    </w:r>
    <w:r>
      <w:rPr>
        <w:rFonts w:ascii="Arial" w:hAnsi="Arial" w:cs="Arial"/>
        <w:sz w:val="20"/>
        <w:szCs w:val="20"/>
      </w:rPr>
      <w:t>20</w:t>
    </w:r>
    <w:r w:rsidRPr="007129EE">
      <w:rPr>
        <w:rFonts w:ascii="Arial" w:hAnsi="Arial" w:cs="Arial"/>
        <w:sz w:val="20"/>
        <w:szCs w:val="20"/>
      </w:rPr>
      <w:t xml:space="preserve"> </w:t>
    </w:r>
    <w:r w:rsidR="007129EE" w:rsidRPr="007129EE">
      <w:rPr>
        <w:rFonts w:ascii="Arial" w:hAnsi="Arial" w:cs="Arial"/>
        <w:sz w:val="20"/>
        <w:szCs w:val="20"/>
      </w:rPr>
      <w:t>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D6DC9" w14:textId="77777777" w:rsidR="0011738C" w:rsidRDefault="0011738C" w:rsidP="009A2D37">
      <w:pPr>
        <w:spacing w:after="0" w:line="240" w:lineRule="auto"/>
      </w:pPr>
      <w:r>
        <w:separator/>
      </w:r>
    </w:p>
  </w:footnote>
  <w:footnote w:type="continuationSeparator" w:id="0">
    <w:p w14:paraId="1440B7E4" w14:textId="77777777" w:rsidR="0011738C" w:rsidRDefault="0011738C" w:rsidP="009A2D37">
      <w:pPr>
        <w:spacing w:after="0" w:line="240" w:lineRule="auto"/>
      </w:pPr>
      <w:r>
        <w:continuationSeparator/>
      </w:r>
    </w:p>
  </w:footnote>
  <w:footnote w:type="continuationNotice" w:id="1">
    <w:p w14:paraId="2759D2DF" w14:textId="77777777" w:rsidR="0011738C" w:rsidRDefault="001173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2CEF9" w14:textId="77777777" w:rsidR="00441E76" w:rsidRPr="0075408A" w:rsidRDefault="0011738C" w:rsidP="0011738C">
    <w:pPr>
      <w:tabs>
        <w:tab w:val="left" w:pos="2368"/>
        <w:tab w:val="center" w:pos="5233"/>
      </w:tabs>
      <w:rPr>
        <w:rFonts w:ascii="Arial" w:hAnsi="Arial" w:cs="Arial"/>
        <w:b/>
        <w:sz w:val="28"/>
        <w:szCs w:val="28"/>
      </w:rPr>
    </w:pPr>
    <w:r>
      <w:rPr>
        <w:rFonts w:ascii="Arial" w:hAnsi="Arial" w:cs="Arial"/>
        <w:b/>
        <w:sz w:val="28"/>
        <w:szCs w:val="28"/>
      </w:rPr>
      <w:tab/>
    </w:r>
    <w:r>
      <w:rPr>
        <w:rFonts w:ascii="Arial" w:hAnsi="Arial" w:cs="Arial"/>
        <w:b/>
        <w:sz w:val="28"/>
        <w:szCs w:val="28"/>
      </w:rPr>
      <w:tab/>
    </w:r>
    <w:r w:rsidR="00441E76" w:rsidRPr="0075408A">
      <w:rPr>
        <w:rFonts w:ascii="Arial" w:hAnsi="Arial" w:cs="Arial"/>
        <w:b/>
        <w:noProof/>
        <w:sz w:val="28"/>
        <w:szCs w:val="28"/>
      </w:rPr>
      <w:drawing>
        <wp:anchor distT="0" distB="0" distL="114300" distR="114300" simplePos="0" relativeHeight="251656704" behindDoc="1" locked="0" layoutInCell="1" allowOverlap="1" wp14:anchorId="5EDCD293" wp14:editId="588732CF">
          <wp:simplePos x="0" y="0"/>
          <wp:positionH relativeFrom="column">
            <wp:posOffset>5457825</wp:posOffset>
          </wp:positionH>
          <wp:positionV relativeFrom="paragraph">
            <wp:posOffset>-156845</wp:posOffset>
          </wp:positionV>
          <wp:extent cx="1170940" cy="5905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41B1607" w14:textId="77777777" w:rsidR="008B2543" w:rsidRPr="008C00F8" w:rsidRDefault="008B2543" w:rsidP="005E6D38">
    <w:pPr>
      <w:pStyle w:val="Heading1"/>
      <w:spacing w:before="60" w:after="60"/>
      <w:rPr>
        <w:rFonts w:ascii="Arial" w:hAnsi="Arial" w:cs="Arial"/>
      </w:rPr>
    </w:pPr>
  </w:p>
  <w:p w14:paraId="6E28CFC6"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162B6"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5B50E22" wp14:editId="1DEC0D83">
          <wp:simplePos x="0" y="0"/>
          <wp:positionH relativeFrom="column">
            <wp:posOffset>5457825</wp:posOffset>
          </wp:positionH>
          <wp:positionV relativeFrom="paragraph">
            <wp:posOffset>-156845</wp:posOffset>
          </wp:positionV>
          <wp:extent cx="1170940" cy="5905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B54A88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4730FE8"/>
    <w:multiLevelType w:val="hybridMultilevel"/>
    <w:tmpl w:val="5436EDDC"/>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6DED6486"/>
    <w:multiLevelType w:val="hybridMultilevel"/>
    <w:tmpl w:val="5526108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10"/>
  </w:num>
  <w:num w:numId="6">
    <w:abstractNumId w:val="8"/>
  </w:num>
  <w:num w:numId="7">
    <w:abstractNumId w:val="13"/>
  </w:num>
  <w:num w:numId="8">
    <w:abstractNumId w:val="9"/>
  </w:num>
  <w:num w:numId="9">
    <w:abstractNumId w:val="12"/>
  </w:num>
  <w:num w:numId="10">
    <w:abstractNumId w:val="7"/>
  </w:num>
  <w:num w:numId="11">
    <w:abstractNumId w:val="3"/>
  </w:num>
  <w:num w:numId="12">
    <w:abstractNumId w:val="4"/>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20"/>
  <w:drawingGridHorizontalSpacing w:val="110"/>
  <w:displayHorizontalDrawingGridEvery w:val="2"/>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38C"/>
    <w:rsid w:val="00000C8C"/>
    <w:rsid w:val="000017F2"/>
    <w:rsid w:val="00002762"/>
    <w:rsid w:val="00005661"/>
    <w:rsid w:val="00010A16"/>
    <w:rsid w:val="0001243F"/>
    <w:rsid w:val="00021EA0"/>
    <w:rsid w:val="00025992"/>
    <w:rsid w:val="00027937"/>
    <w:rsid w:val="00030C9E"/>
    <w:rsid w:val="00031E67"/>
    <w:rsid w:val="000408CC"/>
    <w:rsid w:val="00045373"/>
    <w:rsid w:val="00050076"/>
    <w:rsid w:val="00056E1A"/>
    <w:rsid w:val="00063A2F"/>
    <w:rsid w:val="000678D3"/>
    <w:rsid w:val="0007557C"/>
    <w:rsid w:val="00081B27"/>
    <w:rsid w:val="00094810"/>
    <w:rsid w:val="000C0294"/>
    <w:rsid w:val="000C7A1C"/>
    <w:rsid w:val="000D2A8A"/>
    <w:rsid w:val="000D32AC"/>
    <w:rsid w:val="000E20C1"/>
    <w:rsid w:val="000E349A"/>
    <w:rsid w:val="000E3B73"/>
    <w:rsid w:val="000F6C56"/>
    <w:rsid w:val="000F7FBF"/>
    <w:rsid w:val="00106BE5"/>
    <w:rsid w:val="00110947"/>
    <w:rsid w:val="00111906"/>
    <w:rsid w:val="00111CB3"/>
    <w:rsid w:val="0011738C"/>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4A5D"/>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243A"/>
    <w:rsid w:val="0021578E"/>
    <w:rsid w:val="00227582"/>
    <w:rsid w:val="002308BE"/>
    <w:rsid w:val="002407C0"/>
    <w:rsid w:val="002461AF"/>
    <w:rsid w:val="002465A1"/>
    <w:rsid w:val="00264576"/>
    <w:rsid w:val="002653FE"/>
    <w:rsid w:val="0026585A"/>
    <w:rsid w:val="00266735"/>
    <w:rsid w:val="00273CF0"/>
    <w:rsid w:val="002748D4"/>
    <w:rsid w:val="00274ED7"/>
    <w:rsid w:val="0028461D"/>
    <w:rsid w:val="0028590C"/>
    <w:rsid w:val="00292C46"/>
    <w:rsid w:val="002938D6"/>
    <w:rsid w:val="00294B73"/>
    <w:rsid w:val="00297BDC"/>
    <w:rsid w:val="002A0C18"/>
    <w:rsid w:val="002A219B"/>
    <w:rsid w:val="002A22DB"/>
    <w:rsid w:val="002B20F5"/>
    <w:rsid w:val="002B2A1A"/>
    <w:rsid w:val="002B71F2"/>
    <w:rsid w:val="002C06EB"/>
    <w:rsid w:val="002C3678"/>
    <w:rsid w:val="002D05CA"/>
    <w:rsid w:val="002E71C0"/>
    <w:rsid w:val="002E7666"/>
    <w:rsid w:val="002F0261"/>
    <w:rsid w:val="002F05F4"/>
    <w:rsid w:val="002F0CE4"/>
    <w:rsid w:val="002F23EF"/>
    <w:rsid w:val="002F24F4"/>
    <w:rsid w:val="002F2626"/>
    <w:rsid w:val="00302082"/>
    <w:rsid w:val="00304503"/>
    <w:rsid w:val="00306620"/>
    <w:rsid w:val="003262B9"/>
    <w:rsid w:val="00334A02"/>
    <w:rsid w:val="00335875"/>
    <w:rsid w:val="00335FBE"/>
    <w:rsid w:val="00352D8E"/>
    <w:rsid w:val="00356B68"/>
    <w:rsid w:val="0035702D"/>
    <w:rsid w:val="003604D4"/>
    <w:rsid w:val="003627B0"/>
    <w:rsid w:val="00363CB3"/>
    <w:rsid w:val="00373ACB"/>
    <w:rsid w:val="00374DF6"/>
    <w:rsid w:val="003759B0"/>
    <w:rsid w:val="00375F84"/>
    <w:rsid w:val="00376E34"/>
    <w:rsid w:val="003804E7"/>
    <w:rsid w:val="00380EAE"/>
    <w:rsid w:val="0038506C"/>
    <w:rsid w:val="00387F62"/>
    <w:rsid w:val="003934D2"/>
    <w:rsid w:val="003973A1"/>
    <w:rsid w:val="003A5DA0"/>
    <w:rsid w:val="003A5EEB"/>
    <w:rsid w:val="003A6143"/>
    <w:rsid w:val="003B35F4"/>
    <w:rsid w:val="003B3F7E"/>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74A2"/>
    <w:rsid w:val="00460925"/>
    <w:rsid w:val="00462859"/>
    <w:rsid w:val="00471C6C"/>
    <w:rsid w:val="00472023"/>
    <w:rsid w:val="00486993"/>
    <w:rsid w:val="00492DA4"/>
    <w:rsid w:val="00496AA3"/>
    <w:rsid w:val="00497C98"/>
    <w:rsid w:val="004A39D7"/>
    <w:rsid w:val="004A55FA"/>
    <w:rsid w:val="004C1EC4"/>
    <w:rsid w:val="004C38A4"/>
    <w:rsid w:val="004D035C"/>
    <w:rsid w:val="004D12EF"/>
    <w:rsid w:val="004F3C18"/>
    <w:rsid w:val="004F4328"/>
    <w:rsid w:val="005005E4"/>
    <w:rsid w:val="00513689"/>
    <w:rsid w:val="0051375A"/>
    <w:rsid w:val="00521097"/>
    <w:rsid w:val="0053059E"/>
    <w:rsid w:val="00532F6F"/>
    <w:rsid w:val="00533663"/>
    <w:rsid w:val="00534807"/>
    <w:rsid w:val="005460C2"/>
    <w:rsid w:val="005526FB"/>
    <w:rsid w:val="0055280A"/>
    <w:rsid w:val="005548E1"/>
    <w:rsid w:val="0055585D"/>
    <w:rsid w:val="0056127B"/>
    <w:rsid w:val="00561D26"/>
    <w:rsid w:val="00567EC9"/>
    <w:rsid w:val="00571630"/>
    <w:rsid w:val="005759F4"/>
    <w:rsid w:val="005779D1"/>
    <w:rsid w:val="0058041A"/>
    <w:rsid w:val="0058743D"/>
    <w:rsid w:val="005878C6"/>
    <w:rsid w:val="00587BF7"/>
    <w:rsid w:val="0059477B"/>
    <w:rsid w:val="00596884"/>
    <w:rsid w:val="005A14B5"/>
    <w:rsid w:val="005A1CAA"/>
    <w:rsid w:val="005A2FDA"/>
    <w:rsid w:val="005A458B"/>
    <w:rsid w:val="005A6628"/>
    <w:rsid w:val="005B5A98"/>
    <w:rsid w:val="005C1A4F"/>
    <w:rsid w:val="005C27D7"/>
    <w:rsid w:val="005E1A3A"/>
    <w:rsid w:val="005E3FA7"/>
    <w:rsid w:val="005E6ADC"/>
    <w:rsid w:val="005E6D10"/>
    <w:rsid w:val="005E6D38"/>
    <w:rsid w:val="005E7B3F"/>
    <w:rsid w:val="005F040F"/>
    <w:rsid w:val="005F2C42"/>
    <w:rsid w:val="005F744B"/>
    <w:rsid w:val="00601334"/>
    <w:rsid w:val="006050CF"/>
    <w:rsid w:val="006253AA"/>
    <w:rsid w:val="00626023"/>
    <w:rsid w:val="00633150"/>
    <w:rsid w:val="00635D8A"/>
    <w:rsid w:val="00637A50"/>
    <w:rsid w:val="00641D6D"/>
    <w:rsid w:val="006438F3"/>
    <w:rsid w:val="00647907"/>
    <w:rsid w:val="00651A82"/>
    <w:rsid w:val="006525E9"/>
    <w:rsid w:val="0066061A"/>
    <w:rsid w:val="0066747B"/>
    <w:rsid w:val="006725EC"/>
    <w:rsid w:val="00674ED0"/>
    <w:rsid w:val="00682650"/>
    <w:rsid w:val="00684851"/>
    <w:rsid w:val="00695285"/>
    <w:rsid w:val="006978AD"/>
    <w:rsid w:val="006A0961"/>
    <w:rsid w:val="006A38BF"/>
    <w:rsid w:val="006A6BB4"/>
    <w:rsid w:val="006A7FB0"/>
    <w:rsid w:val="006C2A9A"/>
    <w:rsid w:val="006C406D"/>
    <w:rsid w:val="006C423D"/>
    <w:rsid w:val="006C46EF"/>
    <w:rsid w:val="006C4C67"/>
    <w:rsid w:val="006D41AB"/>
    <w:rsid w:val="006D444F"/>
    <w:rsid w:val="006F1A15"/>
    <w:rsid w:val="006F3F43"/>
    <w:rsid w:val="006F3F8B"/>
    <w:rsid w:val="006F4EA9"/>
    <w:rsid w:val="00700488"/>
    <w:rsid w:val="00703404"/>
    <w:rsid w:val="00703F79"/>
    <w:rsid w:val="00703F92"/>
    <w:rsid w:val="00704637"/>
    <w:rsid w:val="007103E4"/>
    <w:rsid w:val="007105E4"/>
    <w:rsid w:val="007129EE"/>
    <w:rsid w:val="00714EE5"/>
    <w:rsid w:val="00720270"/>
    <w:rsid w:val="00724362"/>
    <w:rsid w:val="00727780"/>
    <w:rsid w:val="00735BE7"/>
    <w:rsid w:val="0073792C"/>
    <w:rsid w:val="00754069"/>
    <w:rsid w:val="00763508"/>
    <w:rsid w:val="007667DF"/>
    <w:rsid w:val="0077080B"/>
    <w:rsid w:val="00787070"/>
    <w:rsid w:val="00787396"/>
    <w:rsid w:val="007906FD"/>
    <w:rsid w:val="00797197"/>
    <w:rsid w:val="007972A7"/>
    <w:rsid w:val="007A2BA2"/>
    <w:rsid w:val="007A6245"/>
    <w:rsid w:val="007A7376"/>
    <w:rsid w:val="007B1DB2"/>
    <w:rsid w:val="007B375B"/>
    <w:rsid w:val="007B412A"/>
    <w:rsid w:val="007B635E"/>
    <w:rsid w:val="007B7724"/>
    <w:rsid w:val="007B7CDC"/>
    <w:rsid w:val="007C74B4"/>
    <w:rsid w:val="007E3412"/>
    <w:rsid w:val="007F393D"/>
    <w:rsid w:val="0080250F"/>
    <w:rsid w:val="008029AF"/>
    <w:rsid w:val="00802FFA"/>
    <w:rsid w:val="008102E5"/>
    <w:rsid w:val="008111B4"/>
    <w:rsid w:val="008133F0"/>
    <w:rsid w:val="00815713"/>
    <w:rsid w:val="00815880"/>
    <w:rsid w:val="0082322C"/>
    <w:rsid w:val="00823942"/>
    <w:rsid w:val="008255EC"/>
    <w:rsid w:val="00827FFD"/>
    <w:rsid w:val="00854535"/>
    <w:rsid w:val="00856EB3"/>
    <w:rsid w:val="00865CBA"/>
    <w:rsid w:val="00873E9F"/>
    <w:rsid w:val="00874047"/>
    <w:rsid w:val="008778CB"/>
    <w:rsid w:val="00881545"/>
    <w:rsid w:val="00883A3E"/>
    <w:rsid w:val="008847DF"/>
    <w:rsid w:val="0089148D"/>
    <w:rsid w:val="00891E0D"/>
    <w:rsid w:val="008A0F36"/>
    <w:rsid w:val="008A4261"/>
    <w:rsid w:val="008A4BCA"/>
    <w:rsid w:val="008B2543"/>
    <w:rsid w:val="008B4B6E"/>
    <w:rsid w:val="008D7401"/>
    <w:rsid w:val="00903DF6"/>
    <w:rsid w:val="00921CF6"/>
    <w:rsid w:val="009246F0"/>
    <w:rsid w:val="00924EF0"/>
    <w:rsid w:val="00934D7B"/>
    <w:rsid w:val="00947180"/>
    <w:rsid w:val="009567BE"/>
    <w:rsid w:val="00961DC1"/>
    <w:rsid w:val="009676FA"/>
    <w:rsid w:val="009679E0"/>
    <w:rsid w:val="00971465"/>
    <w:rsid w:val="00972B60"/>
    <w:rsid w:val="00977632"/>
    <w:rsid w:val="00982A8E"/>
    <w:rsid w:val="00987DB4"/>
    <w:rsid w:val="00996204"/>
    <w:rsid w:val="009A181C"/>
    <w:rsid w:val="009A26CB"/>
    <w:rsid w:val="009A2D37"/>
    <w:rsid w:val="009A7587"/>
    <w:rsid w:val="009B0A69"/>
    <w:rsid w:val="009B5B0B"/>
    <w:rsid w:val="009C2474"/>
    <w:rsid w:val="009C7082"/>
    <w:rsid w:val="009D0006"/>
    <w:rsid w:val="009D068C"/>
    <w:rsid w:val="009D21D4"/>
    <w:rsid w:val="009E3073"/>
    <w:rsid w:val="009F3A2A"/>
    <w:rsid w:val="009F731F"/>
    <w:rsid w:val="00A021FE"/>
    <w:rsid w:val="00A1270E"/>
    <w:rsid w:val="00A15342"/>
    <w:rsid w:val="00A3007E"/>
    <w:rsid w:val="00A32048"/>
    <w:rsid w:val="00A41F06"/>
    <w:rsid w:val="00A50FD4"/>
    <w:rsid w:val="00A52DB4"/>
    <w:rsid w:val="00A618E1"/>
    <w:rsid w:val="00A629B9"/>
    <w:rsid w:val="00A70C20"/>
    <w:rsid w:val="00A73716"/>
    <w:rsid w:val="00A74292"/>
    <w:rsid w:val="00A7491F"/>
    <w:rsid w:val="00A776DE"/>
    <w:rsid w:val="00A80640"/>
    <w:rsid w:val="00A87FFD"/>
    <w:rsid w:val="00A97038"/>
    <w:rsid w:val="00AA3C15"/>
    <w:rsid w:val="00AA6330"/>
    <w:rsid w:val="00AC7501"/>
    <w:rsid w:val="00AD1039"/>
    <w:rsid w:val="00AD748B"/>
    <w:rsid w:val="00AE4865"/>
    <w:rsid w:val="00AF50EE"/>
    <w:rsid w:val="00B0591D"/>
    <w:rsid w:val="00B13402"/>
    <w:rsid w:val="00B14BC2"/>
    <w:rsid w:val="00B17024"/>
    <w:rsid w:val="00B17CD2"/>
    <w:rsid w:val="00B213D2"/>
    <w:rsid w:val="00B231E9"/>
    <w:rsid w:val="00B248BA"/>
    <w:rsid w:val="00B24B56"/>
    <w:rsid w:val="00B2615F"/>
    <w:rsid w:val="00B30E07"/>
    <w:rsid w:val="00B34ADD"/>
    <w:rsid w:val="00B52FF5"/>
    <w:rsid w:val="00B57219"/>
    <w:rsid w:val="00B658A3"/>
    <w:rsid w:val="00B70007"/>
    <w:rsid w:val="00B746A8"/>
    <w:rsid w:val="00B7664D"/>
    <w:rsid w:val="00B80989"/>
    <w:rsid w:val="00B847EA"/>
    <w:rsid w:val="00B9109B"/>
    <w:rsid w:val="00B927AE"/>
    <w:rsid w:val="00B93721"/>
    <w:rsid w:val="00B937B1"/>
    <w:rsid w:val="00BA453C"/>
    <w:rsid w:val="00BA4E02"/>
    <w:rsid w:val="00BB2A6D"/>
    <w:rsid w:val="00BB4189"/>
    <w:rsid w:val="00BC19F7"/>
    <w:rsid w:val="00BC1D37"/>
    <w:rsid w:val="00BC41ED"/>
    <w:rsid w:val="00BD009E"/>
    <w:rsid w:val="00BD0EF8"/>
    <w:rsid w:val="00BD7A8C"/>
    <w:rsid w:val="00BE2126"/>
    <w:rsid w:val="00BE3B17"/>
    <w:rsid w:val="00BF51AB"/>
    <w:rsid w:val="00BF716B"/>
    <w:rsid w:val="00BF7233"/>
    <w:rsid w:val="00C02AA2"/>
    <w:rsid w:val="00C04C95"/>
    <w:rsid w:val="00C07A56"/>
    <w:rsid w:val="00C12613"/>
    <w:rsid w:val="00C16DEF"/>
    <w:rsid w:val="00C2492F"/>
    <w:rsid w:val="00C31031"/>
    <w:rsid w:val="00C3744A"/>
    <w:rsid w:val="00C4002A"/>
    <w:rsid w:val="00C46912"/>
    <w:rsid w:val="00C612A8"/>
    <w:rsid w:val="00C64B99"/>
    <w:rsid w:val="00C67631"/>
    <w:rsid w:val="00C729D7"/>
    <w:rsid w:val="00C83354"/>
    <w:rsid w:val="00C84004"/>
    <w:rsid w:val="00C843F6"/>
    <w:rsid w:val="00C84507"/>
    <w:rsid w:val="00C862C7"/>
    <w:rsid w:val="00CA3254"/>
    <w:rsid w:val="00CB11CE"/>
    <w:rsid w:val="00CB4169"/>
    <w:rsid w:val="00CC25A2"/>
    <w:rsid w:val="00CD7F07"/>
    <w:rsid w:val="00CE04F3"/>
    <w:rsid w:val="00CE12D8"/>
    <w:rsid w:val="00CE4574"/>
    <w:rsid w:val="00CE70E6"/>
    <w:rsid w:val="00CE725A"/>
    <w:rsid w:val="00CF2E1E"/>
    <w:rsid w:val="00D02E99"/>
    <w:rsid w:val="00D13357"/>
    <w:rsid w:val="00D13A13"/>
    <w:rsid w:val="00D2689A"/>
    <w:rsid w:val="00D65506"/>
    <w:rsid w:val="00D71DF4"/>
    <w:rsid w:val="00D7229E"/>
    <w:rsid w:val="00D773CF"/>
    <w:rsid w:val="00D83563"/>
    <w:rsid w:val="00D8448F"/>
    <w:rsid w:val="00DA64B6"/>
    <w:rsid w:val="00DB5C9D"/>
    <w:rsid w:val="00DD02E6"/>
    <w:rsid w:val="00DD2606"/>
    <w:rsid w:val="00DE165B"/>
    <w:rsid w:val="00DE388B"/>
    <w:rsid w:val="00DE4F08"/>
    <w:rsid w:val="00DF2132"/>
    <w:rsid w:val="00DF665B"/>
    <w:rsid w:val="00E0152A"/>
    <w:rsid w:val="00E03394"/>
    <w:rsid w:val="00E066E5"/>
    <w:rsid w:val="00E22F03"/>
    <w:rsid w:val="00E233C1"/>
    <w:rsid w:val="00E50177"/>
    <w:rsid w:val="00E51404"/>
    <w:rsid w:val="00E574C9"/>
    <w:rsid w:val="00E610DE"/>
    <w:rsid w:val="00E66167"/>
    <w:rsid w:val="00E7087B"/>
    <w:rsid w:val="00E71F2F"/>
    <w:rsid w:val="00E77786"/>
    <w:rsid w:val="00E806FB"/>
    <w:rsid w:val="00EA6558"/>
    <w:rsid w:val="00EB1C2D"/>
    <w:rsid w:val="00EC1810"/>
    <w:rsid w:val="00EC3FCC"/>
    <w:rsid w:val="00EC432B"/>
    <w:rsid w:val="00ED32FF"/>
    <w:rsid w:val="00EF039B"/>
    <w:rsid w:val="00EF351D"/>
    <w:rsid w:val="00EF4933"/>
    <w:rsid w:val="00EF5044"/>
    <w:rsid w:val="00F01956"/>
    <w:rsid w:val="00F116CE"/>
    <w:rsid w:val="00F128E1"/>
    <w:rsid w:val="00F176DE"/>
    <w:rsid w:val="00F21C47"/>
    <w:rsid w:val="00F244E2"/>
    <w:rsid w:val="00F25953"/>
    <w:rsid w:val="00F340DE"/>
    <w:rsid w:val="00F43542"/>
    <w:rsid w:val="00F527CB"/>
    <w:rsid w:val="00F562AA"/>
    <w:rsid w:val="00F66348"/>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0CC"/>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D498696"/>
  <w15:docId w15:val="{062C85BB-4CE1-4F89-A632-A0D42D34A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5F744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table" w:styleId="LightList">
    <w:name w:val="Light List"/>
    <w:basedOn w:val="TableNormal"/>
    <w:uiPriority w:val="61"/>
    <w:rsid w:val="0060133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2Char">
    <w:name w:val="Heading 2 Char"/>
    <w:basedOn w:val="DefaultParagraphFont"/>
    <w:link w:val="Heading2"/>
    <w:uiPriority w:val="9"/>
    <w:semiHidden/>
    <w:rsid w:val="005F744B"/>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09FA0819-1C65-4545-B2BC-F54C7B23E672}">
  <ds:schemaRefs>
    <ds:schemaRef ds:uri="http://schemas.openxmlformats.org/officeDocument/2006/bibliography"/>
  </ds:schemaRefs>
</ds:datastoreItem>
</file>

<file path=customXml/itemProps2.xml><?xml version="1.0" encoding="utf-8"?>
<ds:datastoreItem xmlns:ds="http://schemas.openxmlformats.org/officeDocument/2006/customXml" ds:itemID="{19520627-12F6-4743-AD2A-3A0E764AEA3B}"/>
</file>

<file path=customXml/itemProps3.xml><?xml version="1.0" encoding="utf-8"?>
<ds:datastoreItem xmlns:ds="http://schemas.openxmlformats.org/officeDocument/2006/customXml" ds:itemID="{2C735D26-98A4-4B7B-9E14-FD8DFE59D9B7}"/>
</file>

<file path=customXml/itemProps4.xml><?xml version="1.0" encoding="utf-8"?>
<ds:datastoreItem xmlns:ds="http://schemas.openxmlformats.org/officeDocument/2006/customXml" ds:itemID="{1D6A3663-6E98-40D0-AC43-BF7D27265943}"/>
</file>

<file path=docProps/app.xml><?xml version="1.0" encoding="utf-8"?>
<Properties xmlns="http://schemas.openxmlformats.org/officeDocument/2006/extended-properties" xmlns:vt="http://schemas.openxmlformats.org/officeDocument/2006/docPropsVTypes">
  <Template>Normal</Template>
  <TotalTime>5</TotalTime>
  <Pages>6</Pages>
  <Words>1321</Words>
  <Characters>7532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 Bishop</dc:creator>
  <cp:lastModifiedBy>Ben Singh Nightingale</cp:lastModifiedBy>
  <cp:revision>3</cp:revision>
  <cp:lastPrinted>2015-09-24T14:18:00Z</cp:lastPrinted>
  <dcterms:created xsi:type="dcterms:W3CDTF">2021-12-21T10:50:00Z</dcterms:created>
  <dcterms:modified xsi:type="dcterms:W3CDTF">2022-03-17T19:55:00Z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