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8A32" w14:textId="77777777" w:rsidR="009A2D37" w:rsidRPr="00D82096" w:rsidRDefault="00C07A56"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T</w:t>
      </w:r>
      <w:r w:rsidR="009A2D37" w:rsidRPr="00D82096">
        <w:rPr>
          <w:rFonts w:ascii="Arial" w:hAnsi="Arial" w:cs="Arial"/>
          <w:b/>
        </w:rPr>
        <w:t>itle of the module</w:t>
      </w:r>
    </w:p>
    <w:p w14:paraId="74E04DCB" w14:textId="39195281" w:rsidR="009A2D37" w:rsidRPr="00D82096" w:rsidRDefault="00BA075E" w:rsidP="002F7FF3">
      <w:pPr>
        <w:spacing w:after="120" w:line="240" w:lineRule="auto"/>
        <w:ind w:left="426" w:right="260"/>
        <w:jc w:val="both"/>
        <w:rPr>
          <w:rFonts w:ascii="Arial" w:hAnsi="Arial" w:cs="Arial"/>
        </w:rPr>
      </w:pPr>
      <w:r w:rsidRPr="00D82096">
        <w:rPr>
          <w:rFonts w:ascii="Arial" w:hAnsi="Arial" w:cs="Arial"/>
        </w:rPr>
        <w:t xml:space="preserve">LAWS6170 (LW617) </w:t>
      </w:r>
      <w:r w:rsidR="00560925" w:rsidRPr="00D82096">
        <w:rPr>
          <w:rFonts w:ascii="Arial" w:hAnsi="Arial" w:cs="Arial"/>
        </w:rPr>
        <w:t>Legal Ethics: Exploring the Ethics of Lawyers and Lawyering</w:t>
      </w:r>
    </w:p>
    <w:p w14:paraId="5C155656" w14:textId="77777777" w:rsidR="00C07A56" w:rsidRPr="00D82096" w:rsidRDefault="00C07A56" w:rsidP="002F7FF3">
      <w:pPr>
        <w:spacing w:after="120" w:line="240" w:lineRule="auto"/>
        <w:ind w:left="426" w:right="260"/>
        <w:jc w:val="both"/>
        <w:rPr>
          <w:rFonts w:ascii="Arial" w:hAnsi="Arial" w:cs="Arial"/>
        </w:rPr>
      </w:pPr>
    </w:p>
    <w:p w14:paraId="399E092B" w14:textId="510D755E" w:rsidR="009A2D37" w:rsidRPr="00D82096" w:rsidRDefault="001D127F"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Division</w:t>
      </w:r>
      <w:r w:rsidR="009A2D37" w:rsidRPr="00D82096">
        <w:rPr>
          <w:rFonts w:ascii="Arial" w:hAnsi="Arial" w:cs="Arial"/>
          <w:b/>
        </w:rPr>
        <w:t xml:space="preserve"> or partner institution which will be responsible for management of the module</w:t>
      </w:r>
    </w:p>
    <w:p w14:paraId="7ED28DFC" w14:textId="55334DD1" w:rsidR="009A2D37" w:rsidRPr="00D82096" w:rsidRDefault="001D127F" w:rsidP="002F7FF3">
      <w:pPr>
        <w:spacing w:after="120" w:line="240" w:lineRule="auto"/>
        <w:ind w:left="426" w:right="260"/>
        <w:jc w:val="both"/>
        <w:rPr>
          <w:rFonts w:ascii="Arial" w:hAnsi="Arial" w:cs="Arial"/>
          <w:iCs/>
        </w:rPr>
      </w:pPr>
      <w:r w:rsidRPr="00D82096">
        <w:rPr>
          <w:rFonts w:ascii="Arial" w:hAnsi="Arial" w:cs="Arial"/>
          <w:iCs/>
        </w:rPr>
        <w:t>Division for the Study of Law, Society and Social Justice (</w:t>
      </w:r>
      <w:r w:rsidR="00380EAE" w:rsidRPr="00D82096">
        <w:rPr>
          <w:rFonts w:ascii="Arial" w:hAnsi="Arial" w:cs="Arial"/>
          <w:iCs/>
        </w:rPr>
        <w:t>Kent Law School</w:t>
      </w:r>
      <w:r w:rsidRPr="00D82096">
        <w:rPr>
          <w:rFonts w:ascii="Arial" w:hAnsi="Arial" w:cs="Arial"/>
          <w:iCs/>
        </w:rPr>
        <w:t>)</w:t>
      </w:r>
    </w:p>
    <w:p w14:paraId="6E9DF4CE" w14:textId="77777777" w:rsidR="00C07A56" w:rsidRPr="00D82096" w:rsidRDefault="00C07A56" w:rsidP="002F7FF3">
      <w:pPr>
        <w:spacing w:after="120" w:line="240" w:lineRule="auto"/>
        <w:ind w:left="426" w:right="260"/>
        <w:jc w:val="both"/>
        <w:rPr>
          <w:rFonts w:ascii="Arial" w:hAnsi="Arial" w:cs="Arial"/>
          <w:iCs/>
        </w:rPr>
      </w:pPr>
    </w:p>
    <w:p w14:paraId="3CC57135"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The level of the module (</w:t>
      </w:r>
      <w:proofErr w:type="gramStart"/>
      <w:r w:rsidRPr="00D82096">
        <w:rPr>
          <w:rFonts w:ascii="Arial" w:hAnsi="Arial" w:cs="Arial"/>
          <w:b/>
        </w:rPr>
        <w:t>e.g.</w:t>
      </w:r>
      <w:proofErr w:type="gramEnd"/>
      <w:r w:rsidRPr="00D82096">
        <w:rPr>
          <w:rFonts w:ascii="Arial" w:hAnsi="Arial" w:cs="Arial"/>
          <w:b/>
        </w:rPr>
        <w:t xml:space="preserve"> </w:t>
      </w:r>
      <w:r w:rsidR="00D83563" w:rsidRPr="00D82096">
        <w:rPr>
          <w:rFonts w:ascii="Arial" w:hAnsi="Arial" w:cs="Arial"/>
          <w:b/>
        </w:rPr>
        <w:t>Level</w:t>
      </w:r>
      <w:r w:rsidR="00441E76" w:rsidRPr="00D82096">
        <w:rPr>
          <w:rFonts w:ascii="Arial" w:hAnsi="Arial" w:cs="Arial"/>
          <w:b/>
        </w:rPr>
        <w:t xml:space="preserve"> 4</w:t>
      </w:r>
      <w:r w:rsidR="001D0C7D" w:rsidRPr="00D82096">
        <w:rPr>
          <w:rFonts w:ascii="Arial" w:hAnsi="Arial" w:cs="Arial"/>
          <w:b/>
        </w:rPr>
        <w:t xml:space="preserve">, </w:t>
      </w:r>
      <w:r w:rsidR="00441E76" w:rsidRPr="00D82096">
        <w:rPr>
          <w:rFonts w:ascii="Arial" w:hAnsi="Arial" w:cs="Arial"/>
          <w:b/>
        </w:rPr>
        <w:t>Level 5</w:t>
      </w:r>
      <w:r w:rsidR="001D0C7D" w:rsidRPr="00D82096">
        <w:rPr>
          <w:rFonts w:ascii="Arial" w:hAnsi="Arial" w:cs="Arial"/>
          <w:b/>
        </w:rPr>
        <w:t xml:space="preserve">, </w:t>
      </w:r>
      <w:r w:rsidR="00441E76" w:rsidRPr="00D82096">
        <w:rPr>
          <w:rFonts w:ascii="Arial" w:hAnsi="Arial" w:cs="Arial"/>
          <w:b/>
        </w:rPr>
        <w:t>Level 6</w:t>
      </w:r>
      <w:r w:rsidR="001D0C7D" w:rsidRPr="00D82096">
        <w:rPr>
          <w:rFonts w:ascii="Arial" w:hAnsi="Arial" w:cs="Arial"/>
          <w:b/>
        </w:rPr>
        <w:t xml:space="preserve"> or </w:t>
      </w:r>
      <w:r w:rsidR="00C612A8" w:rsidRPr="00D82096">
        <w:rPr>
          <w:rFonts w:ascii="Arial" w:hAnsi="Arial" w:cs="Arial"/>
          <w:b/>
        </w:rPr>
        <w:t>L</w:t>
      </w:r>
      <w:r w:rsidR="00441E76" w:rsidRPr="00D82096">
        <w:rPr>
          <w:rFonts w:ascii="Arial" w:hAnsi="Arial" w:cs="Arial"/>
          <w:b/>
        </w:rPr>
        <w:t>evel 7</w:t>
      </w:r>
      <w:r w:rsidRPr="00D82096">
        <w:rPr>
          <w:rFonts w:ascii="Arial" w:hAnsi="Arial" w:cs="Arial"/>
          <w:b/>
        </w:rPr>
        <w:t>)</w:t>
      </w:r>
    </w:p>
    <w:p w14:paraId="7D94C728" w14:textId="2735015B" w:rsidR="009A2D37" w:rsidRPr="00D82096" w:rsidRDefault="00FC6A06" w:rsidP="002F7FF3">
      <w:pPr>
        <w:spacing w:after="120" w:line="240" w:lineRule="auto"/>
        <w:ind w:left="426" w:right="260"/>
        <w:jc w:val="both"/>
        <w:rPr>
          <w:rFonts w:ascii="Arial" w:hAnsi="Arial" w:cs="Arial"/>
          <w:iCs/>
        </w:rPr>
      </w:pPr>
      <w:r w:rsidRPr="00D82096">
        <w:rPr>
          <w:rFonts w:ascii="Arial" w:hAnsi="Arial" w:cs="Arial"/>
          <w:iCs/>
        </w:rPr>
        <w:t>Level 6</w:t>
      </w:r>
    </w:p>
    <w:p w14:paraId="4FA93F9E" w14:textId="77777777" w:rsidR="00C07A56" w:rsidRPr="00D82096" w:rsidRDefault="00C07A56" w:rsidP="002F7FF3">
      <w:pPr>
        <w:spacing w:after="120" w:line="240" w:lineRule="auto"/>
        <w:ind w:left="426" w:right="260"/>
        <w:jc w:val="both"/>
        <w:rPr>
          <w:rFonts w:ascii="Arial" w:hAnsi="Arial" w:cs="Arial"/>
          <w:iCs/>
        </w:rPr>
      </w:pPr>
    </w:p>
    <w:p w14:paraId="2AFA746E"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The number of credits and the ECTS value which the module represents </w:t>
      </w:r>
    </w:p>
    <w:p w14:paraId="6551663E" w14:textId="456A30C3" w:rsidR="00BC1D37" w:rsidRPr="00D82096" w:rsidRDefault="00560925" w:rsidP="002F7FF3">
      <w:pPr>
        <w:spacing w:after="120" w:line="240" w:lineRule="auto"/>
        <w:ind w:left="426" w:right="260"/>
        <w:jc w:val="both"/>
        <w:rPr>
          <w:rFonts w:ascii="Arial" w:hAnsi="Arial" w:cs="Arial"/>
        </w:rPr>
      </w:pPr>
      <w:r w:rsidRPr="00D82096">
        <w:rPr>
          <w:rFonts w:ascii="Arial" w:hAnsi="Arial" w:cs="Arial"/>
        </w:rPr>
        <w:t>15 credits (7.5</w:t>
      </w:r>
      <w:r w:rsidR="00F14657" w:rsidRPr="00D82096">
        <w:rPr>
          <w:rFonts w:ascii="Arial" w:hAnsi="Arial" w:cs="Arial"/>
        </w:rPr>
        <w:t xml:space="preserve"> </w:t>
      </w:r>
      <w:r w:rsidR="00BC1D37" w:rsidRPr="00D82096">
        <w:rPr>
          <w:rFonts w:ascii="Arial" w:hAnsi="Arial" w:cs="Arial"/>
        </w:rPr>
        <w:t>ECTS Credits)</w:t>
      </w:r>
    </w:p>
    <w:p w14:paraId="7ECC40E5" w14:textId="77777777" w:rsidR="00C07A56" w:rsidRPr="00D82096" w:rsidRDefault="00C07A56" w:rsidP="002F7FF3">
      <w:pPr>
        <w:spacing w:after="120" w:line="240" w:lineRule="auto"/>
        <w:ind w:left="426" w:right="260"/>
        <w:jc w:val="both"/>
        <w:rPr>
          <w:rFonts w:ascii="Arial" w:hAnsi="Arial" w:cs="Arial"/>
        </w:rPr>
      </w:pPr>
    </w:p>
    <w:p w14:paraId="7CE2925D"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Which term(s) the module is to be taught in (or other teaching pattern)</w:t>
      </w:r>
    </w:p>
    <w:p w14:paraId="1B15FFAF" w14:textId="3901EE62" w:rsidR="00BC1D37" w:rsidRPr="00D82096" w:rsidRDefault="00FC6A06" w:rsidP="002F7FF3">
      <w:pPr>
        <w:spacing w:line="240" w:lineRule="auto"/>
        <w:ind w:left="426" w:right="260"/>
        <w:jc w:val="both"/>
        <w:rPr>
          <w:rFonts w:ascii="Arial" w:hAnsi="Arial" w:cs="Arial"/>
        </w:rPr>
      </w:pPr>
      <w:r w:rsidRPr="00D82096">
        <w:rPr>
          <w:rFonts w:ascii="Arial" w:hAnsi="Arial" w:cs="Arial"/>
        </w:rPr>
        <w:t xml:space="preserve">Autumn </w:t>
      </w:r>
      <w:r w:rsidR="001D127F" w:rsidRPr="00D82096">
        <w:rPr>
          <w:rFonts w:ascii="Arial" w:hAnsi="Arial" w:cs="Arial"/>
        </w:rPr>
        <w:t xml:space="preserve">term (term 1) </w:t>
      </w:r>
      <w:r w:rsidRPr="00D82096">
        <w:rPr>
          <w:rFonts w:ascii="Arial" w:hAnsi="Arial" w:cs="Arial"/>
        </w:rPr>
        <w:t>or Spring</w:t>
      </w:r>
      <w:r w:rsidR="001D127F" w:rsidRPr="00D82096">
        <w:rPr>
          <w:rFonts w:ascii="Arial" w:hAnsi="Arial" w:cs="Arial"/>
        </w:rPr>
        <w:t xml:space="preserve"> term (term 2)</w:t>
      </w:r>
    </w:p>
    <w:p w14:paraId="35FEA6D4" w14:textId="77777777" w:rsidR="00C07A56" w:rsidRPr="00D82096" w:rsidRDefault="00C07A56" w:rsidP="002F7FF3">
      <w:pPr>
        <w:spacing w:line="240" w:lineRule="auto"/>
        <w:ind w:left="426" w:right="260"/>
        <w:jc w:val="both"/>
        <w:rPr>
          <w:rFonts w:ascii="Arial" w:hAnsi="Arial" w:cs="Arial"/>
          <w:b/>
        </w:rPr>
      </w:pPr>
    </w:p>
    <w:p w14:paraId="0552ED15" w14:textId="77777777" w:rsidR="00B2615F" w:rsidRPr="00D82096" w:rsidRDefault="00B2615F"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Prerequisite and co-requisite modules</w:t>
      </w:r>
    </w:p>
    <w:p w14:paraId="06067180" w14:textId="7F7BA6CF" w:rsidR="005E3FA7" w:rsidRPr="00D82096" w:rsidRDefault="00560925" w:rsidP="002F7FF3">
      <w:pPr>
        <w:spacing w:after="120" w:line="240" w:lineRule="auto"/>
        <w:ind w:left="426" w:right="260"/>
        <w:jc w:val="both"/>
        <w:rPr>
          <w:rFonts w:ascii="Arial" w:hAnsi="Arial" w:cs="Arial"/>
          <w:iCs/>
        </w:rPr>
      </w:pPr>
      <w:r w:rsidRPr="00D82096">
        <w:rPr>
          <w:rFonts w:ascii="Arial" w:hAnsi="Arial" w:cs="Arial"/>
          <w:iCs/>
        </w:rPr>
        <w:t xml:space="preserve">A Critical Introduction to Law </w:t>
      </w:r>
      <w:r w:rsidR="006361A4" w:rsidRPr="00D82096">
        <w:rPr>
          <w:rFonts w:ascii="Arial" w:hAnsi="Arial" w:cs="Arial"/>
          <w:iCs/>
        </w:rPr>
        <w:t>[</w:t>
      </w:r>
      <w:r w:rsidRPr="00D82096">
        <w:rPr>
          <w:rFonts w:ascii="Arial" w:hAnsi="Arial" w:cs="Arial"/>
          <w:iCs/>
        </w:rPr>
        <w:t>L</w:t>
      </w:r>
      <w:r w:rsidR="00A71E82" w:rsidRPr="00D82096">
        <w:rPr>
          <w:rFonts w:ascii="Arial" w:hAnsi="Arial" w:cs="Arial"/>
          <w:iCs/>
        </w:rPr>
        <w:t>A</w:t>
      </w:r>
      <w:r w:rsidRPr="00D82096">
        <w:rPr>
          <w:rFonts w:ascii="Arial" w:hAnsi="Arial" w:cs="Arial"/>
          <w:iCs/>
        </w:rPr>
        <w:t>W</w:t>
      </w:r>
      <w:r w:rsidR="00A71E82" w:rsidRPr="00D82096">
        <w:rPr>
          <w:rFonts w:ascii="Arial" w:hAnsi="Arial" w:cs="Arial"/>
          <w:iCs/>
        </w:rPr>
        <w:t>S</w:t>
      </w:r>
      <w:r w:rsidRPr="00D82096">
        <w:rPr>
          <w:rFonts w:ascii="Arial" w:hAnsi="Arial" w:cs="Arial"/>
          <w:iCs/>
        </w:rPr>
        <w:t>313</w:t>
      </w:r>
      <w:r w:rsidR="00A71E82" w:rsidRPr="00D82096">
        <w:rPr>
          <w:rFonts w:ascii="Arial" w:hAnsi="Arial" w:cs="Arial"/>
          <w:iCs/>
        </w:rPr>
        <w:t>0</w:t>
      </w:r>
      <w:r w:rsidR="006361A4" w:rsidRPr="00D82096">
        <w:rPr>
          <w:rFonts w:ascii="Arial" w:hAnsi="Arial" w:cs="Arial"/>
          <w:iCs/>
        </w:rPr>
        <w:t xml:space="preserve"> (LW313) </w:t>
      </w:r>
      <w:r w:rsidRPr="00D82096">
        <w:rPr>
          <w:rFonts w:ascii="Arial" w:hAnsi="Arial" w:cs="Arial"/>
          <w:iCs/>
        </w:rPr>
        <w:t>/</w:t>
      </w:r>
      <w:r w:rsidR="006361A4" w:rsidRPr="00D82096">
        <w:rPr>
          <w:rFonts w:ascii="Arial" w:hAnsi="Arial" w:cs="Arial"/>
          <w:iCs/>
        </w:rPr>
        <w:t>LAWS</w:t>
      </w:r>
      <w:r w:rsidRPr="00D82096">
        <w:rPr>
          <w:rFonts w:ascii="Arial" w:hAnsi="Arial" w:cs="Arial"/>
          <w:iCs/>
        </w:rPr>
        <w:t>323</w:t>
      </w:r>
      <w:r w:rsidR="00A71E82" w:rsidRPr="00D82096">
        <w:rPr>
          <w:rFonts w:ascii="Arial" w:hAnsi="Arial" w:cs="Arial"/>
          <w:iCs/>
        </w:rPr>
        <w:t>0</w:t>
      </w:r>
      <w:r w:rsidR="006361A4" w:rsidRPr="00D82096">
        <w:rPr>
          <w:rFonts w:ascii="Arial" w:hAnsi="Arial" w:cs="Arial"/>
          <w:iCs/>
        </w:rPr>
        <w:t xml:space="preserve"> (LW323</w:t>
      </w:r>
      <w:r w:rsidRPr="00D82096">
        <w:rPr>
          <w:rFonts w:ascii="Arial" w:hAnsi="Arial" w:cs="Arial"/>
          <w:iCs/>
        </w:rPr>
        <w:t>)</w:t>
      </w:r>
      <w:r w:rsidR="006361A4" w:rsidRPr="00D82096">
        <w:rPr>
          <w:rFonts w:ascii="Arial" w:hAnsi="Arial" w:cs="Arial"/>
          <w:iCs/>
        </w:rPr>
        <w:t>]</w:t>
      </w:r>
      <w:r w:rsidRPr="00D82096">
        <w:rPr>
          <w:rFonts w:ascii="Arial" w:hAnsi="Arial" w:cs="Arial"/>
          <w:iCs/>
        </w:rPr>
        <w:t xml:space="preserve"> and Public Law 1 </w:t>
      </w:r>
      <w:r w:rsidR="006361A4" w:rsidRPr="00D82096">
        <w:rPr>
          <w:rFonts w:ascii="Arial" w:hAnsi="Arial" w:cs="Arial"/>
          <w:iCs/>
        </w:rPr>
        <w:t>[</w:t>
      </w:r>
      <w:r w:rsidRPr="00D82096">
        <w:rPr>
          <w:rFonts w:ascii="Arial" w:hAnsi="Arial" w:cs="Arial"/>
          <w:iCs/>
        </w:rPr>
        <w:t>L</w:t>
      </w:r>
      <w:r w:rsidR="00A71E82" w:rsidRPr="00D82096">
        <w:rPr>
          <w:rFonts w:ascii="Arial" w:hAnsi="Arial" w:cs="Arial"/>
          <w:iCs/>
        </w:rPr>
        <w:t>A</w:t>
      </w:r>
      <w:r w:rsidRPr="00D82096">
        <w:rPr>
          <w:rFonts w:ascii="Arial" w:hAnsi="Arial" w:cs="Arial"/>
          <w:iCs/>
        </w:rPr>
        <w:t>W</w:t>
      </w:r>
      <w:r w:rsidR="00A71E82" w:rsidRPr="00D82096">
        <w:rPr>
          <w:rFonts w:ascii="Arial" w:hAnsi="Arial" w:cs="Arial"/>
          <w:iCs/>
        </w:rPr>
        <w:t>S</w:t>
      </w:r>
      <w:r w:rsidRPr="00D82096">
        <w:rPr>
          <w:rFonts w:ascii="Arial" w:hAnsi="Arial" w:cs="Arial"/>
          <w:iCs/>
        </w:rPr>
        <w:t>588</w:t>
      </w:r>
      <w:r w:rsidR="00A71E82" w:rsidRPr="00D82096">
        <w:rPr>
          <w:rFonts w:ascii="Arial" w:hAnsi="Arial" w:cs="Arial"/>
          <w:iCs/>
        </w:rPr>
        <w:t>0</w:t>
      </w:r>
      <w:r w:rsidR="006361A4" w:rsidRPr="00D82096">
        <w:rPr>
          <w:rFonts w:ascii="Arial" w:hAnsi="Arial" w:cs="Arial"/>
          <w:iCs/>
        </w:rPr>
        <w:t xml:space="preserve"> (LW588) </w:t>
      </w:r>
      <w:r w:rsidRPr="00D82096">
        <w:rPr>
          <w:rFonts w:ascii="Arial" w:hAnsi="Arial" w:cs="Arial"/>
          <w:iCs/>
        </w:rPr>
        <w:t>/</w:t>
      </w:r>
      <w:r w:rsidR="004B1D50" w:rsidRPr="00D82096">
        <w:rPr>
          <w:rFonts w:ascii="Arial" w:hAnsi="Arial" w:cs="Arial"/>
          <w:iCs/>
        </w:rPr>
        <w:t xml:space="preserve"> </w:t>
      </w:r>
      <w:r w:rsidR="006361A4" w:rsidRPr="00D82096">
        <w:rPr>
          <w:rFonts w:ascii="Arial" w:hAnsi="Arial" w:cs="Arial"/>
          <w:iCs/>
        </w:rPr>
        <w:t>LAWS6140 (LW6</w:t>
      </w:r>
      <w:r w:rsidRPr="00D82096">
        <w:rPr>
          <w:rFonts w:ascii="Arial" w:hAnsi="Arial" w:cs="Arial"/>
          <w:iCs/>
        </w:rPr>
        <w:t>14)</w:t>
      </w:r>
      <w:r w:rsidR="006361A4" w:rsidRPr="00D82096">
        <w:rPr>
          <w:rFonts w:ascii="Arial" w:hAnsi="Arial" w:cs="Arial"/>
          <w:iCs/>
        </w:rPr>
        <w:t>]</w:t>
      </w:r>
    </w:p>
    <w:p w14:paraId="71D8C2D5" w14:textId="77777777" w:rsidR="00F14657" w:rsidRPr="00D82096" w:rsidRDefault="00F14657" w:rsidP="002F7FF3">
      <w:pPr>
        <w:spacing w:after="120" w:line="240" w:lineRule="auto"/>
        <w:ind w:left="426" w:right="260"/>
        <w:jc w:val="both"/>
        <w:rPr>
          <w:rFonts w:ascii="Arial" w:hAnsi="Arial" w:cs="Arial"/>
          <w:b/>
        </w:rPr>
      </w:pPr>
    </w:p>
    <w:p w14:paraId="403CE47C" w14:textId="19181DA2"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The </w:t>
      </w:r>
      <w:r w:rsidR="001D127F" w:rsidRPr="00D82096">
        <w:rPr>
          <w:rFonts w:ascii="Arial" w:hAnsi="Arial" w:cs="Arial"/>
          <w:b/>
        </w:rPr>
        <w:t>course</w:t>
      </w:r>
      <w:r w:rsidRPr="00D82096">
        <w:rPr>
          <w:rFonts w:ascii="Arial" w:hAnsi="Arial" w:cs="Arial"/>
          <w:b/>
        </w:rPr>
        <w:t>s of study to which the module contributes</w:t>
      </w:r>
    </w:p>
    <w:p w14:paraId="7B165098" w14:textId="2A6178D9" w:rsidR="009A2D37" w:rsidRPr="00D82096" w:rsidRDefault="00560925" w:rsidP="002F7FF3">
      <w:pPr>
        <w:spacing w:after="120" w:line="240" w:lineRule="auto"/>
        <w:ind w:left="426" w:right="260"/>
        <w:jc w:val="both"/>
        <w:rPr>
          <w:rFonts w:ascii="Arial" w:hAnsi="Arial" w:cs="Arial"/>
          <w:iCs/>
        </w:rPr>
      </w:pPr>
      <w:r w:rsidRPr="00D82096">
        <w:rPr>
          <w:rFonts w:ascii="Arial" w:hAnsi="Arial" w:cs="Arial"/>
          <w:iCs/>
        </w:rPr>
        <w:t xml:space="preserve">All Law </w:t>
      </w:r>
      <w:r w:rsidR="001D127F" w:rsidRPr="00D82096">
        <w:rPr>
          <w:rFonts w:ascii="Arial" w:hAnsi="Arial" w:cs="Arial"/>
          <w:iCs/>
        </w:rPr>
        <w:t>course</w:t>
      </w:r>
      <w:r w:rsidRPr="00D82096">
        <w:rPr>
          <w:rFonts w:ascii="Arial" w:hAnsi="Arial" w:cs="Arial"/>
          <w:iCs/>
        </w:rPr>
        <w:t>s.</w:t>
      </w:r>
    </w:p>
    <w:p w14:paraId="221ED879" w14:textId="77777777" w:rsidR="00C07A56" w:rsidRPr="00D82096" w:rsidRDefault="00C07A56" w:rsidP="002F7FF3">
      <w:pPr>
        <w:spacing w:after="120" w:line="240" w:lineRule="auto"/>
        <w:ind w:left="426" w:right="260"/>
        <w:jc w:val="both"/>
        <w:rPr>
          <w:rFonts w:ascii="Arial" w:hAnsi="Arial" w:cs="Arial"/>
          <w:iCs/>
        </w:rPr>
      </w:pPr>
    </w:p>
    <w:p w14:paraId="14635A2C" w14:textId="40C0141C" w:rsidR="009A2D37" w:rsidRPr="00D82096" w:rsidRDefault="009A2D37" w:rsidP="002F7FF3">
      <w:pPr>
        <w:numPr>
          <w:ilvl w:val="0"/>
          <w:numId w:val="1"/>
        </w:numPr>
        <w:spacing w:after="120" w:line="240" w:lineRule="auto"/>
        <w:ind w:left="426" w:right="260" w:hanging="426"/>
        <w:rPr>
          <w:rFonts w:ascii="Arial" w:hAnsi="Arial" w:cs="Arial"/>
          <w:b/>
        </w:rPr>
      </w:pPr>
      <w:r w:rsidRPr="00D82096">
        <w:rPr>
          <w:rFonts w:ascii="Arial" w:hAnsi="Arial" w:cs="Arial"/>
          <w:b/>
        </w:rPr>
        <w:t>The intended subject specific learning outcomes</w:t>
      </w:r>
      <w:r w:rsidR="00C729D7" w:rsidRPr="00D82096">
        <w:rPr>
          <w:rFonts w:ascii="Arial" w:hAnsi="Arial" w:cs="Arial"/>
          <w:b/>
        </w:rPr>
        <w:t>.</w:t>
      </w:r>
      <w:r w:rsidR="00C729D7" w:rsidRPr="00D82096">
        <w:rPr>
          <w:rFonts w:ascii="Arial" w:hAnsi="Arial" w:cs="Arial"/>
          <w:b/>
        </w:rPr>
        <w:br/>
        <w:t>On successfully completing the module</w:t>
      </w:r>
      <w:r w:rsidR="00FC6A06" w:rsidRPr="00D82096">
        <w:rPr>
          <w:rFonts w:ascii="Arial" w:hAnsi="Arial" w:cs="Arial"/>
          <w:b/>
        </w:rPr>
        <w:t xml:space="preserve"> </w:t>
      </w:r>
      <w:r w:rsidR="00C729D7" w:rsidRPr="00D82096">
        <w:rPr>
          <w:rFonts w:ascii="Arial" w:hAnsi="Arial" w:cs="Arial"/>
          <w:b/>
        </w:rPr>
        <w:t>students will be able to:</w:t>
      </w:r>
    </w:p>
    <w:p w14:paraId="3E428DE1" w14:textId="7865D819" w:rsidR="00560925" w:rsidRPr="00D82096" w:rsidRDefault="0071734C"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Demonstrate</w:t>
      </w:r>
      <w:r w:rsidR="00A340ED" w:rsidRPr="00D82096">
        <w:rPr>
          <w:rFonts w:ascii="Arial" w:hAnsi="Arial" w:cs="Arial"/>
        </w:rPr>
        <w:t xml:space="preserve"> a</w:t>
      </w:r>
      <w:r w:rsidR="00FC398F" w:rsidRPr="00D82096">
        <w:rPr>
          <w:rFonts w:ascii="Arial" w:hAnsi="Arial" w:cs="Arial"/>
        </w:rPr>
        <w:t xml:space="preserve"> detailed</w:t>
      </w:r>
      <w:r w:rsidR="007341DC" w:rsidRPr="00D82096">
        <w:rPr>
          <w:rFonts w:ascii="Arial" w:hAnsi="Arial" w:cs="Arial"/>
        </w:rPr>
        <w:t xml:space="preserve"> understanding of </w:t>
      </w:r>
      <w:r w:rsidR="00560925" w:rsidRPr="00D82096">
        <w:rPr>
          <w:rFonts w:ascii="Arial" w:hAnsi="Arial" w:cs="Arial"/>
        </w:rPr>
        <w:t xml:space="preserve">the way in which any notion of ‘legal ethics’ must be predicated upon moral (philosophical) reasoning about the practice of law. </w:t>
      </w:r>
    </w:p>
    <w:p w14:paraId="1A49B7EC" w14:textId="4DD4BB3A" w:rsidR="00560925" w:rsidRPr="00D82096" w:rsidRDefault="007341DC"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A</w:t>
      </w:r>
      <w:r w:rsidR="00560925" w:rsidRPr="00D82096">
        <w:rPr>
          <w:rFonts w:ascii="Arial" w:hAnsi="Arial" w:cs="Arial"/>
        </w:rPr>
        <w:t>naly</w:t>
      </w:r>
      <w:r w:rsidR="00FC398F" w:rsidRPr="00D82096">
        <w:rPr>
          <w:rFonts w:ascii="Arial" w:hAnsi="Arial" w:cs="Arial"/>
        </w:rPr>
        <w:t>se,</w:t>
      </w:r>
      <w:r w:rsidR="00560925" w:rsidRPr="00D82096">
        <w:rPr>
          <w:rFonts w:ascii="Arial" w:hAnsi="Arial" w:cs="Arial"/>
        </w:rPr>
        <w:t xml:space="preserve"> </w:t>
      </w:r>
      <w:r w:rsidR="00A340ED" w:rsidRPr="00D82096">
        <w:rPr>
          <w:rFonts w:ascii="Arial" w:hAnsi="Arial" w:cs="Arial"/>
        </w:rPr>
        <w:t xml:space="preserve">critically </w:t>
      </w:r>
      <w:r w:rsidR="00560925" w:rsidRPr="00D82096">
        <w:rPr>
          <w:rFonts w:ascii="Arial" w:hAnsi="Arial" w:cs="Arial"/>
        </w:rPr>
        <w:t xml:space="preserve">evaluate and engage with philosophical arguments about lawyers’ moral responsibilities and moral role(s) </w:t>
      </w:r>
    </w:p>
    <w:p w14:paraId="1921A1A4" w14:textId="76202AEB" w:rsidR="00560925" w:rsidRPr="00D82096" w:rsidRDefault="00560925"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 xml:space="preserve">Demonstrate </w:t>
      </w:r>
      <w:r w:rsidR="007341DC" w:rsidRPr="00D82096">
        <w:rPr>
          <w:rFonts w:ascii="Arial" w:hAnsi="Arial" w:cs="Arial"/>
        </w:rPr>
        <w:t xml:space="preserve">an </w:t>
      </w:r>
      <w:r w:rsidRPr="00D82096">
        <w:rPr>
          <w:rFonts w:ascii="Arial" w:hAnsi="Arial" w:cs="Arial"/>
        </w:rPr>
        <w:t xml:space="preserve">awareness of and ability to predict the ethical issues that will typically arise from various legal scenarios and outcomes. </w:t>
      </w:r>
    </w:p>
    <w:p w14:paraId="3A42E04D" w14:textId="179634AC" w:rsidR="00560925" w:rsidRPr="00D82096" w:rsidRDefault="00B61F5F"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A</w:t>
      </w:r>
      <w:r w:rsidR="00560925" w:rsidRPr="00D82096">
        <w:rPr>
          <w:rFonts w:ascii="Arial" w:hAnsi="Arial" w:cs="Arial"/>
        </w:rPr>
        <w:t>nalyse</w:t>
      </w:r>
      <w:r w:rsidR="00C51C7D" w:rsidRPr="00D82096">
        <w:rPr>
          <w:rFonts w:ascii="Arial" w:hAnsi="Arial" w:cs="Arial"/>
        </w:rPr>
        <w:t xml:space="preserve"> </w:t>
      </w:r>
      <w:r w:rsidR="007341DC" w:rsidRPr="00D82096">
        <w:rPr>
          <w:rFonts w:ascii="Arial" w:hAnsi="Arial" w:cs="Arial"/>
        </w:rPr>
        <w:t xml:space="preserve">and critically evaluate </w:t>
      </w:r>
      <w:r w:rsidR="00560925" w:rsidRPr="00D82096">
        <w:rPr>
          <w:rFonts w:ascii="Arial" w:hAnsi="Arial" w:cs="Arial"/>
        </w:rPr>
        <w:t xml:space="preserve">alternative responses to ethical dilemmas and questions that arise in legal practice. </w:t>
      </w:r>
    </w:p>
    <w:p w14:paraId="32A3CE01" w14:textId="4B1B72AE" w:rsidR="00560925" w:rsidRPr="00D82096" w:rsidRDefault="007341DC"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A</w:t>
      </w:r>
      <w:r w:rsidR="00560925" w:rsidRPr="00D82096">
        <w:rPr>
          <w:rFonts w:ascii="Arial" w:hAnsi="Arial" w:cs="Arial"/>
        </w:rPr>
        <w:t xml:space="preserve">nalyse and </w:t>
      </w:r>
      <w:r w:rsidRPr="00D82096">
        <w:rPr>
          <w:rFonts w:ascii="Arial" w:hAnsi="Arial" w:cs="Arial"/>
        </w:rPr>
        <w:t xml:space="preserve">critically </w:t>
      </w:r>
      <w:r w:rsidR="00560925" w:rsidRPr="00D82096">
        <w:rPr>
          <w:rFonts w:ascii="Arial" w:hAnsi="Arial" w:cs="Arial"/>
        </w:rPr>
        <w:t>evaluate responses by lawyers to ethical dilemmas and questions</w:t>
      </w:r>
      <w:r w:rsidR="0071734C" w:rsidRPr="00D82096">
        <w:rPr>
          <w:rFonts w:ascii="Arial" w:hAnsi="Arial" w:cs="Arial"/>
        </w:rPr>
        <w:t xml:space="preserve"> using case studies</w:t>
      </w:r>
      <w:r w:rsidR="00560925" w:rsidRPr="00D82096">
        <w:rPr>
          <w:rFonts w:ascii="Arial" w:hAnsi="Arial" w:cs="Arial"/>
        </w:rPr>
        <w:t xml:space="preserve">. </w:t>
      </w:r>
      <w:r w:rsidRPr="00D82096">
        <w:rPr>
          <w:rFonts w:ascii="Arial" w:hAnsi="Arial" w:cs="Arial"/>
        </w:rPr>
        <w:t>Develop skills of argumentation in supporting or attacking these different responses.</w:t>
      </w:r>
    </w:p>
    <w:p w14:paraId="1DFC4553" w14:textId="3EB7F4D1" w:rsidR="00FC6A06" w:rsidRPr="00D82096" w:rsidRDefault="00560925"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 xml:space="preserve">Demonstrate </w:t>
      </w:r>
      <w:r w:rsidR="00FC398F" w:rsidRPr="00D82096">
        <w:rPr>
          <w:rFonts w:ascii="Arial" w:hAnsi="Arial" w:cs="Arial"/>
        </w:rPr>
        <w:t>a detailed</w:t>
      </w:r>
      <w:r w:rsidRPr="00D82096">
        <w:rPr>
          <w:rFonts w:ascii="Arial" w:hAnsi="Arial" w:cs="Arial"/>
        </w:rPr>
        <w:t xml:space="preserve"> understanding of the ways in which questions in legal ethics intersect law and legal practice, moral </w:t>
      </w:r>
      <w:proofErr w:type="gramStart"/>
      <w:r w:rsidRPr="00D82096">
        <w:rPr>
          <w:rFonts w:ascii="Arial" w:hAnsi="Arial" w:cs="Arial"/>
        </w:rPr>
        <w:t>philosophy</w:t>
      </w:r>
      <w:proofErr w:type="gramEnd"/>
      <w:r w:rsidRPr="00D82096">
        <w:rPr>
          <w:rFonts w:ascii="Arial" w:hAnsi="Arial" w:cs="Arial"/>
        </w:rPr>
        <w:t xml:space="preserve"> and professional/practical ethics.</w:t>
      </w:r>
    </w:p>
    <w:p w14:paraId="2A31E52C" w14:textId="20B7948F" w:rsidR="00FC6A06" w:rsidRPr="00D82096" w:rsidRDefault="00B61F5F"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En</w:t>
      </w:r>
      <w:r w:rsidR="00FC6A06" w:rsidRPr="00D82096">
        <w:rPr>
          <w:rFonts w:ascii="Arial" w:hAnsi="Arial" w:cs="Arial"/>
        </w:rPr>
        <w:t xml:space="preserve">gage in ‘moral reasoning’, </w:t>
      </w:r>
      <w:proofErr w:type="gramStart"/>
      <w:r w:rsidR="00FC6A06" w:rsidRPr="00D82096">
        <w:rPr>
          <w:rFonts w:ascii="Arial" w:hAnsi="Arial" w:cs="Arial"/>
        </w:rPr>
        <w:t>i.e.</w:t>
      </w:r>
      <w:proofErr w:type="gramEnd"/>
      <w:r w:rsidR="00FC6A06" w:rsidRPr="00D82096">
        <w:rPr>
          <w:rFonts w:ascii="Arial" w:hAnsi="Arial" w:cs="Arial"/>
        </w:rPr>
        <w:t xml:space="preserve"> to participate in thinking philosophically about</w:t>
      </w:r>
      <w:r w:rsidR="007341DC" w:rsidRPr="00D82096">
        <w:rPr>
          <w:rFonts w:ascii="Arial" w:hAnsi="Arial" w:cs="Arial"/>
        </w:rPr>
        <w:t xml:space="preserve"> the issues raised by legal ethics and demonstrate </w:t>
      </w:r>
      <w:r w:rsidR="00A340ED" w:rsidRPr="00D82096">
        <w:rPr>
          <w:rFonts w:ascii="Arial" w:hAnsi="Arial" w:cs="Arial"/>
        </w:rPr>
        <w:t>the skills of argument required to support a chosen position.</w:t>
      </w:r>
      <w:r w:rsidR="00FC6A06" w:rsidRPr="00D82096">
        <w:rPr>
          <w:rFonts w:ascii="Arial" w:hAnsi="Arial" w:cs="Arial"/>
        </w:rPr>
        <w:t xml:space="preserve"> </w:t>
      </w:r>
    </w:p>
    <w:p w14:paraId="07C6B93E" w14:textId="6E919F1E" w:rsidR="00373ACB" w:rsidRPr="002F7FF3" w:rsidRDefault="00373ACB" w:rsidP="002F7FF3">
      <w:pPr>
        <w:spacing w:after="120" w:line="240" w:lineRule="auto"/>
        <w:ind w:right="260"/>
        <w:jc w:val="both"/>
        <w:rPr>
          <w:rFonts w:ascii="Arial" w:hAnsi="Arial" w:cs="Arial"/>
        </w:rPr>
      </w:pPr>
    </w:p>
    <w:p w14:paraId="6DBD340C" w14:textId="22657173" w:rsidR="00380EAE" w:rsidRPr="00D82096" w:rsidRDefault="009A2D37" w:rsidP="002F7FF3">
      <w:pPr>
        <w:numPr>
          <w:ilvl w:val="0"/>
          <w:numId w:val="1"/>
        </w:numPr>
        <w:spacing w:after="120" w:line="240" w:lineRule="auto"/>
        <w:ind w:left="426" w:right="260" w:hanging="426"/>
        <w:rPr>
          <w:rFonts w:ascii="Arial" w:hAnsi="Arial" w:cs="Arial"/>
          <w:b/>
        </w:rPr>
      </w:pPr>
      <w:r w:rsidRPr="00D82096">
        <w:rPr>
          <w:rFonts w:ascii="Arial" w:hAnsi="Arial" w:cs="Arial"/>
          <w:b/>
        </w:rPr>
        <w:t>The intended generic learning outcomes</w:t>
      </w:r>
      <w:r w:rsidR="00C729D7" w:rsidRPr="00D82096">
        <w:rPr>
          <w:rFonts w:ascii="Arial" w:hAnsi="Arial" w:cs="Arial"/>
          <w:b/>
        </w:rPr>
        <w:t>.</w:t>
      </w:r>
      <w:r w:rsidR="00C729D7" w:rsidRPr="00D82096">
        <w:rPr>
          <w:rFonts w:ascii="Arial" w:hAnsi="Arial" w:cs="Arial"/>
          <w:b/>
        </w:rPr>
        <w:br/>
        <w:t>On successfully completing the module students will be able to:</w:t>
      </w:r>
    </w:p>
    <w:p w14:paraId="123244D3" w14:textId="0774BE8A" w:rsidR="00560925" w:rsidRPr="00D82096" w:rsidRDefault="00B61F5F"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lastRenderedPageBreak/>
        <w:t>A</w:t>
      </w:r>
      <w:r w:rsidR="00560925" w:rsidRPr="00D82096">
        <w:rPr>
          <w:rFonts w:ascii="Arial" w:hAnsi="Arial" w:cs="Arial"/>
        </w:rPr>
        <w:t xml:space="preserve">nalyse and evaluate complex material across several disciplines (law, moral philosophy, and professional ethics) </w:t>
      </w:r>
    </w:p>
    <w:p w14:paraId="2D8701DC" w14:textId="2CB16E41" w:rsidR="00560925" w:rsidRPr="00D82096" w:rsidRDefault="001E0206" w:rsidP="002F7FF3">
      <w:pPr>
        <w:pStyle w:val="ListParagraph"/>
        <w:numPr>
          <w:ilvl w:val="1"/>
          <w:numId w:val="1"/>
        </w:numPr>
        <w:spacing w:after="120" w:line="240" w:lineRule="auto"/>
        <w:ind w:left="851" w:right="260" w:hanging="425"/>
        <w:jc w:val="both"/>
        <w:rPr>
          <w:rFonts w:ascii="Arial" w:hAnsi="Arial" w:cs="Arial"/>
        </w:rPr>
      </w:pPr>
      <w:proofErr w:type="gramStart"/>
      <w:r w:rsidRPr="00D82096">
        <w:rPr>
          <w:rFonts w:ascii="Arial" w:hAnsi="Arial" w:cs="Arial"/>
        </w:rPr>
        <w:t>D</w:t>
      </w:r>
      <w:r w:rsidR="00560925" w:rsidRPr="00D82096">
        <w:rPr>
          <w:rFonts w:ascii="Arial" w:hAnsi="Arial" w:cs="Arial"/>
        </w:rPr>
        <w:t xml:space="preserve">emonstrate </w:t>
      </w:r>
      <w:r w:rsidR="0071734C" w:rsidRPr="00D82096">
        <w:rPr>
          <w:rFonts w:ascii="Arial" w:hAnsi="Arial" w:cs="Arial"/>
        </w:rPr>
        <w:t xml:space="preserve"> written</w:t>
      </w:r>
      <w:proofErr w:type="gramEnd"/>
      <w:r w:rsidR="0071734C" w:rsidRPr="00D82096">
        <w:rPr>
          <w:rFonts w:ascii="Arial" w:hAnsi="Arial" w:cs="Arial"/>
        </w:rPr>
        <w:t xml:space="preserve"> </w:t>
      </w:r>
      <w:r w:rsidR="00560925" w:rsidRPr="00D82096">
        <w:rPr>
          <w:rFonts w:ascii="Arial" w:hAnsi="Arial" w:cs="Arial"/>
        </w:rPr>
        <w:t>argumentation</w:t>
      </w:r>
      <w:r w:rsidR="0071734C" w:rsidRPr="00D82096">
        <w:rPr>
          <w:rFonts w:ascii="Arial" w:hAnsi="Arial" w:cs="Arial"/>
        </w:rPr>
        <w:t xml:space="preserve"> skills</w:t>
      </w:r>
    </w:p>
    <w:p w14:paraId="2F5F1908" w14:textId="201ABA7B" w:rsidR="00560925" w:rsidRPr="00D82096" w:rsidRDefault="00C51C7D" w:rsidP="002F7FF3">
      <w:pPr>
        <w:pStyle w:val="ListParagraph"/>
        <w:numPr>
          <w:ilvl w:val="1"/>
          <w:numId w:val="1"/>
        </w:numPr>
        <w:spacing w:after="120" w:line="240" w:lineRule="auto"/>
        <w:ind w:left="851" w:right="260" w:hanging="425"/>
        <w:jc w:val="both"/>
        <w:rPr>
          <w:rFonts w:ascii="Arial" w:hAnsi="Arial" w:cs="Arial"/>
        </w:rPr>
      </w:pPr>
      <w:r w:rsidRPr="00D82096">
        <w:rPr>
          <w:rFonts w:ascii="Arial" w:hAnsi="Arial" w:cs="Arial"/>
        </w:rPr>
        <w:t xml:space="preserve">Demonstrate understanding, </w:t>
      </w:r>
      <w:proofErr w:type="gramStart"/>
      <w:r w:rsidRPr="00D82096">
        <w:rPr>
          <w:rFonts w:ascii="Arial" w:hAnsi="Arial" w:cs="Arial"/>
        </w:rPr>
        <w:t>analysis</w:t>
      </w:r>
      <w:proofErr w:type="gramEnd"/>
      <w:r w:rsidRPr="00D82096">
        <w:rPr>
          <w:rFonts w:ascii="Arial" w:hAnsi="Arial" w:cs="Arial"/>
        </w:rPr>
        <w:t xml:space="preserve"> and argumentation</w:t>
      </w:r>
      <w:r w:rsidR="00560925" w:rsidRPr="00D82096">
        <w:rPr>
          <w:rFonts w:ascii="Arial" w:hAnsi="Arial" w:cs="Arial"/>
        </w:rPr>
        <w:t xml:space="preserve">, using a variety of legal and non-legal sources. </w:t>
      </w:r>
    </w:p>
    <w:p w14:paraId="01E39D71" w14:textId="77777777" w:rsidR="00373ACB" w:rsidRPr="00D82096" w:rsidRDefault="00373ACB" w:rsidP="002F7FF3">
      <w:pPr>
        <w:pStyle w:val="Default"/>
        <w:spacing w:after="120"/>
        <w:ind w:right="260"/>
        <w:jc w:val="both"/>
        <w:rPr>
          <w:color w:val="auto"/>
          <w:sz w:val="22"/>
          <w:szCs w:val="22"/>
        </w:rPr>
      </w:pPr>
    </w:p>
    <w:p w14:paraId="141BB8DE"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A synopsis of the curriculum</w:t>
      </w:r>
    </w:p>
    <w:p w14:paraId="20D535CB" w14:textId="77777777" w:rsidR="00560925" w:rsidRPr="00D82096" w:rsidRDefault="00560925" w:rsidP="002F7FF3">
      <w:pPr>
        <w:spacing w:after="120" w:line="240" w:lineRule="auto"/>
        <w:ind w:left="360" w:right="260"/>
        <w:jc w:val="both"/>
        <w:rPr>
          <w:rFonts w:ascii="Arial" w:hAnsi="Arial" w:cs="Arial"/>
          <w:iCs/>
        </w:rPr>
      </w:pPr>
      <w:r w:rsidRPr="00D82096">
        <w:rPr>
          <w:rFonts w:ascii="Arial" w:hAnsi="Arial" w:cs="Arial"/>
          <w:iCs/>
        </w:rPr>
        <w:t xml:space="preserve">This course will afford students the opportunity to explore the moral and ethical questions surrounding legal practice in both a theoretical and a practical way. Starting with some philosophical arguments about whether and how lawyers might have specifically moral responsibilities, they will then be equipped to test such arguments in the context of case studies from real legal practice. This course will provide an intellectually demanding introduction to the academic study of legal ethics, which will push students to hone their skills of argumentation, </w:t>
      </w:r>
      <w:proofErr w:type="gramStart"/>
      <w:r w:rsidRPr="00D82096">
        <w:rPr>
          <w:rFonts w:ascii="Arial" w:hAnsi="Arial" w:cs="Arial"/>
          <w:iCs/>
        </w:rPr>
        <w:t>analysis</w:t>
      </w:r>
      <w:proofErr w:type="gramEnd"/>
      <w:r w:rsidRPr="00D82096">
        <w:rPr>
          <w:rFonts w:ascii="Arial" w:hAnsi="Arial" w:cs="Arial"/>
          <w:iCs/>
        </w:rPr>
        <w:t xml:space="preserve"> and critique.</w:t>
      </w:r>
    </w:p>
    <w:p w14:paraId="2E7D68B1" w14:textId="77777777" w:rsidR="00560925" w:rsidRPr="00D82096" w:rsidRDefault="00560925" w:rsidP="002F7FF3">
      <w:pPr>
        <w:spacing w:after="120" w:line="240" w:lineRule="auto"/>
        <w:ind w:left="360" w:right="260"/>
        <w:jc w:val="both"/>
        <w:rPr>
          <w:rFonts w:ascii="Arial" w:hAnsi="Arial" w:cs="Arial"/>
          <w:iCs/>
        </w:rPr>
      </w:pPr>
    </w:p>
    <w:p w14:paraId="1C260DC4" w14:textId="77777777" w:rsidR="00560925" w:rsidRPr="00D82096" w:rsidRDefault="00560925" w:rsidP="002F7FF3">
      <w:pPr>
        <w:spacing w:after="120" w:line="240" w:lineRule="auto"/>
        <w:ind w:left="360" w:right="260"/>
        <w:jc w:val="both"/>
        <w:rPr>
          <w:rFonts w:ascii="Arial" w:hAnsi="Arial" w:cs="Arial"/>
          <w:iCs/>
        </w:rPr>
      </w:pPr>
      <w:r w:rsidRPr="00D82096">
        <w:rPr>
          <w:rFonts w:ascii="Arial" w:hAnsi="Arial" w:cs="Arial"/>
          <w:iCs/>
        </w:rPr>
        <w:t xml:space="preserve">Block 1. Why Legal Ethics? The course will start with an exploration of the moral reasoning and arguments that justify the notion of ‘legal </w:t>
      </w:r>
      <w:proofErr w:type="gramStart"/>
      <w:r w:rsidRPr="00D82096">
        <w:rPr>
          <w:rFonts w:ascii="Arial" w:hAnsi="Arial" w:cs="Arial"/>
          <w:iCs/>
        </w:rPr>
        <w:t>ethics’</w:t>
      </w:r>
      <w:proofErr w:type="gramEnd"/>
      <w:r w:rsidRPr="00D82096">
        <w:rPr>
          <w:rFonts w:ascii="Arial" w:hAnsi="Arial" w:cs="Arial"/>
          <w:iCs/>
        </w:rPr>
        <w:t xml:space="preserve">. This first block of seminars will introduce students to the theoretical questions which precede any acceptance of the practice of law as having a moral dimension. </w:t>
      </w:r>
    </w:p>
    <w:p w14:paraId="7AEAEC45" w14:textId="77777777" w:rsidR="00560925" w:rsidRPr="00D82096" w:rsidRDefault="00560925" w:rsidP="002F7FF3">
      <w:pPr>
        <w:spacing w:after="120" w:line="240" w:lineRule="auto"/>
        <w:ind w:left="360" w:right="260"/>
        <w:jc w:val="both"/>
        <w:rPr>
          <w:rFonts w:ascii="Arial" w:hAnsi="Arial" w:cs="Arial"/>
          <w:iCs/>
        </w:rPr>
      </w:pPr>
    </w:p>
    <w:p w14:paraId="21770BA1" w14:textId="4F87C358" w:rsidR="00560925" w:rsidRPr="00D82096" w:rsidRDefault="00560925" w:rsidP="002F7FF3">
      <w:pPr>
        <w:spacing w:after="120" w:line="240" w:lineRule="auto"/>
        <w:ind w:left="360" w:right="260"/>
        <w:jc w:val="both"/>
        <w:rPr>
          <w:rFonts w:ascii="Arial" w:hAnsi="Arial" w:cs="Arial"/>
        </w:rPr>
      </w:pPr>
      <w:r w:rsidRPr="00D82096">
        <w:rPr>
          <w:rFonts w:ascii="Arial" w:hAnsi="Arial" w:cs="Arial"/>
          <w:iCs/>
        </w:rPr>
        <w:t xml:space="preserve">Block 2. Case Studies and the Ethical Issues they </w:t>
      </w:r>
      <w:r w:rsidR="00B61F5F" w:rsidRPr="00D82096">
        <w:rPr>
          <w:rFonts w:ascii="Arial" w:hAnsi="Arial" w:cs="Arial"/>
          <w:iCs/>
        </w:rPr>
        <w:t>raise</w:t>
      </w:r>
      <w:r w:rsidRPr="00D82096">
        <w:rPr>
          <w:rFonts w:ascii="Arial" w:hAnsi="Arial" w:cs="Arial"/>
          <w:iCs/>
        </w:rPr>
        <w:t xml:space="preserve">. Starting with the case of the so-called ‘torture lawyers’ from the ‘war on terror’ of the American Bush administration, students will be asked to reflect on and discuss several case studies as starting points for discussion of issues in ‘legal ethics’ broadly conceived, </w:t>
      </w:r>
      <w:proofErr w:type="gramStart"/>
      <w:r w:rsidRPr="00D82096">
        <w:rPr>
          <w:rFonts w:ascii="Arial" w:hAnsi="Arial" w:cs="Arial"/>
          <w:iCs/>
        </w:rPr>
        <w:t>including:</w:t>
      </w:r>
      <w:proofErr w:type="gramEnd"/>
      <w:r w:rsidRPr="00D82096">
        <w:rPr>
          <w:rFonts w:ascii="Arial" w:hAnsi="Arial" w:cs="Arial"/>
          <w:iCs/>
        </w:rPr>
        <w:t xml:space="preserve"> responsibility for ‘doing wrong’, complicity, upholding human rights, conflicts of interest, integrity, the adversarial system as an excuse for moral neutrality or worse and confidentiality.</w:t>
      </w:r>
    </w:p>
    <w:p w14:paraId="56DF9C69" w14:textId="77777777" w:rsidR="00373ACB" w:rsidRPr="00D82096" w:rsidRDefault="00373ACB" w:rsidP="002F7FF3">
      <w:pPr>
        <w:spacing w:after="120" w:line="240" w:lineRule="auto"/>
        <w:ind w:left="426" w:right="260"/>
        <w:jc w:val="both"/>
        <w:rPr>
          <w:rFonts w:ascii="Arial" w:hAnsi="Arial" w:cs="Arial"/>
          <w:iCs/>
        </w:rPr>
      </w:pPr>
    </w:p>
    <w:p w14:paraId="5B8049A0" w14:textId="77777777" w:rsidR="009A2D37" w:rsidRPr="00D82096" w:rsidRDefault="00DF2132"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Reading l</w:t>
      </w:r>
      <w:r w:rsidR="009A2D37" w:rsidRPr="00D82096">
        <w:rPr>
          <w:rFonts w:ascii="Arial" w:hAnsi="Arial" w:cs="Arial"/>
          <w:b/>
        </w:rPr>
        <w:t xml:space="preserve">ist </w:t>
      </w:r>
      <w:r w:rsidR="00274ED7" w:rsidRPr="00D82096">
        <w:rPr>
          <w:rFonts w:ascii="Arial" w:hAnsi="Arial" w:cs="Arial"/>
          <w:b/>
        </w:rPr>
        <w:t>(Indicative list, current at time of publication. Reading lists will be published annually)</w:t>
      </w:r>
    </w:p>
    <w:p w14:paraId="6FE01279" w14:textId="0610B3F4" w:rsidR="00F14657" w:rsidRPr="00D82096" w:rsidRDefault="00D82096" w:rsidP="002F7FF3">
      <w:pPr>
        <w:spacing w:after="120" w:line="240" w:lineRule="auto"/>
        <w:ind w:right="260" w:firstLine="426"/>
        <w:jc w:val="both"/>
        <w:rPr>
          <w:rFonts w:ascii="Arial" w:hAnsi="Arial" w:cs="Arial"/>
        </w:rPr>
      </w:pPr>
      <w:r w:rsidRPr="00D82096">
        <w:rPr>
          <w:rFonts w:ascii="Arial" w:hAnsi="Arial" w:cs="Arial"/>
        </w:rPr>
        <w:t>Aristotle</w:t>
      </w:r>
      <w:r>
        <w:rPr>
          <w:rFonts w:ascii="Arial" w:hAnsi="Arial" w:cs="Arial"/>
        </w:rPr>
        <w:t xml:space="preserve">, </w:t>
      </w:r>
      <w:r w:rsidR="00F14657" w:rsidRPr="00D82096">
        <w:rPr>
          <w:rFonts w:ascii="Arial" w:hAnsi="Arial" w:cs="Arial"/>
          <w:i/>
          <w:iCs/>
        </w:rPr>
        <w:t xml:space="preserve">The Nicomachean </w:t>
      </w:r>
      <w:proofErr w:type="gramStart"/>
      <w:r w:rsidR="00F14657" w:rsidRPr="00D82096">
        <w:rPr>
          <w:rFonts w:ascii="Arial" w:hAnsi="Arial" w:cs="Arial"/>
          <w:i/>
          <w:iCs/>
        </w:rPr>
        <w:t>Ethics</w:t>
      </w:r>
      <w:r w:rsidR="00F14657" w:rsidRPr="00D82096">
        <w:rPr>
          <w:rFonts w:ascii="Arial" w:hAnsi="Arial" w:cs="Arial"/>
        </w:rPr>
        <w:t>,(</w:t>
      </w:r>
      <w:proofErr w:type="gramEnd"/>
      <w:r w:rsidR="00F14657" w:rsidRPr="00D82096">
        <w:rPr>
          <w:rFonts w:ascii="Arial" w:hAnsi="Arial" w:cs="Arial"/>
        </w:rPr>
        <w:t>any edition)</w:t>
      </w:r>
    </w:p>
    <w:p w14:paraId="65A23EAF" w14:textId="05492214" w:rsidR="00560925" w:rsidRPr="00D82096" w:rsidRDefault="00D82096" w:rsidP="002F7FF3">
      <w:pPr>
        <w:spacing w:after="120" w:line="240" w:lineRule="auto"/>
        <w:ind w:right="260" w:firstLine="426"/>
        <w:jc w:val="both"/>
        <w:rPr>
          <w:rFonts w:ascii="Arial" w:hAnsi="Arial" w:cs="Arial"/>
        </w:rPr>
      </w:pPr>
      <w:proofErr w:type="spellStart"/>
      <w:r w:rsidRPr="00D82096">
        <w:rPr>
          <w:rFonts w:ascii="Arial" w:hAnsi="Arial" w:cs="Arial"/>
        </w:rPr>
        <w:t>Luban</w:t>
      </w:r>
      <w:proofErr w:type="spellEnd"/>
      <w:r w:rsidRPr="00D82096">
        <w:rPr>
          <w:rFonts w:ascii="Arial" w:hAnsi="Arial" w:cs="Arial"/>
          <w:i/>
          <w:iCs/>
        </w:rPr>
        <w:t xml:space="preserve"> </w:t>
      </w:r>
      <w:r>
        <w:rPr>
          <w:rFonts w:ascii="Arial" w:hAnsi="Arial" w:cs="Arial"/>
          <w:i/>
          <w:iCs/>
        </w:rPr>
        <w:t xml:space="preserve">D., </w:t>
      </w:r>
      <w:r w:rsidR="00560925" w:rsidRPr="00D82096">
        <w:rPr>
          <w:rFonts w:ascii="Arial" w:hAnsi="Arial" w:cs="Arial"/>
          <w:i/>
          <w:iCs/>
        </w:rPr>
        <w:t>Legal Ethics and Human Dignity</w:t>
      </w:r>
      <w:r w:rsidR="00560925" w:rsidRPr="00D82096">
        <w:rPr>
          <w:rFonts w:ascii="Arial" w:hAnsi="Arial" w:cs="Arial"/>
        </w:rPr>
        <w:t xml:space="preserve">, David </w:t>
      </w:r>
      <w:proofErr w:type="spellStart"/>
      <w:r w:rsidR="00560925" w:rsidRPr="00D82096">
        <w:rPr>
          <w:rFonts w:ascii="Arial" w:hAnsi="Arial" w:cs="Arial"/>
        </w:rPr>
        <w:t>Luban</w:t>
      </w:r>
      <w:proofErr w:type="spellEnd"/>
      <w:r w:rsidR="00560925" w:rsidRPr="00D82096">
        <w:rPr>
          <w:rFonts w:ascii="Arial" w:hAnsi="Arial" w:cs="Arial"/>
        </w:rPr>
        <w:t>, CUP, 200</w:t>
      </w:r>
      <w:r w:rsidR="00D73B50" w:rsidRPr="00D82096">
        <w:rPr>
          <w:rFonts w:ascii="Arial" w:hAnsi="Arial" w:cs="Arial"/>
        </w:rPr>
        <w:t>9</w:t>
      </w:r>
    </w:p>
    <w:p w14:paraId="1C4BAF4B" w14:textId="3245B568" w:rsidR="00560925" w:rsidRPr="00D82096" w:rsidRDefault="00D82096" w:rsidP="002F7FF3">
      <w:pPr>
        <w:spacing w:after="120" w:line="240" w:lineRule="auto"/>
        <w:ind w:left="426" w:right="260"/>
        <w:jc w:val="both"/>
        <w:rPr>
          <w:rFonts w:ascii="Arial" w:hAnsi="Arial" w:cs="Arial"/>
        </w:rPr>
      </w:pPr>
      <w:proofErr w:type="spellStart"/>
      <w:r w:rsidRPr="00D82096">
        <w:rPr>
          <w:rFonts w:ascii="Arial" w:hAnsi="Arial" w:cs="Arial"/>
        </w:rPr>
        <w:t>Markovits</w:t>
      </w:r>
      <w:proofErr w:type="spellEnd"/>
      <w:r>
        <w:rPr>
          <w:rFonts w:ascii="Arial" w:hAnsi="Arial" w:cs="Arial"/>
        </w:rPr>
        <w:t xml:space="preserve">, </w:t>
      </w:r>
      <w:proofErr w:type="gramStart"/>
      <w:r>
        <w:rPr>
          <w:rFonts w:ascii="Arial" w:hAnsi="Arial" w:cs="Arial"/>
        </w:rPr>
        <w:t xml:space="preserve">D </w:t>
      </w:r>
      <w:r w:rsidRPr="00D82096">
        <w:rPr>
          <w:rFonts w:ascii="Arial" w:hAnsi="Arial" w:cs="Arial"/>
        </w:rPr>
        <w:t>,</w:t>
      </w:r>
      <w:proofErr w:type="gramEnd"/>
      <w:r w:rsidRPr="00D82096">
        <w:rPr>
          <w:rFonts w:ascii="Arial" w:hAnsi="Arial" w:cs="Arial"/>
        </w:rPr>
        <w:t xml:space="preserve"> </w:t>
      </w:r>
      <w:r w:rsidR="00560925" w:rsidRPr="00D82096">
        <w:rPr>
          <w:rFonts w:ascii="Arial" w:hAnsi="Arial" w:cs="Arial"/>
          <w:i/>
          <w:iCs/>
        </w:rPr>
        <w:t>A Modern Legal Ethics: Adversary Advocacy in a Democratic Age</w:t>
      </w:r>
      <w:r w:rsidR="00560925" w:rsidRPr="00D82096">
        <w:rPr>
          <w:rFonts w:ascii="Arial" w:hAnsi="Arial" w:cs="Arial"/>
        </w:rPr>
        <w:t>, PUP, 2010</w:t>
      </w:r>
    </w:p>
    <w:p w14:paraId="19DD2417" w14:textId="77777777" w:rsidR="00F14657" w:rsidRPr="00D82096" w:rsidRDefault="00F14657" w:rsidP="002F7FF3">
      <w:pPr>
        <w:spacing w:after="120" w:line="240" w:lineRule="auto"/>
        <w:ind w:right="260" w:firstLine="426"/>
        <w:jc w:val="both"/>
        <w:rPr>
          <w:rFonts w:ascii="Arial" w:hAnsi="Arial" w:cs="Arial"/>
        </w:rPr>
      </w:pPr>
      <w:r w:rsidRPr="00D82096">
        <w:rPr>
          <w:rFonts w:ascii="Arial" w:hAnsi="Arial" w:cs="Arial"/>
          <w:i/>
          <w:iCs/>
        </w:rPr>
        <w:t>Utilitarianism</w:t>
      </w:r>
      <w:r w:rsidRPr="00D82096">
        <w:rPr>
          <w:rFonts w:ascii="Arial" w:hAnsi="Arial" w:cs="Arial"/>
        </w:rPr>
        <w:t>, Mill, J. S. (any edition)</w:t>
      </w:r>
    </w:p>
    <w:p w14:paraId="1E90A36B" w14:textId="2FCE96B1" w:rsidR="00560925" w:rsidRPr="00D82096" w:rsidRDefault="00D82096" w:rsidP="002F7FF3">
      <w:pPr>
        <w:spacing w:after="120" w:line="240" w:lineRule="auto"/>
        <w:ind w:right="260" w:firstLine="426"/>
        <w:jc w:val="both"/>
        <w:rPr>
          <w:rFonts w:ascii="Arial" w:hAnsi="Arial" w:cs="Arial"/>
        </w:rPr>
      </w:pPr>
      <w:r w:rsidRPr="00D82096">
        <w:rPr>
          <w:rFonts w:ascii="Arial" w:hAnsi="Arial" w:cs="Arial"/>
        </w:rPr>
        <w:t>Nicholson, D. and Webb, J</w:t>
      </w:r>
      <w:r w:rsidRPr="00D82096">
        <w:rPr>
          <w:rFonts w:ascii="Arial" w:hAnsi="Arial" w:cs="Arial"/>
          <w:i/>
          <w:iCs/>
        </w:rPr>
        <w:t xml:space="preserve"> </w:t>
      </w:r>
      <w:r w:rsidR="00560925" w:rsidRPr="00D82096">
        <w:rPr>
          <w:rFonts w:ascii="Arial" w:hAnsi="Arial" w:cs="Arial"/>
          <w:i/>
          <w:iCs/>
        </w:rPr>
        <w:t>Professional Legal Ethics: Critical Interrogations</w:t>
      </w:r>
      <w:r w:rsidR="00560925" w:rsidRPr="00D82096">
        <w:rPr>
          <w:rFonts w:ascii="Arial" w:hAnsi="Arial" w:cs="Arial"/>
        </w:rPr>
        <w:t>, OUP, 1999</w:t>
      </w:r>
    </w:p>
    <w:p w14:paraId="2DDA0B2D" w14:textId="1791795B" w:rsidR="00560925" w:rsidRPr="00D82096" w:rsidRDefault="00D82096" w:rsidP="002F7FF3">
      <w:pPr>
        <w:spacing w:after="120" w:line="240" w:lineRule="auto"/>
        <w:ind w:right="260" w:firstLine="426"/>
        <w:jc w:val="both"/>
        <w:rPr>
          <w:rFonts w:ascii="Arial" w:hAnsi="Arial" w:cs="Arial"/>
        </w:rPr>
      </w:pPr>
      <w:proofErr w:type="spellStart"/>
      <w:r w:rsidRPr="00D82096">
        <w:rPr>
          <w:rFonts w:ascii="Arial" w:hAnsi="Arial" w:cs="Arial"/>
        </w:rPr>
        <w:t>O’Dair</w:t>
      </w:r>
      <w:proofErr w:type="spellEnd"/>
      <w:r w:rsidRPr="00D82096">
        <w:rPr>
          <w:rFonts w:ascii="Arial" w:hAnsi="Arial" w:cs="Arial"/>
        </w:rPr>
        <w:t>, R</w:t>
      </w:r>
      <w:r>
        <w:rPr>
          <w:rFonts w:ascii="Arial" w:hAnsi="Arial" w:cs="Arial"/>
        </w:rPr>
        <w:t xml:space="preserve">., </w:t>
      </w:r>
      <w:r w:rsidR="00560925" w:rsidRPr="00D82096">
        <w:rPr>
          <w:rFonts w:ascii="Arial" w:hAnsi="Arial" w:cs="Arial"/>
          <w:i/>
          <w:iCs/>
        </w:rPr>
        <w:t>Legal Ethics: Text and Materials</w:t>
      </w:r>
      <w:r w:rsidR="00560925" w:rsidRPr="00D82096">
        <w:rPr>
          <w:rFonts w:ascii="Arial" w:hAnsi="Arial" w:cs="Arial"/>
        </w:rPr>
        <w:t>, Butterworths, 2001</w:t>
      </w:r>
    </w:p>
    <w:p w14:paraId="20EB85E1" w14:textId="4E45AF98" w:rsidR="00560925" w:rsidRPr="00D82096" w:rsidRDefault="00D82096" w:rsidP="002F7FF3">
      <w:pPr>
        <w:spacing w:after="120" w:line="240" w:lineRule="auto"/>
        <w:ind w:left="426" w:right="260"/>
        <w:jc w:val="both"/>
        <w:rPr>
          <w:rFonts w:ascii="Arial" w:hAnsi="Arial" w:cs="Arial"/>
        </w:rPr>
      </w:pPr>
      <w:r w:rsidRPr="00D82096">
        <w:rPr>
          <w:rFonts w:ascii="Arial" w:hAnsi="Arial" w:cs="Arial"/>
        </w:rPr>
        <w:t>Kant, I., transl. H.J. Paton</w:t>
      </w:r>
      <w:r w:rsidRPr="00D82096">
        <w:rPr>
          <w:rFonts w:ascii="Arial" w:hAnsi="Arial" w:cs="Arial"/>
          <w:i/>
          <w:iCs/>
        </w:rPr>
        <w:t xml:space="preserve"> </w:t>
      </w:r>
      <w:r w:rsidR="00560925" w:rsidRPr="00D82096">
        <w:rPr>
          <w:rFonts w:ascii="Arial" w:hAnsi="Arial" w:cs="Arial"/>
          <w:i/>
          <w:iCs/>
        </w:rPr>
        <w:t>Groundwork of the Metaphysics of Morals</w:t>
      </w:r>
      <w:r w:rsidR="00560925" w:rsidRPr="00D82096">
        <w:rPr>
          <w:rFonts w:ascii="Arial" w:hAnsi="Arial" w:cs="Arial"/>
        </w:rPr>
        <w:t xml:space="preserve">, NY </w:t>
      </w:r>
      <w:proofErr w:type="gramStart"/>
      <w:r w:rsidR="00560925" w:rsidRPr="00D82096">
        <w:rPr>
          <w:rFonts w:ascii="Arial" w:hAnsi="Arial" w:cs="Arial"/>
        </w:rPr>
        <w:t>Harper</w:t>
      </w:r>
      <w:proofErr w:type="gramEnd"/>
      <w:r w:rsidR="00560925" w:rsidRPr="00D82096">
        <w:rPr>
          <w:rFonts w:ascii="Arial" w:hAnsi="Arial" w:cs="Arial"/>
        </w:rPr>
        <w:t xml:space="preserve"> and Row, 1964 (or any other good translation)</w:t>
      </w:r>
    </w:p>
    <w:p w14:paraId="75519894" w14:textId="3F9007DD" w:rsidR="00DE4F08" w:rsidRPr="00D82096" w:rsidRDefault="00DE4F08" w:rsidP="002F7FF3">
      <w:pPr>
        <w:spacing w:after="120" w:line="240" w:lineRule="auto"/>
        <w:ind w:right="260"/>
        <w:jc w:val="both"/>
        <w:rPr>
          <w:rFonts w:ascii="Arial" w:hAnsi="Arial" w:cs="Arial"/>
        </w:rPr>
      </w:pPr>
    </w:p>
    <w:p w14:paraId="56575A34" w14:textId="77777777" w:rsidR="00DE4F08" w:rsidRPr="00D82096" w:rsidRDefault="009A2D37" w:rsidP="002F7FF3">
      <w:pPr>
        <w:numPr>
          <w:ilvl w:val="0"/>
          <w:numId w:val="1"/>
        </w:numPr>
        <w:spacing w:after="120" w:line="240" w:lineRule="auto"/>
        <w:ind w:left="426" w:right="260" w:hanging="426"/>
        <w:rPr>
          <w:rFonts w:ascii="Arial" w:hAnsi="Arial" w:cs="Arial"/>
          <w:iCs/>
        </w:rPr>
      </w:pPr>
      <w:r w:rsidRPr="00D82096">
        <w:rPr>
          <w:rFonts w:ascii="Arial" w:hAnsi="Arial" w:cs="Arial"/>
          <w:b/>
        </w:rPr>
        <w:t>Learning</w:t>
      </w:r>
      <w:r w:rsidR="00DF2132" w:rsidRPr="00D82096">
        <w:rPr>
          <w:rFonts w:ascii="Arial" w:hAnsi="Arial" w:cs="Arial"/>
          <w:b/>
        </w:rPr>
        <w:t xml:space="preserve"> and t</w:t>
      </w:r>
      <w:r w:rsidR="006F3F8B" w:rsidRPr="00D82096">
        <w:rPr>
          <w:rFonts w:ascii="Arial" w:hAnsi="Arial" w:cs="Arial"/>
          <w:b/>
        </w:rPr>
        <w:t>eaching m</w:t>
      </w:r>
      <w:r w:rsidRPr="00D82096">
        <w:rPr>
          <w:rFonts w:ascii="Arial" w:hAnsi="Arial" w:cs="Arial"/>
          <w:b/>
        </w:rPr>
        <w:t>ethods</w:t>
      </w:r>
      <w:r w:rsidR="006F3F8B" w:rsidRPr="00D82096">
        <w:rPr>
          <w:rFonts w:ascii="Arial" w:hAnsi="Arial" w:cs="Arial"/>
          <w:b/>
        </w:rPr>
        <w:br/>
      </w:r>
    </w:p>
    <w:p w14:paraId="1080AD06" w14:textId="503413BA" w:rsidR="00A71E82" w:rsidRPr="00D82096" w:rsidRDefault="00A71E82" w:rsidP="002F7FF3">
      <w:pPr>
        <w:spacing w:after="120" w:line="240" w:lineRule="auto"/>
        <w:ind w:left="426" w:right="260"/>
        <w:jc w:val="both"/>
        <w:rPr>
          <w:rFonts w:ascii="Arial" w:hAnsi="Arial" w:cs="Arial"/>
          <w:iCs/>
        </w:rPr>
      </w:pPr>
      <w:r w:rsidRPr="00D82096">
        <w:rPr>
          <w:rFonts w:ascii="Arial" w:hAnsi="Arial" w:cs="Arial"/>
          <w:iCs/>
        </w:rPr>
        <w:t>Total Study Hours: 150</w:t>
      </w:r>
    </w:p>
    <w:p w14:paraId="33D6A25B" w14:textId="7C70646A" w:rsidR="00A71E82" w:rsidRPr="00D82096" w:rsidRDefault="00A71E82" w:rsidP="002F7FF3">
      <w:pPr>
        <w:spacing w:after="120" w:line="240" w:lineRule="auto"/>
        <w:ind w:left="426" w:right="260"/>
        <w:jc w:val="both"/>
        <w:rPr>
          <w:rFonts w:ascii="Arial" w:hAnsi="Arial" w:cs="Arial"/>
          <w:iCs/>
        </w:rPr>
      </w:pPr>
      <w:r w:rsidRPr="00D82096">
        <w:rPr>
          <w:rFonts w:ascii="Arial" w:hAnsi="Arial" w:cs="Arial"/>
          <w:iCs/>
        </w:rPr>
        <w:t>Private Study Hours: 130</w:t>
      </w:r>
    </w:p>
    <w:p w14:paraId="3CE0D968" w14:textId="523ACA4A" w:rsidR="00A71E82" w:rsidRPr="00D82096" w:rsidRDefault="00A71E82" w:rsidP="002F7FF3">
      <w:pPr>
        <w:spacing w:after="120" w:line="240" w:lineRule="auto"/>
        <w:ind w:left="426" w:right="260"/>
        <w:jc w:val="both"/>
        <w:rPr>
          <w:rFonts w:ascii="Arial" w:hAnsi="Arial" w:cs="Arial"/>
          <w:iCs/>
        </w:rPr>
      </w:pPr>
      <w:r w:rsidRPr="00D82096">
        <w:rPr>
          <w:rFonts w:ascii="Arial" w:hAnsi="Arial" w:cs="Arial"/>
          <w:iCs/>
        </w:rPr>
        <w:t>Total Contact Hours: 20</w:t>
      </w:r>
    </w:p>
    <w:p w14:paraId="5142AED9" w14:textId="77777777" w:rsidR="00373ACB" w:rsidRPr="00D82096" w:rsidRDefault="00373ACB" w:rsidP="002F7FF3">
      <w:pPr>
        <w:spacing w:after="120" w:line="240" w:lineRule="auto"/>
        <w:ind w:left="426" w:right="260"/>
        <w:jc w:val="both"/>
        <w:rPr>
          <w:rFonts w:ascii="Arial" w:hAnsi="Arial" w:cs="Arial"/>
          <w:i/>
          <w:iCs/>
        </w:rPr>
      </w:pPr>
    </w:p>
    <w:p w14:paraId="063A9952" w14:textId="77777777" w:rsidR="00373ACB" w:rsidRPr="00D82096" w:rsidRDefault="00EF4933" w:rsidP="002F7FF3">
      <w:pPr>
        <w:numPr>
          <w:ilvl w:val="0"/>
          <w:numId w:val="1"/>
        </w:numPr>
        <w:spacing w:after="120" w:line="240" w:lineRule="auto"/>
        <w:ind w:left="426" w:right="260" w:hanging="426"/>
        <w:rPr>
          <w:rFonts w:ascii="Arial" w:hAnsi="Arial" w:cs="Arial"/>
          <w:b/>
          <w:i/>
          <w:iCs/>
        </w:rPr>
      </w:pPr>
      <w:r w:rsidRPr="00D82096">
        <w:rPr>
          <w:rFonts w:ascii="Arial" w:hAnsi="Arial" w:cs="Arial"/>
          <w:b/>
        </w:rPr>
        <w:lastRenderedPageBreak/>
        <w:t>Assessment methods</w:t>
      </w:r>
      <w:r w:rsidR="006F3F8B" w:rsidRPr="00D82096">
        <w:rPr>
          <w:rFonts w:ascii="Arial" w:hAnsi="Arial" w:cs="Arial"/>
          <w:b/>
        </w:rPr>
        <w:t>.</w:t>
      </w:r>
      <w:r w:rsidR="006F3F8B" w:rsidRPr="00D82096">
        <w:rPr>
          <w:rFonts w:ascii="Arial" w:hAnsi="Arial" w:cs="Arial"/>
          <w:b/>
        </w:rPr>
        <w:br/>
      </w:r>
    </w:p>
    <w:p w14:paraId="11189424" w14:textId="77777777" w:rsidR="006F3F43" w:rsidRPr="00D82096" w:rsidRDefault="006F3F43" w:rsidP="002F7FF3">
      <w:pPr>
        <w:spacing w:after="120" w:line="240" w:lineRule="auto"/>
        <w:ind w:left="426" w:right="260"/>
        <w:jc w:val="both"/>
        <w:rPr>
          <w:rFonts w:ascii="Arial" w:hAnsi="Arial" w:cs="Arial"/>
          <w:iCs/>
          <w:u w:val="single"/>
        </w:rPr>
      </w:pPr>
      <w:r w:rsidRPr="00D82096">
        <w:rPr>
          <w:rFonts w:ascii="Arial" w:hAnsi="Arial" w:cs="Arial"/>
          <w:iCs/>
          <w:u w:val="single"/>
        </w:rPr>
        <w:t>13.1 Main assessment methods</w:t>
      </w:r>
    </w:p>
    <w:p w14:paraId="1FB7EF89" w14:textId="1EBC3482" w:rsidR="0066061A" w:rsidRPr="00D82096" w:rsidRDefault="0066061A" w:rsidP="002F7FF3">
      <w:pPr>
        <w:spacing w:after="120" w:line="240" w:lineRule="auto"/>
        <w:ind w:left="426" w:right="260"/>
        <w:jc w:val="both"/>
        <w:rPr>
          <w:rFonts w:ascii="Arial" w:hAnsi="Arial" w:cs="Arial"/>
          <w:iCs/>
        </w:rPr>
      </w:pPr>
      <w:r w:rsidRPr="00D82096">
        <w:rPr>
          <w:rFonts w:ascii="Arial" w:hAnsi="Arial" w:cs="Arial"/>
          <w:iCs/>
        </w:rPr>
        <w:t xml:space="preserve">The module will be assessed by </w:t>
      </w:r>
      <w:r w:rsidR="00560925" w:rsidRPr="00D82096">
        <w:rPr>
          <w:rFonts w:ascii="Arial" w:hAnsi="Arial" w:cs="Arial"/>
          <w:iCs/>
        </w:rPr>
        <w:t xml:space="preserve">100% coursework </w:t>
      </w:r>
      <w:r w:rsidR="00865CBA" w:rsidRPr="00D82096">
        <w:rPr>
          <w:rFonts w:ascii="Arial" w:hAnsi="Arial" w:cs="Arial"/>
          <w:iCs/>
        </w:rPr>
        <w:t>as follows</w:t>
      </w:r>
      <w:r w:rsidRPr="00D82096">
        <w:rPr>
          <w:rFonts w:ascii="Arial" w:hAnsi="Arial" w:cs="Arial"/>
          <w:iCs/>
        </w:rPr>
        <w:t>:</w:t>
      </w:r>
    </w:p>
    <w:p w14:paraId="08F56B13" w14:textId="09FDBD49" w:rsidR="00F14657" w:rsidRPr="00D82096" w:rsidRDefault="00F14657" w:rsidP="002F7FF3">
      <w:pPr>
        <w:spacing w:after="120" w:line="240" w:lineRule="auto"/>
        <w:ind w:left="426" w:right="260"/>
        <w:jc w:val="both"/>
        <w:rPr>
          <w:rFonts w:ascii="Arial" w:hAnsi="Arial" w:cs="Arial"/>
          <w:b/>
          <w:iCs/>
        </w:rPr>
      </w:pPr>
    </w:p>
    <w:p w14:paraId="58787AA0" w14:textId="658CF9BF" w:rsidR="00F14657" w:rsidRPr="00D82096" w:rsidRDefault="001D127F" w:rsidP="002F7FF3">
      <w:pPr>
        <w:spacing w:after="120" w:line="240" w:lineRule="auto"/>
        <w:ind w:left="426" w:right="260"/>
        <w:jc w:val="both"/>
        <w:rPr>
          <w:rFonts w:ascii="Arial" w:hAnsi="Arial" w:cs="Arial"/>
          <w:b/>
          <w:bCs/>
          <w:iCs/>
        </w:rPr>
      </w:pPr>
      <w:r w:rsidRPr="00D82096">
        <w:rPr>
          <w:rFonts w:ascii="Arial" w:hAnsi="Arial" w:cs="Arial"/>
          <w:b/>
          <w:bCs/>
          <w:iCs/>
        </w:rPr>
        <w:t xml:space="preserve">EITHER </w:t>
      </w:r>
    </w:p>
    <w:p w14:paraId="6C560DD8" w14:textId="7D20FE70"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Coursework - e</w:t>
      </w:r>
      <w:r w:rsidR="001D127F" w:rsidRPr="00D82096">
        <w:rPr>
          <w:rFonts w:ascii="Arial" w:hAnsi="Arial" w:cs="Arial"/>
          <w:iCs/>
        </w:rPr>
        <w:t>ssay plan (</w:t>
      </w:r>
      <w:r w:rsidR="006361A4" w:rsidRPr="00D82096">
        <w:rPr>
          <w:rFonts w:ascii="Arial" w:hAnsi="Arial" w:cs="Arial"/>
          <w:iCs/>
        </w:rPr>
        <w:t>800</w:t>
      </w:r>
      <w:r w:rsidR="001D127F" w:rsidRPr="00D82096">
        <w:rPr>
          <w:rFonts w:ascii="Arial" w:hAnsi="Arial" w:cs="Arial"/>
          <w:iCs/>
        </w:rPr>
        <w:t xml:space="preserve"> words) - 30%</w:t>
      </w:r>
    </w:p>
    <w:p w14:paraId="2B6B54B3" w14:textId="6EE9F5A2"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Coursework - e</w:t>
      </w:r>
      <w:r w:rsidR="001D127F" w:rsidRPr="00D82096">
        <w:rPr>
          <w:rFonts w:ascii="Arial" w:hAnsi="Arial" w:cs="Arial"/>
          <w:iCs/>
        </w:rPr>
        <w:t>ssay (</w:t>
      </w:r>
      <w:r w:rsidR="006361A4" w:rsidRPr="00D82096">
        <w:rPr>
          <w:rFonts w:ascii="Arial" w:hAnsi="Arial" w:cs="Arial"/>
          <w:iCs/>
        </w:rPr>
        <w:t>2500</w:t>
      </w:r>
      <w:r w:rsidR="001D127F" w:rsidRPr="00D82096">
        <w:rPr>
          <w:rFonts w:ascii="Arial" w:hAnsi="Arial" w:cs="Arial"/>
          <w:iCs/>
        </w:rPr>
        <w:t xml:space="preserve"> words) – 70%</w:t>
      </w:r>
      <w:r w:rsidR="00607EDA">
        <w:rPr>
          <w:rFonts w:ascii="Arial" w:hAnsi="Arial" w:cs="Arial"/>
          <w:iCs/>
        </w:rPr>
        <w:t xml:space="preserve"> - PASS COMPULSORY</w:t>
      </w:r>
    </w:p>
    <w:p w14:paraId="264A0E2C" w14:textId="77777777" w:rsidR="0082083D" w:rsidRDefault="0082083D" w:rsidP="002F7FF3">
      <w:pPr>
        <w:spacing w:after="120" w:line="240" w:lineRule="auto"/>
        <w:ind w:left="426" w:right="260"/>
        <w:jc w:val="both"/>
        <w:rPr>
          <w:rFonts w:ascii="Arial" w:hAnsi="Arial" w:cs="Arial"/>
          <w:b/>
          <w:bCs/>
          <w:iCs/>
        </w:rPr>
      </w:pPr>
    </w:p>
    <w:p w14:paraId="6E03167D" w14:textId="068B3A59" w:rsidR="001D127F" w:rsidRPr="00D82096" w:rsidRDefault="001D127F" w:rsidP="002F7FF3">
      <w:pPr>
        <w:spacing w:after="120" w:line="240" w:lineRule="auto"/>
        <w:ind w:left="426" w:right="260"/>
        <w:jc w:val="both"/>
        <w:rPr>
          <w:rFonts w:ascii="Arial" w:hAnsi="Arial" w:cs="Arial"/>
          <w:b/>
          <w:bCs/>
          <w:iCs/>
        </w:rPr>
      </w:pPr>
      <w:r w:rsidRPr="00D82096">
        <w:rPr>
          <w:rFonts w:ascii="Arial" w:hAnsi="Arial" w:cs="Arial"/>
          <w:b/>
          <w:bCs/>
          <w:iCs/>
        </w:rPr>
        <w:t>OR</w:t>
      </w:r>
      <w:r w:rsidR="0082083D">
        <w:rPr>
          <w:rFonts w:ascii="Arial" w:hAnsi="Arial" w:cs="Arial"/>
          <w:b/>
          <w:bCs/>
          <w:iCs/>
        </w:rPr>
        <w:t xml:space="preserve"> (at the discretion of the convenor)</w:t>
      </w:r>
    </w:p>
    <w:p w14:paraId="73737F53" w14:textId="6B4ED196"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 xml:space="preserve">Coursework - </w:t>
      </w:r>
      <w:r w:rsidR="001D127F" w:rsidRPr="00D82096">
        <w:rPr>
          <w:rFonts w:ascii="Arial" w:hAnsi="Arial" w:cs="Arial"/>
          <w:iCs/>
        </w:rPr>
        <w:t>Presentation plan (</w:t>
      </w:r>
      <w:r w:rsidR="00043C74" w:rsidRPr="00D82096">
        <w:rPr>
          <w:rFonts w:ascii="Arial" w:hAnsi="Arial" w:cs="Arial"/>
          <w:iCs/>
        </w:rPr>
        <w:t>800</w:t>
      </w:r>
      <w:r w:rsidR="001D127F" w:rsidRPr="00D82096">
        <w:rPr>
          <w:rFonts w:ascii="Arial" w:hAnsi="Arial" w:cs="Arial"/>
          <w:iCs/>
        </w:rPr>
        <w:t xml:space="preserve"> words</w:t>
      </w:r>
      <w:r w:rsidRPr="00D82096">
        <w:rPr>
          <w:rFonts w:ascii="Arial" w:hAnsi="Arial" w:cs="Arial"/>
          <w:iCs/>
        </w:rPr>
        <w:t>)</w:t>
      </w:r>
      <w:r w:rsidR="001D127F" w:rsidRPr="00D82096">
        <w:rPr>
          <w:rFonts w:ascii="Arial" w:hAnsi="Arial" w:cs="Arial"/>
          <w:iCs/>
        </w:rPr>
        <w:t xml:space="preserve"> – 30%</w:t>
      </w:r>
    </w:p>
    <w:p w14:paraId="7E311FF8" w14:textId="53A559FD" w:rsidR="001D127F" w:rsidRPr="00D82096" w:rsidRDefault="00420100" w:rsidP="002F7FF3">
      <w:pPr>
        <w:spacing w:after="120" w:line="240" w:lineRule="auto"/>
        <w:ind w:left="426" w:right="260"/>
        <w:jc w:val="both"/>
        <w:rPr>
          <w:rFonts w:ascii="Arial" w:hAnsi="Arial" w:cs="Arial"/>
          <w:iCs/>
        </w:rPr>
      </w:pPr>
      <w:r w:rsidRPr="00D82096">
        <w:rPr>
          <w:rFonts w:ascii="Arial" w:hAnsi="Arial" w:cs="Arial"/>
          <w:iCs/>
        </w:rPr>
        <w:t xml:space="preserve">Coursework - </w:t>
      </w:r>
      <w:r w:rsidR="001D127F" w:rsidRPr="00D82096">
        <w:rPr>
          <w:rFonts w:ascii="Arial" w:hAnsi="Arial" w:cs="Arial"/>
          <w:iCs/>
        </w:rPr>
        <w:t>Presentation (</w:t>
      </w:r>
      <w:r w:rsidR="00043C74" w:rsidRPr="00D82096">
        <w:rPr>
          <w:rFonts w:ascii="Arial" w:hAnsi="Arial" w:cs="Arial"/>
          <w:iCs/>
        </w:rPr>
        <w:t>15</w:t>
      </w:r>
      <w:r w:rsidR="001D127F" w:rsidRPr="00D82096">
        <w:rPr>
          <w:rFonts w:ascii="Arial" w:hAnsi="Arial" w:cs="Arial"/>
          <w:iCs/>
        </w:rPr>
        <w:t xml:space="preserve"> minutes) – 70%</w:t>
      </w:r>
      <w:r w:rsidR="00607EDA">
        <w:rPr>
          <w:rFonts w:ascii="Arial" w:hAnsi="Arial" w:cs="Arial"/>
          <w:iCs/>
        </w:rPr>
        <w:t xml:space="preserve"> - PASS COMPULSORY</w:t>
      </w:r>
    </w:p>
    <w:p w14:paraId="316CEF31" w14:textId="77777777" w:rsidR="001D127F" w:rsidRPr="00D82096" w:rsidRDefault="001D127F" w:rsidP="002F7FF3">
      <w:pPr>
        <w:spacing w:after="120" w:line="240" w:lineRule="auto"/>
        <w:ind w:left="426" w:right="260"/>
        <w:jc w:val="both"/>
        <w:rPr>
          <w:rFonts w:ascii="Arial" w:hAnsi="Arial" w:cs="Arial"/>
          <w:iCs/>
        </w:rPr>
      </w:pPr>
    </w:p>
    <w:p w14:paraId="6877DC2D" w14:textId="77777777" w:rsidR="006F3F43" w:rsidRPr="00D82096" w:rsidRDefault="006F3F43" w:rsidP="002F7FF3">
      <w:pPr>
        <w:spacing w:after="120" w:line="240" w:lineRule="auto"/>
        <w:ind w:left="426" w:right="260"/>
        <w:jc w:val="both"/>
        <w:rPr>
          <w:rFonts w:ascii="Arial" w:hAnsi="Arial" w:cs="Arial"/>
          <w:iCs/>
          <w:u w:val="single"/>
        </w:rPr>
      </w:pPr>
      <w:r w:rsidRPr="00D82096">
        <w:rPr>
          <w:rFonts w:ascii="Arial" w:hAnsi="Arial" w:cs="Arial"/>
          <w:iCs/>
          <w:u w:val="single"/>
        </w:rPr>
        <w:t>13.2 Reassessment methods</w:t>
      </w:r>
    </w:p>
    <w:p w14:paraId="0709B4E6" w14:textId="7DDD23F1" w:rsidR="006F3F43" w:rsidRPr="00D82096" w:rsidRDefault="002F7FF3" w:rsidP="002F7FF3">
      <w:pPr>
        <w:spacing w:after="120" w:line="240" w:lineRule="auto"/>
        <w:ind w:left="426" w:right="260"/>
        <w:jc w:val="both"/>
        <w:rPr>
          <w:rFonts w:ascii="Arial" w:hAnsi="Arial" w:cs="Arial"/>
          <w:iCs/>
        </w:rPr>
      </w:pPr>
      <w:r>
        <w:rPr>
          <w:rFonts w:ascii="Arial" w:hAnsi="Arial" w:cs="Arial"/>
          <w:iCs/>
        </w:rPr>
        <w:t>R</w:t>
      </w:r>
      <w:r w:rsidR="006F3F43" w:rsidRPr="00D82096">
        <w:rPr>
          <w:rFonts w:ascii="Arial" w:hAnsi="Arial" w:cs="Arial"/>
          <w:iCs/>
        </w:rPr>
        <w:t>eassessment instrument</w:t>
      </w:r>
      <w:r>
        <w:rPr>
          <w:rFonts w:ascii="Arial" w:hAnsi="Arial" w:cs="Arial"/>
          <w:iCs/>
        </w:rPr>
        <w:t xml:space="preserve">: </w:t>
      </w:r>
      <w:r w:rsidR="00D53F2B" w:rsidRPr="00D82096">
        <w:rPr>
          <w:rFonts w:ascii="Arial" w:hAnsi="Arial" w:cs="Arial"/>
          <w:iCs/>
        </w:rPr>
        <w:t>100%</w:t>
      </w:r>
      <w:r>
        <w:rPr>
          <w:rFonts w:ascii="Arial" w:hAnsi="Arial" w:cs="Arial"/>
          <w:iCs/>
        </w:rPr>
        <w:t xml:space="preserve"> coursework</w:t>
      </w:r>
      <w:r w:rsidR="006F3F43" w:rsidRPr="00D82096">
        <w:rPr>
          <w:rFonts w:ascii="Arial" w:hAnsi="Arial" w:cs="Arial"/>
          <w:iCs/>
        </w:rPr>
        <w:t xml:space="preserve"> </w:t>
      </w:r>
    </w:p>
    <w:p w14:paraId="1A6D8E95" w14:textId="77777777" w:rsidR="00373ACB" w:rsidRPr="00D82096" w:rsidRDefault="00373ACB" w:rsidP="002F7FF3">
      <w:pPr>
        <w:spacing w:after="120" w:line="240" w:lineRule="auto"/>
        <w:ind w:left="426" w:right="260"/>
        <w:jc w:val="both"/>
        <w:rPr>
          <w:rFonts w:ascii="Arial" w:hAnsi="Arial" w:cs="Arial"/>
          <w:b/>
          <w:i/>
          <w:iCs/>
        </w:rPr>
      </w:pPr>
    </w:p>
    <w:p w14:paraId="7803B85A" w14:textId="77777777" w:rsidR="00274ED7" w:rsidRPr="002F7FF3" w:rsidRDefault="00DF2132" w:rsidP="002F7FF3">
      <w:pPr>
        <w:numPr>
          <w:ilvl w:val="0"/>
          <w:numId w:val="1"/>
        </w:numPr>
        <w:spacing w:after="120" w:line="240" w:lineRule="auto"/>
        <w:ind w:left="426" w:right="260" w:hanging="426"/>
        <w:jc w:val="both"/>
        <w:rPr>
          <w:rFonts w:ascii="Arial" w:hAnsi="Arial" w:cs="Arial"/>
          <w:b/>
          <w:iCs/>
        </w:rPr>
      </w:pPr>
      <w:r w:rsidRPr="002F7FF3">
        <w:rPr>
          <w:rFonts w:ascii="Arial" w:hAnsi="Arial" w:cs="Arial"/>
          <w:b/>
          <w:iCs/>
        </w:rPr>
        <w:t>Map of module learning o</w:t>
      </w:r>
      <w:r w:rsidR="006F3F8B" w:rsidRPr="002F7FF3">
        <w:rPr>
          <w:rFonts w:ascii="Arial" w:hAnsi="Arial" w:cs="Arial"/>
          <w:b/>
          <w:iCs/>
        </w:rPr>
        <w:t>utcomes</w:t>
      </w:r>
      <w:r w:rsidR="00B30E07" w:rsidRPr="002F7FF3">
        <w:rPr>
          <w:rFonts w:ascii="Arial" w:hAnsi="Arial" w:cs="Arial"/>
          <w:b/>
          <w:iCs/>
        </w:rPr>
        <w:t xml:space="preserve"> (sections 8 &amp; 9)</w:t>
      </w:r>
      <w:r w:rsidR="006F3F8B" w:rsidRPr="002F7FF3">
        <w:rPr>
          <w:rFonts w:ascii="Arial" w:hAnsi="Arial" w:cs="Arial"/>
          <w:b/>
          <w:iCs/>
        </w:rPr>
        <w:t xml:space="preserve"> to </w:t>
      </w:r>
      <w:r w:rsidRPr="002F7FF3">
        <w:rPr>
          <w:rFonts w:ascii="Arial" w:hAnsi="Arial" w:cs="Arial"/>
          <w:b/>
          <w:iCs/>
        </w:rPr>
        <w:t>l</w:t>
      </w:r>
      <w:r w:rsidR="006F3F8B" w:rsidRPr="002F7FF3">
        <w:rPr>
          <w:rFonts w:ascii="Arial" w:hAnsi="Arial" w:cs="Arial"/>
          <w:b/>
          <w:iCs/>
        </w:rPr>
        <w:t>earning</w:t>
      </w:r>
      <w:r w:rsidR="00B30E07" w:rsidRPr="002F7FF3">
        <w:rPr>
          <w:rFonts w:ascii="Arial" w:hAnsi="Arial" w:cs="Arial"/>
          <w:b/>
          <w:iCs/>
        </w:rPr>
        <w:t xml:space="preserve"> and </w:t>
      </w:r>
      <w:r w:rsidRPr="002F7FF3">
        <w:rPr>
          <w:rFonts w:ascii="Arial" w:hAnsi="Arial" w:cs="Arial"/>
          <w:b/>
          <w:iCs/>
        </w:rPr>
        <w:t>t</w:t>
      </w:r>
      <w:r w:rsidR="00B30E07" w:rsidRPr="002F7FF3">
        <w:rPr>
          <w:rFonts w:ascii="Arial" w:hAnsi="Arial" w:cs="Arial"/>
          <w:b/>
          <w:iCs/>
        </w:rPr>
        <w:t xml:space="preserve">eaching </w:t>
      </w:r>
      <w:r w:rsidRPr="002F7FF3">
        <w:rPr>
          <w:rFonts w:ascii="Arial" w:hAnsi="Arial" w:cs="Arial"/>
          <w:b/>
          <w:iCs/>
        </w:rPr>
        <w:t>m</w:t>
      </w:r>
      <w:r w:rsidR="00B30E07" w:rsidRPr="002F7FF3">
        <w:rPr>
          <w:rFonts w:ascii="Arial" w:hAnsi="Arial" w:cs="Arial"/>
          <w:b/>
          <w:iCs/>
        </w:rPr>
        <w:t>ethods (section</w:t>
      </w:r>
      <w:r w:rsidR="0066061A" w:rsidRPr="002F7FF3">
        <w:rPr>
          <w:rFonts w:ascii="Arial" w:hAnsi="Arial" w:cs="Arial"/>
          <w:b/>
          <w:iCs/>
        </w:rPr>
        <w:t xml:space="preserve"> </w:t>
      </w:r>
      <w:r w:rsidR="00B30E07" w:rsidRPr="002F7FF3">
        <w:rPr>
          <w:rFonts w:ascii="Arial" w:hAnsi="Arial" w:cs="Arial"/>
          <w:b/>
          <w:iCs/>
        </w:rPr>
        <w:t>12</w:t>
      </w:r>
      <w:r w:rsidR="006F3F8B" w:rsidRPr="002F7FF3">
        <w:rPr>
          <w:rFonts w:ascii="Arial" w:hAnsi="Arial" w:cs="Arial"/>
          <w:b/>
          <w:iCs/>
        </w:rPr>
        <w:t>) and m</w:t>
      </w:r>
      <w:r w:rsidR="00B30E07" w:rsidRPr="002F7FF3">
        <w:rPr>
          <w:rFonts w:ascii="Arial" w:hAnsi="Arial" w:cs="Arial"/>
          <w:b/>
          <w:iCs/>
        </w:rPr>
        <w:t xml:space="preserve">ethods of </w:t>
      </w:r>
      <w:r w:rsidRPr="002F7FF3">
        <w:rPr>
          <w:rFonts w:ascii="Arial" w:hAnsi="Arial" w:cs="Arial"/>
          <w:b/>
          <w:iCs/>
        </w:rPr>
        <w:t>a</w:t>
      </w:r>
      <w:r w:rsidR="00B30E07" w:rsidRPr="002F7FF3">
        <w:rPr>
          <w:rFonts w:ascii="Arial" w:hAnsi="Arial" w:cs="Arial"/>
          <w:b/>
          <w:iCs/>
        </w:rPr>
        <w:t>ssessment (section 13</w:t>
      </w:r>
      <w:r w:rsidR="00EF4933" w:rsidRPr="002F7FF3">
        <w:rPr>
          <w:rFonts w:ascii="Arial" w:hAnsi="Arial" w:cs="Arial"/>
          <w:b/>
          <w:iCs/>
        </w:rPr>
        <w:t>)</w:t>
      </w:r>
    </w:p>
    <w:p w14:paraId="41C446D0" w14:textId="77777777" w:rsidR="00727780" w:rsidRPr="00D82096" w:rsidRDefault="00727780" w:rsidP="0066061A">
      <w:pPr>
        <w:spacing w:after="120" w:line="240" w:lineRule="auto"/>
        <w:ind w:right="260"/>
        <w:rPr>
          <w:rFonts w:ascii="Arial" w:hAnsi="Arial" w:cs="Arial"/>
          <w:b/>
          <w:i/>
          <w:iCs/>
        </w:rPr>
      </w:pPr>
    </w:p>
    <w:tbl>
      <w:tblPr>
        <w:tblStyle w:val="TableGrid"/>
        <w:tblW w:w="3563" w:type="pct"/>
        <w:jc w:val="center"/>
        <w:tblLook w:val="04A0" w:firstRow="1" w:lastRow="0" w:firstColumn="1" w:lastColumn="0" w:noHBand="0" w:noVBand="1"/>
      </w:tblPr>
      <w:tblGrid>
        <w:gridCol w:w="2016"/>
        <w:gridCol w:w="543"/>
        <w:gridCol w:w="544"/>
        <w:gridCol w:w="544"/>
        <w:gridCol w:w="542"/>
        <w:gridCol w:w="544"/>
        <w:gridCol w:w="544"/>
        <w:gridCol w:w="542"/>
        <w:gridCol w:w="544"/>
        <w:gridCol w:w="544"/>
        <w:gridCol w:w="544"/>
      </w:tblGrid>
      <w:tr w:rsidR="00BA075E" w:rsidRPr="00D82096" w14:paraId="0B6195C4" w14:textId="77777777" w:rsidTr="00A4638D">
        <w:trPr>
          <w:trHeight w:val="397"/>
          <w:jc w:val="center"/>
        </w:trPr>
        <w:tc>
          <w:tcPr>
            <w:tcW w:w="1351" w:type="pct"/>
            <w:shd w:val="clear" w:color="auto" w:fill="D9D9D9" w:themeFill="background1" w:themeFillShade="D9"/>
            <w:vAlign w:val="center"/>
          </w:tcPr>
          <w:p w14:paraId="432F7C53" w14:textId="77777777" w:rsidR="00BA075E" w:rsidRPr="00D82096" w:rsidRDefault="00BA075E" w:rsidP="0066061A">
            <w:pPr>
              <w:spacing w:after="120"/>
              <w:rPr>
                <w:rFonts w:ascii="Arial" w:hAnsi="Arial" w:cs="Arial"/>
                <w:i/>
              </w:rPr>
            </w:pPr>
            <w:r w:rsidRPr="00D82096">
              <w:rPr>
                <w:rFonts w:ascii="Arial" w:hAnsi="Arial" w:cs="Arial"/>
                <w:b/>
              </w:rPr>
              <w:t>Module learning outcome</w:t>
            </w:r>
          </w:p>
        </w:tc>
        <w:tc>
          <w:tcPr>
            <w:tcW w:w="364" w:type="pct"/>
            <w:vAlign w:val="center"/>
          </w:tcPr>
          <w:p w14:paraId="45901FE3" w14:textId="77777777" w:rsidR="00BA075E" w:rsidRPr="00D82096" w:rsidRDefault="00BA075E" w:rsidP="002F7FF3">
            <w:pPr>
              <w:spacing w:after="120"/>
              <w:jc w:val="center"/>
              <w:rPr>
                <w:rFonts w:ascii="Arial" w:hAnsi="Arial" w:cs="Arial"/>
              </w:rPr>
            </w:pPr>
            <w:r w:rsidRPr="00D82096">
              <w:rPr>
                <w:rFonts w:ascii="Arial" w:hAnsi="Arial" w:cs="Arial"/>
              </w:rPr>
              <w:t>8.1</w:t>
            </w:r>
          </w:p>
        </w:tc>
        <w:tc>
          <w:tcPr>
            <w:tcW w:w="365" w:type="pct"/>
            <w:vAlign w:val="center"/>
          </w:tcPr>
          <w:p w14:paraId="452417DD" w14:textId="77777777" w:rsidR="00BA075E" w:rsidRPr="00D82096" w:rsidRDefault="00BA075E" w:rsidP="002F7FF3">
            <w:pPr>
              <w:spacing w:after="120"/>
              <w:jc w:val="center"/>
              <w:rPr>
                <w:rFonts w:ascii="Arial" w:hAnsi="Arial" w:cs="Arial"/>
              </w:rPr>
            </w:pPr>
            <w:r w:rsidRPr="00D82096">
              <w:rPr>
                <w:rFonts w:ascii="Arial" w:hAnsi="Arial" w:cs="Arial"/>
              </w:rPr>
              <w:t>8.2</w:t>
            </w:r>
          </w:p>
        </w:tc>
        <w:tc>
          <w:tcPr>
            <w:tcW w:w="365" w:type="pct"/>
            <w:vAlign w:val="center"/>
          </w:tcPr>
          <w:p w14:paraId="14B44F4E" w14:textId="77777777" w:rsidR="00BA075E" w:rsidRPr="00D82096" w:rsidRDefault="00BA075E" w:rsidP="002F7FF3">
            <w:pPr>
              <w:spacing w:after="120"/>
              <w:jc w:val="center"/>
              <w:rPr>
                <w:rFonts w:ascii="Arial" w:hAnsi="Arial" w:cs="Arial"/>
              </w:rPr>
            </w:pPr>
            <w:r w:rsidRPr="00D82096">
              <w:rPr>
                <w:rFonts w:ascii="Arial" w:hAnsi="Arial" w:cs="Arial"/>
              </w:rPr>
              <w:t>8.3</w:t>
            </w:r>
          </w:p>
        </w:tc>
        <w:tc>
          <w:tcPr>
            <w:tcW w:w="364" w:type="pct"/>
            <w:vAlign w:val="center"/>
          </w:tcPr>
          <w:p w14:paraId="64532AE4" w14:textId="6FFAB622" w:rsidR="00BA075E" w:rsidRPr="00D82096" w:rsidRDefault="00BA075E" w:rsidP="002F7FF3">
            <w:pPr>
              <w:spacing w:after="120"/>
              <w:jc w:val="center"/>
              <w:rPr>
                <w:rFonts w:ascii="Arial" w:hAnsi="Arial" w:cs="Arial"/>
              </w:rPr>
            </w:pPr>
            <w:r w:rsidRPr="00D82096">
              <w:rPr>
                <w:rFonts w:ascii="Arial" w:hAnsi="Arial" w:cs="Arial"/>
              </w:rPr>
              <w:t>8.4</w:t>
            </w:r>
          </w:p>
        </w:tc>
        <w:tc>
          <w:tcPr>
            <w:tcW w:w="365" w:type="pct"/>
            <w:vAlign w:val="center"/>
          </w:tcPr>
          <w:p w14:paraId="65A15893" w14:textId="1EC41E9E" w:rsidR="00BA075E" w:rsidRPr="00D82096" w:rsidRDefault="00BA075E" w:rsidP="002F7FF3">
            <w:pPr>
              <w:spacing w:after="120"/>
              <w:jc w:val="center"/>
              <w:rPr>
                <w:rFonts w:ascii="Arial" w:hAnsi="Arial" w:cs="Arial"/>
              </w:rPr>
            </w:pPr>
            <w:r w:rsidRPr="00D82096">
              <w:rPr>
                <w:rFonts w:ascii="Arial" w:hAnsi="Arial" w:cs="Arial"/>
              </w:rPr>
              <w:t>8.5</w:t>
            </w:r>
          </w:p>
        </w:tc>
        <w:tc>
          <w:tcPr>
            <w:tcW w:w="365" w:type="pct"/>
            <w:vAlign w:val="center"/>
          </w:tcPr>
          <w:p w14:paraId="79CFE0E1" w14:textId="20ADE35B" w:rsidR="00BA075E" w:rsidRPr="00D82096" w:rsidRDefault="00BA075E" w:rsidP="002F7FF3">
            <w:pPr>
              <w:spacing w:after="120"/>
              <w:jc w:val="center"/>
              <w:rPr>
                <w:rFonts w:ascii="Arial" w:hAnsi="Arial" w:cs="Arial"/>
              </w:rPr>
            </w:pPr>
            <w:r w:rsidRPr="00D82096">
              <w:rPr>
                <w:rFonts w:ascii="Arial" w:hAnsi="Arial" w:cs="Arial"/>
              </w:rPr>
              <w:t>8.6</w:t>
            </w:r>
          </w:p>
        </w:tc>
        <w:tc>
          <w:tcPr>
            <w:tcW w:w="364" w:type="pct"/>
            <w:vAlign w:val="center"/>
          </w:tcPr>
          <w:p w14:paraId="36F32401" w14:textId="7FFCE309" w:rsidR="00BA075E" w:rsidRPr="00D82096" w:rsidRDefault="00BA075E" w:rsidP="002F7FF3">
            <w:pPr>
              <w:spacing w:after="120"/>
              <w:jc w:val="center"/>
              <w:rPr>
                <w:rFonts w:ascii="Arial" w:hAnsi="Arial" w:cs="Arial"/>
              </w:rPr>
            </w:pPr>
            <w:r w:rsidRPr="00D82096">
              <w:rPr>
                <w:rFonts w:ascii="Arial" w:hAnsi="Arial" w:cs="Arial"/>
              </w:rPr>
              <w:t>8.7</w:t>
            </w:r>
          </w:p>
        </w:tc>
        <w:tc>
          <w:tcPr>
            <w:tcW w:w="365" w:type="pct"/>
            <w:vAlign w:val="center"/>
          </w:tcPr>
          <w:p w14:paraId="5F76DE7E" w14:textId="239EDD49" w:rsidR="00BA075E" w:rsidRPr="00D82096" w:rsidRDefault="00BA075E" w:rsidP="002F7FF3">
            <w:pPr>
              <w:spacing w:after="120"/>
              <w:jc w:val="center"/>
              <w:rPr>
                <w:rFonts w:ascii="Arial" w:hAnsi="Arial" w:cs="Arial"/>
              </w:rPr>
            </w:pPr>
            <w:r w:rsidRPr="00D82096">
              <w:rPr>
                <w:rFonts w:ascii="Arial" w:hAnsi="Arial" w:cs="Arial"/>
              </w:rPr>
              <w:t>9.1</w:t>
            </w:r>
          </w:p>
        </w:tc>
        <w:tc>
          <w:tcPr>
            <w:tcW w:w="365" w:type="pct"/>
            <w:vAlign w:val="center"/>
          </w:tcPr>
          <w:p w14:paraId="6E426BF3" w14:textId="209C0DAB" w:rsidR="00BA075E" w:rsidRPr="00D82096" w:rsidRDefault="00BA075E" w:rsidP="002F7FF3">
            <w:pPr>
              <w:spacing w:after="120"/>
              <w:jc w:val="center"/>
              <w:rPr>
                <w:rFonts w:ascii="Arial" w:hAnsi="Arial" w:cs="Arial"/>
              </w:rPr>
            </w:pPr>
            <w:r w:rsidRPr="00D82096">
              <w:rPr>
                <w:rFonts w:ascii="Arial" w:hAnsi="Arial" w:cs="Arial"/>
              </w:rPr>
              <w:t>9.2</w:t>
            </w:r>
          </w:p>
        </w:tc>
        <w:tc>
          <w:tcPr>
            <w:tcW w:w="365" w:type="pct"/>
            <w:vAlign w:val="center"/>
          </w:tcPr>
          <w:p w14:paraId="053443DD" w14:textId="1DC50BED" w:rsidR="00BA075E" w:rsidRPr="00D82096" w:rsidRDefault="00BA075E" w:rsidP="002F7FF3">
            <w:pPr>
              <w:spacing w:after="120"/>
              <w:jc w:val="center"/>
              <w:rPr>
                <w:rFonts w:ascii="Arial" w:hAnsi="Arial" w:cs="Arial"/>
              </w:rPr>
            </w:pPr>
            <w:r w:rsidRPr="00D82096">
              <w:rPr>
                <w:rFonts w:ascii="Arial" w:hAnsi="Arial" w:cs="Arial"/>
              </w:rPr>
              <w:t>9.3</w:t>
            </w:r>
          </w:p>
        </w:tc>
      </w:tr>
      <w:tr w:rsidR="00BA075E" w:rsidRPr="00D82096" w14:paraId="1CF20934" w14:textId="77777777" w:rsidTr="00A4638D">
        <w:trPr>
          <w:trHeight w:val="397"/>
          <w:jc w:val="center"/>
        </w:trPr>
        <w:tc>
          <w:tcPr>
            <w:tcW w:w="1351" w:type="pct"/>
            <w:shd w:val="clear" w:color="auto" w:fill="D9D9D9" w:themeFill="background1" w:themeFillShade="D9"/>
            <w:vAlign w:val="center"/>
          </w:tcPr>
          <w:p w14:paraId="39BB4390" w14:textId="77777777" w:rsidR="00BA075E" w:rsidRPr="00D82096" w:rsidRDefault="00BA075E" w:rsidP="0066061A">
            <w:pPr>
              <w:spacing w:after="120"/>
              <w:rPr>
                <w:rFonts w:ascii="Arial" w:hAnsi="Arial" w:cs="Arial"/>
                <w:b/>
              </w:rPr>
            </w:pPr>
            <w:r w:rsidRPr="00D82096">
              <w:rPr>
                <w:rFonts w:ascii="Arial" w:hAnsi="Arial" w:cs="Arial"/>
                <w:b/>
              </w:rPr>
              <w:t>Learning / teaching method</w:t>
            </w:r>
          </w:p>
        </w:tc>
        <w:tc>
          <w:tcPr>
            <w:tcW w:w="364" w:type="pct"/>
            <w:vAlign w:val="center"/>
          </w:tcPr>
          <w:p w14:paraId="26194750" w14:textId="77777777" w:rsidR="00BA075E" w:rsidRPr="00D82096" w:rsidRDefault="00BA075E" w:rsidP="002F7FF3">
            <w:pPr>
              <w:spacing w:after="120"/>
              <w:jc w:val="center"/>
              <w:rPr>
                <w:rFonts w:ascii="Arial" w:hAnsi="Arial" w:cs="Arial"/>
                <w:b/>
              </w:rPr>
            </w:pPr>
          </w:p>
        </w:tc>
        <w:tc>
          <w:tcPr>
            <w:tcW w:w="365" w:type="pct"/>
            <w:vAlign w:val="center"/>
          </w:tcPr>
          <w:p w14:paraId="32D198FC" w14:textId="77777777" w:rsidR="00BA075E" w:rsidRPr="00D82096" w:rsidRDefault="00BA075E" w:rsidP="002F7FF3">
            <w:pPr>
              <w:spacing w:after="120"/>
              <w:jc w:val="center"/>
              <w:rPr>
                <w:rFonts w:ascii="Arial" w:hAnsi="Arial" w:cs="Arial"/>
                <w:b/>
              </w:rPr>
            </w:pPr>
          </w:p>
        </w:tc>
        <w:tc>
          <w:tcPr>
            <w:tcW w:w="365" w:type="pct"/>
            <w:vAlign w:val="center"/>
          </w:tcPr>
          <w:p w14:paraId="2DE6DBFB" w14:textId="77777777" w:rsidR="00BA075E" w:rsidRPr="00D82096" w:rsidRDefault="00BA075E" w:rsidP="002F7FF3">
            <w:pPr>
              <w:spacing w:after="120"/>
              <w:jc w:val="center"/>
              <w:rPr>
                <w:rFonts w:ascii="Arial" w:hAnsi="Arial" w:cs="Arial"/>
                <w:b/>
              </w:rPr>
            </w:pPr>
          </w:p>
        </w:tc>
        <w:tc>
          <w:tcPr>
            <w:tcW w:w="364" w:type="pct"/>
            <w:vAlign w:val="center"/>
          </w:tcPr>
          <w:p w14:paraId="0C91FD42" w14:textId="77777777" w:rsidR="00BA075E" w:rsidRPr="00D82096" w:rsidRDefault="00BA075E" w:rsidP="002F7FF3">
            <w:pPr>
              <w:spacing w:after="120"/>
              <w:jc w:val="center"/>
              <w:rPr>
                <w:rFonts w:ascii="Arial" w:hAnsi="Arial" w:cs="Arial"/>
                <w:b/>
              </w:rPr>
            </w:pPr>
          </w:p>
        </w:tc>
        <w:tc>
          <w:tcPr>
            <w:tcW w:w="365" w:type="pct"/>
            <w:vAlign w:val="center"/>
          </w:tcPr>
          <w:p w14:paraId="57AD94FB" w14:textId="77777777" w:rsidR="00BA075E" w:rsidRPr="00D82096" w:rsidRDefault="00BA075E" w:rsidP="002F7FF3">
            <w:pPr>
              <w:spacing w:after="120"/>
              <w:jc w:val="center"/>
              <w:rPr>
                <w:rFonts w:ascii="Arial" w:hAnsi="Arial" w:cs="Arial"/>
                <w:b/>
              </w:rPr>
            </w:pPr>
          </w:p>
        </w:tc>
        <w:tc>
          <w:tcPr>
            <w:tcW w:w="365" w:type="pct"/>
            <w:vAlign w:val="center"/>
          </w:tcPr>
          <w:p w14:paraId="39395061" w14:textId="77777777" w:rsidR="00BA075E" w:rsidRPr="00D82096" w:rsidRDefault="00BA075E" w:rsidP="002F7FF3">
            <w:pPr>
              <w:spacing w:after="120"/>
              <w:jc w:val="center"/>
              <w:rPr>
                <w:rFonts w:ascii="Arial" w:hAnsi="Arial" w:cs="Arial"/>
                <w:b/>
              </w:rPr>
            </w:pPr>
          </w:p>
        </w:tc>
        <w:tc>
          <w:tcPr>
            <w:tcW w:w="364" w:type="pct"/>
            <w:vAlign w:val="center"/>
          </w:tcPr>
          <w:p w14:paraId="66CD61FE" w14:textId="77777777" w:rsidR="00BA075E" w:rsidRPr="00D82096" w:rsidRDefault="00BA075E" w:rsidP="002F7FF3">
            <w:pPr>
              <w:spacing w:after="120"/>
              <w:jc w:val="center"/>
              <w:rPr>
                <w:rFonts w:ascii="Arial" w:hAnsi="Arial" w:cs="Arial"/>
                <w:b/>
              </w:rPr>
            </w:pPr>
          </w:p>
        </w:tc>
        <w:tc>
          <w:tcPr>
            <w:tcW w:w="365" w:type="pct"/>
            <w:vAlign w:val="center"/>
          </w:tcPr>
          <w:p w14:paraId="444F5C81" w14:textId="77777777" w:rsidR="00BA075E" w:rsidRPr="00D82096" w:rsidRDefault="00BA075E" w:rsidP="002F7FF3">
            <w:pPr>
              <w:spacing w:after="120"/>
              <w:jc w:val="center"/>
              <w:rPr>
                <w:rFonts w:ascii="Arial" w:hAnsi="Arial" w:cs="Arial"/>
                <w:b/>
              </w:rPr>
            </w:pPr>
          </w:p>
        </w:tc>
        <w:tc>
          <w:tcPr>
            <w:tcW w:w="365" w:type="pct"/>
            <w:vAlign w:val="center"/>
          </w:tcPr>
          <w:p w14:paraId="339CACD6" w14:textId="77777777" w:rsidR="00BA075E" w:rsidRPr="00D82096" w:rsidRDefault="00BA075E" w:rsidP="002F7FF3">
            <w:pPr>
              <w:spacing w:after="120"/>
              <w:jc w:val="center"/>
              <w:rPr>
                <w:rFonts w:ascii="Arial" w:hAnsi="Arial" w:cs="Arial"/>
                <w:b/>
              </w:rPr>
            </w:pPr>
          </w:p>
        </w:tc>
        <w:tc>
          <w:tcPr>
            <w:tcW w:w="365" w:type="pct"/>
            <w:vAlign w:val="center"/>
          </w:tcPr>
          <w:p w14:paraId="1C9F5DC5" w14:textId="77777777" w:rsidR="00BA075E" w:rsidRPr="00D82096" w:rsidRDefault="00BA075E" w:rsidP="002F7FF3">
            <w:pPr>
              <w:spacing w:after="120"/>
              <w:jc w:val="center"/>
              <w:rPr>
                <w:rFonts w:ascii="Arial" w:hAnsi="Arial" w:cs="Arial"/>
                <w:b/>
              </w:rPr>
            </w:pPr>
          </w:p>
        </w:tc>
      </w:tr>
      <w:tr w:rsidR="00BA075E" w:rsidRPr="00D82096" w14:paraId="4260CC9C" w14:textId="77777777" w:rsidTr="00A4638D">
        <w:trPr>
          <w:trHeight w:val="397"/>
          <w:jc w:val="center"/>
        </w:trPr>
        <w:tc>
          <w:tcPr>
            <w:tcW w:w="1351" w:type="pct"/>
            <w:vAlign w:val="center"/>
          </w:tcPr>
          <w:p w14:paraId="0C57E1A4" w14:textId="7FBC6FB2" w:rsidR="00BA075E" w:rsidRPr="00D82096" w:rsidRDefault="00BA075E" w:rsidP="0066061A">
            <w:pPr>
              <w:spacing w:after="120"/>
              <w:rPr>
                <w:rFonts w:ascii="Arial" w:hAnsi="Arial" w:cs="Arial"/>
              </w:rPr>
            </w:pPr>
            <w:r w:rsidRPr="00D82096">
              <w:rPr>
                <w:rFonts w:ascii="Arial" w:hAnsi="Arial" w:cs="Arial"/>
              </w:rPr>
              <w:t>Lectures/seminars</w:t>
            </w:r>
          </w:p>
        </w:tc>
        <w:tc>
          <w:tcPr>
            <w:tcW w:w="364" w:type="pct"/>
            <w:vAlign w:val="center"/>
          </w:tcPr>
          <w:p w14:paraId="723A7381" w14:textId="3A25B442"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476E0E5B" w14:textId="5EA418D9"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64298183" w14:textId="77777777" w:rsidR="00BA075E" w:rsidRPr="00D82096" w:rsidRDefault="00BA075E" w:rsidP="002F7FF3">
            <w:pPr>
              <w:spacing w:after="120"/>
              <w:jc w:val="center"/>
              <w:rPr>
                <w:rFonts w:ascii="Arial" w:hAnsi="Arial" w:cs="Arial"/>
              </w:rPr>
            </w:pPr>
          </w:p>
        </w:tc>
        <w:tc>
          <w:tcPr>
            <w:tcW w:w="364" w:type="pct"/>
            <w:vAlign w:val="center"/>
          </w:tcPr>
          <w:p w14:paraId="275A713B" w14:textId="77777777" w:rsidR="00BA075E" w:rsidRPr="00D82096" w:rsidRDefault="00BA075E" w:rsidP="002F7FF3">
            <w:pPr>
              <w:spacing w:after="120"/>
              <w:jc w:val="center"/>
              <w:rPr>
                <w:rFonts w:ascii="Arial" w:hAnsi="Arial" w:cs="Arial"/>
              </w:rPr>
            </w:pPr>
          </w:p>
        </w:tc>
        <w:tc>
          <w:tcPr>
            <w:tcW w:w="365" w:type="pct"/>
            <w:vAlign w:val="center"/>
          </w:tcPr>
          <w:p w14:paraId="53B6BAD3" w14:textId="77777777" w:rsidR="00BA075E" w:rsidRPr="00D82096" w:rsidRDefault="00BA075E" w:rsidP="002F7FF3">
            <w:pPr>
              <w:spacing w:after="120"/>
              <w:jc w:val="center"/>
              <w:rPr>
                <w:rFonts w:ascii="Arial" w:hAnsi="Arial" w:cs="Arial"/>
              </w:rPr>
            </w:pPr>
          </w:p>
        </w:tc>
        <w:tc>
          <w:tcPr>
            <w:tcW w:w="365" w:type="pct"/>
            <w:vAlign w:val="center"/>
          </w:tcPr>
          <w:p w14:paraId="242A1B0D" w14:textId="5C5DE81F"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E5C98DC" w14:textId="29A6B1F1"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49ED1D06" w14:textId="27C42886"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87F3DDB" w14:textId="77777777" w:rsidR="00BA075E" w:rsidRPr="00D82096" w:rsidRDefault="00BA075E" w:rsidP="002F7FF3">
            <w:pPr>
              <w:spacing w:after="120"/>
              <w:jc w:val="center"/>
              <w:rPr>
                <w:rFonts w:ascii="Arial" w:hAnsi="Arial" w:cs="Arial"/>
              </w:rPr>
            </w:pPr>
          </w:p>
        </w:tc>
        <w:tc>
          <w:tcPr>
            <w:tcW w:w="365" w:type="pct"/>
            <w:vAlign w:val="center"/>
          </w:tcPr>
          <w:p w14:paraId="3474C9C2" w14:textId="54EF2069" w:rsidR="00BA075E" w:rsidRPr="00D82096" w:rsidRDefault="00BA075E" w:rsidP="002F7FF3">
            <w:pPr>
              <w:spacing w:after="120"/>
              <w:jc w:val="center"/>
              <w:rPr>
                <w:rFonts w:ascii="Arial" w:hAnsi="Arial" w:cs="Arial"/>
              </w:rPr>
            </w:pPr>
            <w:r w:rsidRPr="00D82096">
              <w:rPr>
                <w:rFonts w:ascii="Arial" w:hAnsi="Arial" w:cs="Arial"/>
              </w:rPr>
              <w:t>X</w:t>
            </w:r>
          </w:p>
        </w:tc>
      </w:tr>
      <w:tr w:rsidR="00BA075E" w:rsidRPr="00D82096" w14:paraId="1D135FFA" w14:textId="77777777" w:rsidTr="00A4638D">
        <w:trPr>
          <w:trHeight w:val="397"/>
          <w:jc w:val="center"/>
        </w:trPr>
        <w:tc>
          <w:tcPr>
            <w:tcW w:w="1351" w:type="pct"/>
            <w:vAlign w:val="center"/>
          </w:tcPr>
          <w:p w14:paraId="3B962F99" w14:textId="77777777" w:rsidR="00BA075E" w:rsidRPr="00D82096" w:rsidRDefault="00BA075E" w:rsidP="0066061A">
            <w:pPr>
              <w:spacing w:after="120"/>
              <w:rPr>
                <w:rFonts w:ascii="Arial" w:hAnsi="Arial" w:cs="Arial"/>
              </w:rPr>
            </w:pPr>
            <w:r w:rsidRPr="00D82096">
              <w:rPr>
                <w:rFonts w:ascii="Arial" w:hAnsi="Arial" w:cs="Arial"/>
              </w:rPr>
              <w:t>Private Study</w:t>
            </w:r>
          </w:p>
        </w:tc>
        <w:tc>
          <w:tcPr>
            <w:tcW w:w="364" w:type="pct"/>
            <w:vAlign w:val="center"/>
          </w:tcPr>
          <w:p w14:paraId="0204CA3F" w14:textId="77777777" w:rsidR="00BA075E" w:rsidRPr="00D82096" w:rsidRDefault="00BA075E" w:rsidP="002F7FF3">
            <w:pPr>
              <w:spacing w:after="120"/>
              <w:jc w:val="center"/>
              <w:rPr>
                <w:rFonts w:ascii="Arial" w:hAnsi="Arial" w:cs="Arial"/>
              </w:rPr>
            </w:pPr>
          </w:p>
        </w:tc>
        <w:tc>
          <w:tcPr>
            <w:tcW w:w="365" w:type="pct"/>
            <w:vAlign w:val="center"/>
          </w:tcPr>
          <w:p w14:paraId="0CCF7E59" w14:textId="77777777" w:rsidR="00BA075E" w:rsidRPr="00D82096" w:rsidRDefault="00BA075E" w:rsidP="002F7FF3">
            <w:pPr>
              <w:spacing w:after="120"/>
              <w:jc w:val="center"/>
              <w:rPr>
                <w:rFonts w:ascii="Arial" w:hAnsi="Arial" w:cs="Arial"/>
              </w:rPr>
            </w:pPr>
          </w:p>
        </w:tc>
        <w:tc>
          <w:tcPr>
            <w:tcW w:w="365" w:type="pct"/>
            <w:vAlign w:val="center"/>
          </w:tcPr>
          <w:p w14:paraId="0F2EDD4D" w14:textId="14A16EE2"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13EC8997" w14:textId="16FA7058"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74671A0A" w14:textId="784FDC75"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325EF253" w14:textId="1999DB0C"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F831F9B" w14:textId="77777777" w:rsidR="00BA075E" w:rsidRPr="00D82096" w:rsidRDefault="00BA075E" w:rsidP="002F7FF3">
            <w:pPr>
              <w:spacing w:after="120"/>
              <w:jc w:val="center"/>
              <w:rPr>
                <w:rFonts w:ascii="Arial" w:hAnsi="Arial" w:cs="Arial"/>
              </w:rPr>
            </w:pPr>
          </w:p>
        </w:tc>
        <w:tc>
          <w:tcPr>
            <w:tcW w:w="365" w:type="pct"/>
            <w:vAlign w:val="center"/>
          </w:tcPr>
          <w:p w14:paraId="66EC6331" w14:textId="1947CE93"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15A63827" w14:textId="3DA5A7D7"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4C4F27B" w14:textId="511535F7" w:rsidR="00BA075E" w:rsidRPr="00D82096" w:rsidRDefault="00BA075E" w:rsidP="002F7FF3">
            <w:pPr>
              <w:spacing w:after="120"/>
              <w:jc w:val="center"/>
              <w:rPr>
                <w:rFonts w:ascii="Arial" w:hAnsi="Arial" w:cs="Arial"/>
              </w:rPr>
            </w:pPr>
            <w:r w:rsidRPr="00D82096">
              <w:rPr>
                <w:rFonts w:ascii="Arial" w:hAnsi="Arial" w:cs="Arial"/>
              </w:rPr>
              <w:t>X</w:t>
            </w:r>
          </w:p>
        </w:tc>
      </w:tr>
      <w:tr w:rsidR="00BA075E" w:rsidRPr="00D82096" w14:paraId="247C6013" w14:textId="77777777" w:rsidTr="00A4638D">
        <w:trPr>
          <w:trHeight w:val="397"/>
          <w:jc w:val="center"/>
        </w:trPr>
        <w:tc>
          <w:tcPr>
            <w:tcW w:w="1351" w:type="pct"/>
            <w:shd w:val="clear" w:color="auto" w:fill="D9D9D9" w:themeFill="background1" w:themeFillShade="D9"/>
            <w:vAlign w:val="center"/>
          </w:tcPr>
          <w:p w14:paraId="0B55C5BA" w14:textId="77777777" w:rsidR="00BA075E" w:rsidRPr="00D82096" w:rsidRDefault="00BA075E" w:rsidP="0066061A">
            <w:pPr>
              <w:spacing w:after="120"/>
              <w:rPr>
                <w:rFonts w:ascii="Arial" w:hAnsi="Arial" w:cs="Arial"/>
                <w:b/>
              </w:rPr>
            </w:pPr>
            <w:r w:rsidRPr="00D82096">
              <w:rPr>
                <w:rFonts w:ascii="Arial" w:hAnsi="Arial" w:cs="Arial"/>
                <w:b/>
              </w:rPr>
              <w:t>Assessment method</w:t>
            </w:r>
          </w:p>
        </w:tc>
        <w:tc>
          <w:tcPr>
            <w:tcW w:w="364" w:type="pct"/>
            <w:vAlign w:val="center"/>
          </w:tcPr>
          <w:p w14:paraId="326991E7" w14:textId="77777777" w:rsidR="00BA075E" w:rsidRPr="00D82096" w:rsidRDefault="00BA075E" w:rsidP="002F7FF3">
            <w:pPr>
              <w:spacing w:after="120"/>
              <w:jc w:val="center"/>
              <w:rPr>
                <w:rFonts w:ascii="Arial" w:hAnsi="Arial" w:cs="Arial"/>
                <w:b/>
              </w:rPr>
            </w:pPr>
          </w:p>
        </w:tc>
        <w:tc>
          <w:tcPr>
            <w:tcW w:w="365" w:type="pct"/>
            <w:vAlign w:val="center"/>
          </w:tcPr>
          <w:p w14:paraId="170F2044" w14:textId="77777777" w:rsidR="00BA075E" w:rsidRPr="00D82096" w:rsidRDefault="00BA075E" w:rsidP="002F7FF3">
            <w:pPr>
              <w:spacing w:after="120"/>
              <w:jc w:val="center"/>
              <w:rPr>
                <w:rFonts w:ascii="Arial" w:hAnsi="Arial" w:cs="Arial"/>
                <w:b/>
              </w:rPr>
            </w:pPr>
          </w:p>
        </w:tc>
        <w:tc>
          <w:tcPr>
            <w:tcW w:w="365" w:type="pct"/>
            <w:vAlign w:val="center"/>
          </w:tcPr>
          <w:p w14:paraId="3A557FE9" w14:textId="77777777" w:rsidR="00BA075E" w:rsidRPr="00D82096" w:rsidRDefault="00BA075E" w:rsidP="002F7FF3">
            <w:pPr>
              <w:spacing w:after="120"/>
              <w:jc w:val="center"/>
              <w:rPr>
                <w:rFonts w:ascii="Arial" w:hAnsi="Arial" w:cs="Arial"/>
                <w:b/>
              </w:rPr>
            </w:pPr>
          </w:p>
        </w:tc>
        <w:tc>
          <w:tcPr>
            <w:tcW w:w="364" w:type="pct"/>
            <w:vAlign w:val="center"/>
          </w:tcPr>
          <w:p w14:paraId="7D18D1C0" w14:textId="77777777" w:rsidR="00BA075E" w:rsidRPr="00D82096" w:rsidRDefault="00BA075E" w:rsidP="002F7FF3">
            <w:pPr>
              <w:spacing w:after="120"/>
              <w:jc w:val="center"/>
              <w:rPr>
                <w:rFonts w:ascii="Arial" w:hAnsi="Arial" w:cs="Arial"/>
                <w:b/>
              </w:rPr>
            </w:pPr>
          </w:p>
        </w:tc>
        <w:tc>
          <w:tcPr>
            <w:tcW w:w="365" w:type="pct"/>
            <w:vAlign w:val="center"/>
          </w:tcPr>
          <w:p w14:paraId="3C33B739" w14:textId="77777777" w:rsidR="00BA075E" w:rsidRPr="00D82096" w:rsidRDefault="00BA075E" w:rsidP="002F7FF3">
            <w:pPr>
              <w:spacing w:after="120"/>
              <w:jc w:val="center"/>
              <w:rPr>
                <w:rFonts w:ascii="Arial" w:hAnsi="Arial" w:cs="Arial"/>
                <w:b/>
              </w:rPr>
            </w:pPr>
          </w:p>
        </w:tc>
        <w:tc>
          <w:tcPr>
            <w:tcW w:w="365" w:type="pct"/>
            <w:vAlign w:val="center"/>
          </w:tcPr>
          <w:p w14:paraId="2708E4F1" w14:textId="77777777" w:rsidR="00BA075E" w:rsidRPr="00D82096" w:rsidRDefault="00BA075E" w:rsidP="002F7FF3">
            <w:pPr>
              <w:spacing w:after="120"/>
              <w:jc w:val="center"/>
              <w:rPr>
                <w:rFonts w:ascii="Arial" w:hAnsi="Arial" w:cs="Arial"/>
                <w:b/>
              </w:rPr>
            </w:pPr>
          </w:p>
        </w:tc>
        <w:tc>
          <w:tcPr>
            <w:tcW w:w="364" w:type="pct"/>
            <w:vAlign w:val="center"/>
          </w:tcPr>
          <w:p w14:paraId="1B43C639" w14:textId="77777777" w:rsidR="00BA075E" w:rsidRPr="00D82096" w:rsidRDefault="00BA075E" w:rsidP="002F7FF3">
            <w:pPr>
              <w:spacing w:after="120"/>
              <w:jc w:val="center"/>
              <w:rPr>
                <w:rFonts w:ascii="Arial" w:hAnsi="Arial" w:cs="Arial"/>
                <w:b/>
              </w:rPr>
            </w:pPr>
          </w:p>
        </w:tc>
        <w:tc>
          <w:tcPr>
            <w:tcW w:w="365" w:type="pct"/>
            <w:vAlign w:val="center"/>
          </w:tcPr>
          <w:p w14:paraId="45D987EF" w14:textId="77777777" w:rsidR="00BA075E" w:rsidRPr="00D82096" w:rsidRDefault="00BA075E" w:rsidP="002F7FF3">
            <w:pPr>
              <w:spacing w:after="120"/>
              <w:jc w:val="center"/>
              <w:rPr>
                <w:rFonts w:ascii="Arial" w:hAnsi="Arial" w:cs="Arial"/>
                <w:b/>
              </w:rPr>
            </w:pPr>
          </w:p>
        </w:tc>
        <w:tc>
          <w:tcPr>
            <w:tcW w:w="365" w:type="pct"/>
            <w:vAlign w:val="center"/>
          </w:tcPr>
          <w:p w14:paraId="4540B690" w14:textId="77777777" w:rsidR="00BA075E" w:rsidRPr="00D82096" w:rsidRDefault="00BA075E" w:rsidP="002F7FF3">
            <w:pPr>
              <w:spacing w:after="120"/>
              <w:jc w:val="center"/>
              <w:rPr>
                <w:rFonts w:ascii="Arial" w:hAnsi="Arial" w:cs="Arial"/>
                <w:b/>
              </w:rPr>
            </w:pPr>
          </w:p>
        </w:tc>
        <w:tc>
          <w:tcPr>
            <w:tcW w:w="365" w:type="pct"/>
            <w:vAlign w:val="center"/>
          </w:tcPr>
          <w:p w14:paraId="5EA88AE0" w14:textId="77777777" w:rsidR="00BA075E" w:rsidRPr="00D82096" w:rsidRDefault="00BA075E" w:rsidP="002F7FF3">
            <w:pPr>
              <w:spacing w:after="120"/>
              <w:jc w:val="center"/>
              <w:rPr>
                <w:rFonts w:ascii="Arial" w:hAnsi="Arial" w:cs="Arial"/>
                <w:b/>
              </w:rPr>
            </w:pPr>
          </w:p>
        </w:tc>
      </w:tr>
      <w:tr w:rsidR="00BA075E" w:rsidRPr="00D82096" w14:paraId="0ED93F5B" w14:textId="77777777" w:rsidTr="00A4638D">
        <w:trPr>
          <w:trHeight w:val="397"/>
          <w:jc w:val="center"/>
        </w:trPr>
        <w:tc>
          <w:tcPr>
            <w:tcW w:w="1351" w:type="pct"/>
            <w:vAlign w:val="center"/>
          </w:tcPr>
          <w:p w14:paraId="527E81BB" w14:textId="38F4089C" w:rsidR="00BA075E" w:rsidRPr="00D82096" w:rsidRDefault="00BA075E" w:rsidP="0066061A">
            <w:pPr>
              <w:spacing w:after="120"/>
              <w:rPr>
                <w:rFonts w:ascii="Arial" w:hAnsi="Arial" w:cs="Arial"/>
              </w:rPr>
            </w:pPr>
            <w:r w:rsidRPr="00D82096">
              <w:rPr>
                <w:rFonts w:ascii="Arial" w:hAnsi="Arial" w:cs="Arial"/>
              </w:rPr>
              <w:t>Essay plan (</w:t>
            </w:r>
            <w:r w:rsidR="0082083D">
              <w:rPr>
                <w:rFonts w:ascii="Arial" w:hAnsi="Arial" w:cs="Arial"/>
              </w:rPr>
              <w:t>3</w:t>
            </w:r>
            <w:r w:rsidRPr="00D82096">
              <w:rPr>
                <w:rFonts w:ascii="Arial" w:hAnsi="Arial" w:cs="Arial"/>
              </w:rPr>
              <w:t>0%)</w:t>
            </w:r>
          </w:p>
        </w:tc>
        <w:tc>
          <w:tcPr>
            <w:tcW w:w="364" w:type="pct"/>
            <w:vAlign w:val="center"/>
          </w:tcPr>
          <w:p w14:paraId="76DE24DF" w14:textId="77777777" w:rsidR="00BA075E" w:rsidRPr="00D82096" w:rsidRDefault="00BA075E" w:rsidP="002F7FF3">
            <w:pPr>
              <w:spacing w:after="120"/>
              <w:jc w:val="center"/>
              <w:rPr>
                <w:rFonts w:ascii="Arial" w:hAnsi="Arial" w:cs="Arial"/>
              </w:rPr>
            </w:pPr>
          </w:p>
        </w:tc>
        <w:tc>
          <w:tcPr>
            <w:tcW w:w="365" w:type="pct"/>
            <w:vAlign w:val="center"/>
          </w:tcPr>
          <w:p w14:paraId="43396B49" w14:textId="622E69BC"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CD59522" w14:textId="5E374602" w:rsidR="00BA075E" w:rsidRPr="00D82096" w:rsidRDefault="00BA075E" w:rsidP="002F7FF3">
            <w:pPr>
              <w:spacing w:after="120"/>
              <w:jc w:val="center"/>
              <w:rPr>
                <w:rFonts w:ascii="Arial" w:hAnsi="Arial" w:cs="Arial"/>
              </w:rPr>
            </w:pPr>
          </w:p>
        </w:tc>
        <w:tc>
          <w:tcPr>
            <w:tcW w:w="364" w:type="pct"/>
            <w:vAlign w:val="center"/>
          </w:tcPr>
          <w:p w14:paraId="78C6E302" w14:textId="050A8DFC"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0FFC3A2" w14:textId="77777777" w:rsidR="00BA075E" w:rsidRPr="00D82096" w:rsidRDefault="00BA075E" w:rsidP="002F7FF3">
            <w:pPr>
              <w:spacing w:after="120"/>
              <w:jc w:val="center"/>
              <w:rPr>
                <w:rFonts w:ascii="Arial" w:hAnsi="Arial" w:cs="Arial"/>
              </w:rPr>
            </w:pPr>
          </w:p>
        </w:tc>
        <w:tc>
          <w:tcPr>
            <w:tcW w:w="365" w:type="pct"/>
            <w:vAlign w:val="center"/>
          </w:tcPr>
          <w:p w14:paraId="6F00D3B9" w14:textId="04FB2D3B" w:rsidR="00BA075E" w:rsidRPr="00D82096" w:rsidRDefault="00BA075E" w:rsidP="002F7FF3">
            <w:pPr>
              <w:spacing w:after="120"/>
              <w:jc w:val="center"/>
              <w:rPr>
                <w:rFonts w:ascii="Arial" w:hAnsi="Arial" w:cs="Arial"/>
              </w:rPr>
            </w:pPr>
          </w:p>
        </w:tc>
        <w:tc>
          <w:tcPr>
            <w:tcW w:w="364" w:type="pct"/>
            <w:vAlign w:val="center"/>
          </w:tcPr>
          <w:p w14:paraId="0DC7510E" w14:textId="05040174"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83BA4D1" w14:textId="77777777" w:rsidR="00BA075E" w:rsidRPr="00D82096" w:rsidRDefault="00BA075E" w:rsidP="002F7FF3">
            <w:pPr>
              <w:spacing w:after="120"/>
              <w:jc w:val="center"/>
              <w:rPr>
                <w:rFonts w:ascii="Arial" w:hAnsi="Arial" w:cs="Arial"/>
              </w:rPr>
            </w:pPr>
          </w:p>
        </w:tc>
        <w:tc>
          <w:tcPr>
            <w:tcW w:w="365" w:type="pct"/>
            <w:vAlign w:val="center"/>
          </w:tcPr>
          <w:p w14:paraId="732E9F3E" w14:textId="5B9B7AE8"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5EA00C00" w14:textId="77777777" w:rsidR="00BA075E" w:rsidRPr="00D82096" w:rsidRDefault="00BA075E" w:rsidP="002F7FF3">
            <w:pPr>
              <w:spacing w:after="120"/>
              <w:jc w:val="center"/>
              <w:rPr>
                <w:rFonts w:ascii="Arial" w:hAnsi="Arial" w:cs="Arial"/>
              </w:rPr>
            </w:pPr>
          </w:p>
        </w:tc>
      </w:tr>
      <w:tr w:rsidR="00BA075E" w:rsidRPr="00D82096" w14:paraId="2E3F0CD2" w14:textId="77777777" w:rsidTr="00A4638D">
        <w:trPr>
          <w:trHeight w:val="397"/>
          <w:jc w:val="center"/>
        </w:trPr>
        <w:tc>
          <w:tcPr>
            <w:tcW w:w="1351" w:type="pct"/>
            <w:vAlign w:val="center"/>
          </w:tcPr>
          <w:p w14:paraId="721AEE5B" w14:textId="7040C32D" w:rsidR="00BA075E" w:rsidRPr="00D82096" w:rsidRDefault="00BA075E" w:rsidP="0066061A">
            <w:pPr>
              <w:spacing w:after="120"/>
              <w:rPr>
                <w:rFonts w:ascii="Arial" w:hAnsi="Arial" w:cs="Arial"/>
              </w:rPr>
            </w:pPr>
            <w:r w:rsidRPr="00D82096">
              <w:rPr>
                <w:rFonts w:ascii="Arial" w:hAnsi="Arial" w:cs="Arial"/>
              </w:rPr>
              <w:t>Essay (70%)</w:t>
            </w:r>
          </w:p>
        </w:tc>
        <w:tc>
          <w:tcPr>
            <w:tcW w:w="364" w:type="pct"/>
            <w:vAlign w:val="center"/>
          </w:tcPr>
          <w:p w14:paraId="6F1C5BC3" w14:textId="097C8A66"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DF9396F" w14:textId="4F57368A"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4D1D18E3" w14:textId="049EF49F"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05093D4" w14:textId="0A84609B"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5E442446" w14:textId="31A65DB2"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77307FCC" w14:textId="7AEAC22D"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1AA3A44E" w14:textId="44ED1DC5"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B7A1382" w14:textId="6CE1ACC9"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54B2823" w14:textId="731A04D4"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2F4F8C40" w14:textId="4EF6ED3F" w:rsidR="00BA075E" w:rsidRPr="00D82096" w:rsidRDefault="00BA075E" w:rsidP="002F7FF3">
            <w:pPr>
              <w:spacing w:after="120"/>
              <w:jc w:val="center"/>
              <w:rPr>
                <w:rFonts w:ascii="Arial" w:hAnsi="Arial" w:cs="Arial"/>
              </w:rPr>
            </w:pPr>
            <w:r w:rsidRPr="00D82096">
              <w:rPr>
                <w:rFonts w:ascii="Arial" w:hAnsi="Arial" w:cs="Arial"/>
              </w:rPr>
              <w:t>X</w:t>
            </w:r>
          </w:p>
        </w:tc>
      </w:tr>
      <w:tr w:rsidR="00BA075E" w:rsidRPr="00D82096" w14:paraId="67DED913" w14:textId="77777777" w:rsidTr="00A4638D">
        <w:trPr>
          <w:trHeight w:val="397"/>
          <w:jc w:val="center"/>
        </w:trPr>
        <w:tc>
          <w:tcPr>
            <w:tcW w:w="1351" w:type="pct"/>
            <w:vAlign w:val="center"/>
          </w:tcPr>
          <w:p w14:paraId="43DBAC54" w14:textId="0F8F8319" w:rsidR="00BA075E" w:rsidRPr="00D82096" w:rsidRDefault="0082083D" w:rsidP="0066061A">
            <w:pPr>
              <w:spacing w:after="120"/>
              <w:rPr>
                <w:rFonts w:ascii="Arial" w:hAnsi="Arial" w:cs="Arial"/>
              </w:rPr>
            </w:pPr>
            <w:r>
              <w:rPr>
                <w:rFonts w:ascii="Arial" w:hAnsi="Arial" w:cs="Arial"/>
              </w:rPr>
              <w:t xml:space="preserve">Presentation </w:t>
            </w:r>
            <w:r w:rsidR="00BA075E" w:rsidRPr="00D82096">
              <w:rPr>
                <w:rFonts w:ascii="Arial" w:hAnsi="Arial" w:cs="Arial"/>
              </w:rPr>
              <w:t>(</w:t>
            </w:r>
            <w:r>
              <w:rPr>
                <w:rFonts w:ascii="Arial" w:hAnsi="Arial" w:cs="Arial"/>
              </w:rPr>
              <w:t>7</w:t>
            </w:r>
            <w:r w:rsidR="00BA075E" w:rsidRPr="00D82096">
              <w:rPr>
                <w:rFonts w:ascii="Arial" w:hAnsi="Arial" w:cs="Arial"/>
              </w:rPr>
              <w:t>0%)</w:t>
            </w:r>
          </w:p>
        </w:tc>
        <w:tc>
          <w:tcPr>
            <w:tcW w:w="364" w:type="pct"/>
            <w:vAlign w:val="center"/>
          </w:tcPr>
          <w:p w14:paraId="05E3B469" w14:textId="4C9B7DF2" w:rsidR="00BA075E"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0B8CE562" w14:textId="08D0DCD2"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37488DC9" w14:textId="2D1E0288"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75741FCC" w14:textId="35018C23"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2F4D5C4" w14:textId="287E3691"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5B96F0A" w14:textId="0A126E1D" w:rsidR="00BA075E" w:rsidRPr="00D82096" w:rsidRDefault="00BA075E" w:rsidP="002F7FF3">
            <w:pPr>
              <w:spacing w:after="120"/>
              <w:jc w:val="center"/>
              <w:rPr>
                <w:rFonts w:ascii="Arial" w:hAnsi="Arial" w:cs="Arial"/>
              </w:rPr>
            </w:pPr>
            <w:r w:rsidRPr="00D82096">
              <w:rPr>
                <w:rFonts w:ascii="Arial" w:hAnsi="Arial" w:cs="Arial"/>
              </w:rPr>
              <w:t>X</w:t>
            </w:r>
          </w:p>
        </w:tc>
        <w:tc>
          <w:tcPr>
            <w:tcW w:w="364" w:type="pct"/>
            <w:vAlign w:val="center"/>
          </w:tcPr>
          <w:p w14:paraId="35E573E7" w14:textId="4610706E"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0C8D1DB7" w14:textId="72F49F4E" w:rsidR="00BA075E" w:rsidRPr="00D82096" w:rsidRDefault="00BA075E" w:rsidP="002F7FF3">
            <w:pPr>
              <w:spacing w:after="120"/>
              <w:jc w:val="center"/>
              <w:rPr>
                <w:rFonts w:ascii="Arial" w:hAnsi="Arial" w:cs="Arial"/>
              </w:rPr>
            </w:pPr>
            <w:r w:rsidRPr="00D82096">
              <w:rPr>
                <w:rFonts w:ascii="Arial" w:hAnsi="Arial" w:cs="Arial"/>
              </w:rPr>
              <w:t>X</w:t>
            </w:r>
          </w:p>
        </w:tc>
        <w:tc>
          <w:tcPr>
            <w:tcW w:w="365" w:type="pct"/>
            <w:vAlign w:val="center"/>
          </w:tcPr>
          <w:p w14:paraId="1CB9B41F" w14:textId="6D558040" w:rsidR="00BA075E"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1B3FDD69" w14:textId="3B2E9FD5" w:rsidR="00BA075E" w:rsidRPr="00D82096" w:rsidRDefault="00BA075E" w:rsidP="002F7FF3">
            <w:pPr>
              <w:spacing w:after="120"/>
              <w:jc w:val="center"/>
              <w:rPr>
                <w:rFonts w:ascii="Arial" w:hAnsi="Arial" w:cs="Arial"/>
              </w:rPr>
            </w:pPr>
            <w:r w:rsidRPr="00D82096">
              <w:rPr>
                <w:rFonts w:ascii="Arial" w:hAnsi="Arial" w:cs="Arial"/>
              </w:rPr>
              <w:t>X</w:t>
            </w:r>
          </w:p>
        </w:tc>
      </w:tr>
      <w:tr w:rsidR="0082083D" w:rsidRPr="00D82096" w14:paraId="4B997058" w14:textId="77777777" w:rsidTr="00A4638D">
        <w:trPr>
          <w:trHeight w:val="397"/>
          <w:jc w:val="center"/>
        </w:trPr>
        <w:tc>
          <w:tcPr>
            <w:tcW w:w="1351" w:type="pct"/>
            <w:vAlign w:val="center"/>
          </w:tcPr>
          <w:p w14:paraId="7D5A820E" w14:textId="4C1B3B37" w:rsidR="0082083D" w:rsidRPr="00D82096" w:rsidRDefault="0082083D" w:rsidP="0066061A">
            <w:pPr>
              <w:spacing w:after="120"/>
              <w:rPr>
                <w:rFonts w:ascii="Arial" w:hAnsi="Arial" w:cs="Arial"/>
              </w:rPr>
            </w:pPr>
            <w:r>
              <w:rPr>
                <w:rFonts w:ascii="Arial" w:hAnsi="Arial" w:cs="Arial"/>
              </w:rPr>
              <w:t>Presentation plan (30%)</w:t>
            </w:r>
          </w:p>
        </w:tc>
        <w:tc>
          <w:tcPr>
            <w:tcW w:w="364" w:type="pct"/>
            <w:vAlign w:val="center"/>
          </w:tcPr>
          <w:p w14:paraId="143C571D" w14:textId="77777777" w:rsidR="0082083D" w:rsidRPr="00D82096" w:rsidRDefault="0082083D" w:rsidP="002F7FF3">
            <w:pPr>
              <w:spacing w:after="120"/>
              <w:jc w:val="center"/>
              <w:rPr>
                <w:rFonts w:ascii="Arial" w:hAnsi="Arial" w:cs="Arial"/>
              </w:rPr>
            </w:pPr>
          </w:p>
        </w:tc>
        <w:tc>
          <w:tcPr>
            <w:tcW w:w="365" w:type="pct"/>
            <w:vAlign w:val="center"/>
          </w:tcPr>
          <w:p w14:paraId="69E6A91B" w14:textId="28BA48AD"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50F26C24" w14:textId="77777777" w:rsidR="0082083D" w:rsidRPr="00D82096" w:rsidRDefault="0082083D" w:rsidP="002F7FF3">
            <w:pPr>
              <w:spacing w:after="120"/>
              <w:jc w:val="center"/>
              <w:rPr>
                <w:rFonts w:ascii="Arial" w:hAnsi="Arial" w:cs="Arial"/>
              </w:rPr>
            </w:pPr>
          </w:p>
        </w:tc>
        <w:tc>
          <w:tcPr>
            <w:tcW w:w="364" w:type="pct"/>
            <w:vAlign w:val="center"/>
          </w:tcPr>
          <w:p w14:paraId="7F2B7A2A" w14:textId="11248567"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41FA9C56" w14:textId="77777777" w:rsidR="0082083D" w:rsidRPr="00D82096" w:rsidRDefault="0082083D" w:rsidP="002F7FF3">
            <w:pPr>
              <w:spacing w:after="120"/>
              <w:jc w:val="center"/>
              <w:rPr>
                <w:rFonts w:ascii="Arial" w:hAnsi="Arial" w:cs="Arial"/>
              </w:rPr>
            </w:pPr>
          </w:p>
        </w:tc>
        <w:tc>
          <w:tcPr>
            <w:tcW w:w="365" w:type="pct"/>
            <w:vAlign w:val="center"/>
          </w:tcPr>
          <w:p w14:paraId="464C6B7B" w14:textId="77777777" w:rsidR="0082083D" w:rsidRPr="00D82096" w:rsidRDefault="0082083D" w:rsidP="002F7FF3">
            <w:pPr>
              <w:spacing w:after="120"/>
              <w:jc w:val="center"/>
              <w:rPr>
                <w:rFonts w:ascii="Arial" w:hAnsi="Arial" w:cs="Arial"/>
              </w:rPr>
            </w:pPr>
          </w:p>
        </w:tc>
        <w:tc>
          <w:tcPr>
            <w:tcW w:w="364" w:type="pct"/>
            <w:vAlign w:val="center"/>
          </w:tcPr>
          <w:p w14:paraId="7CC41829" w14:textId="4FEE1C35"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09DFCBDE" w14:textId="77777777" w:rsidR="0082083D" w:rsidRPr="00D82096" w:rsidRDefault="0082083D" w:rsidP="002F7FF3">
            <w:pPr>
              <w:spacing w:after="120"/>
              <w:jc w:val="center"/>
              <w:rPr>
                <w:rFonts w:ascii="Arial" w:hAnsi="Arial" w:cs="Arial"/>
              </w:rPr>
            </w:pPr>
          </w:p>
        </w:tc>
        <w:tc>
          <w:tcPr>
            <w:tcW w:w="365" w:type="pct"/>
            <w:vAlign w:val="center"/>
          </w:tcPr>
          <w:p w14:paraId="699CB792" w14:textId="4955434C" w:rsidR="0082083D" w:rsidRPr="00D82096" w:rsidRDefault="00303A2E" w:rsidP="002F7FF3">
            <w:pPr>
              <w:spacing w:after="120"/>
              <w:jc w:val="center"/>
              <w:rPr>
                <w:rFonts w:ascii="Arial" w:hAnsi="Arial" w:cs="Arial"/>
              </w:rPr>
            </w:pPr>
            <w:r>
              <w:rPr>
                <w:rFonts w:ascii="Arial" w:hAnsi="Arial" w:cs="Arial"/>
              </w:rPr>
              <w:t>X</w:t>
            </w:r>
          </w:p>
        </w:tc>
        <w:tc>
          <w:tcPr>
            <w:tcW w:w="365" w:type="pct"/>
            <w:vAlign w:val="center"/>
          </w:tcPr>
          <w:p w14:paraId="3C3B5785" w14:textId="77777777" w:rsidR="0082083D" w:rsidRPr="00D82096" w:rsidRDefault="0082083D" w:rsidP="002F7FF3">
            <w:pPr>
              <w:spacing w:after="120"/>
              <w:jc w:val="center"/>
              <w:rPr>
                <w:rFonts w:ascii="Arial" w:hAnsi="Arial" w:cs="Arial"/>
              </w:rPr>
            </w:pPr>
          </w:p>
        </w:tc>
      </w:tr>
    </w:tbl>
    <w:p w14:paraId="6B3A9A52" w14:textId="77777777" w:rsidR="007A6245" w:rsidRPr="00D82096" w:rsidRDefault="007A6245" w:rsidP="0066061A">
      <w:pPr>
        <w:spacing w:after="120" w:line="240" w:lineRule="auto"/>
        <w:ind w:left="426" w:right="260"/>
        <w:rPr>
          <w:rFonts w:ascii="Arial" w:hAnsi="Arial" w:cs="Arial"/>
          <w:b/>
          <w:iCs/>
        </w:rPr>
      </w:pPr>
    </w:p>
    <w:p w14:paraId="17786F71" w14:textId="16C59BE7" w:rsidR="00BA075E" w:rsidRPr="00D82096" w:rsidRDefault="00BA075E"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Inclusive module design</w:t>
      </w:r>
    </w:p>
    <w:p w14:paraId="423F359F" w14:textId="5754AA8E" w:rsidR="00DF2132" w:rsidRDefault="00DF2132" w:rsidP="002F7FF3">
      <w:pPr>
        <w:spacing w:after="120" w:line="240" w:lineRule="auto"/>
        <w:ind w:left="426" w:right="260"/>
        <w:jc w:val="both"/>
        <w:rPr>
          <w:rFonts w:ascii="Arial" w:hAnsi="Arial" w:cs="Arial"/>
        </w:rPr>
      </w:pPr>
      <w:r w:rsidRPr="00D82096">
        <w:rPr>
          <w:rFonts w:ascii="Arial" w:hAnsi="Arial" w:cs="Arial"/>
        </w:rPr>
        <w:t xml:space="preserve">The </w:t>
      </w:r>
      <w:r w:rsidR="001D127F" w:rsidRPr="00D82096">
        <w:rPr>
          <w:rFonts w:ascii="Arial" w:hAnsi="Arial" w:cs="Arial"/>
        </w:rPr>
        <w:t>Division</w:t>
      </w:r>
      <w:r w:rsidRPr="00D8209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2F7FF3">
        <w:rPr>
          <w:rFonts w:ascii="Arial" w:hAnsi="Arial" w:cs="Arial"/>
        </w:rPr>
        <w:t xml:space="preserve"> policies and support services.</w:t>
      </w:r>
    </w:p>
    <w:p w14:paraId="661FDB08" w14:textId="77777777" w:rsidR="002F7FF3" w:rsidRPr="00D82096" w:rsidRDefault="002F7FF3" w:rsidP="002F7FF3">
      <w:pPr>
        <w:spacing w:after="120" w:line="240" w:lineRule="auto"/>
        <w:ind w:left="426" w:right="260"/>
        <w:jc w:val="both"/>
        <w:rPr>
          <w:rFonts w:ascii="Arial" w:hAnsi="Arial" w:cs="Arial"/>
        </w:rPr>
      </w:pPr>
    </w:p>
    <w:p w14:paraId="0DF8FC17" w14:textId="77777777" w:rsidR="00DF2132" w:rsidRPr="00D82096" w:rsidRDefault="00DF2132" w:rsidP="002F7FF3">
      <w:pPr>
        <w:spacing w:after="120" w:line="240" w:lineRule="auto"/>
        <w:ind w:left="426" w:right="260"/>
        <w:jc w:val="both"/>
        <w:rPr>
          <w:rFonts w:ascii="Arial" w:hAnsi="Arial" w:cs="Arial"/>
        </w:rPr>
      </w:pPr>
      <w:r w:rsidRPr="00D82096">
        <w:rPr>
          <w:rFonts w:ascii="Arial" w:hAnsi="Arial" w:cs="Arial"/>
        </w:rPr>
        <w:lastRenderedPageBreak/>
        <w:t xml:space="preserve">The inclusive practices in the guidance (see Annex B Appendix A) have been considered </w:t>
      </w:r>
      <w:proofErr w:type="gramStart"/>
      <w:r w:rsidRPr="00D82096">
        <w:rPr>
          <w:rFonts w:ascii="Arial" w:hAnsi="Arial" w:cs="Arial"/>
        </w:rPr>
        <w:t>in order to</w:t>
      </w:r>
      <w:proofErr w:type="gramEnd"/>
      <w:r w:rsidRPr="00D82096">
        <w:rPr>
          <w:rFonts w:ascii="Arial" w:hAnsi="Arial" w:cs="Arial"/>
        </w:rPr>
        <w:t xml:space="preserve"> support all students in the following areas:</w:t>
      </w:r>
    </w:p>
    <w:p w14:paraId="23EBC457" w14:textId="77777777" w:rsidR="00DF2132" w:rsidRPr="00D82096" w:rsidRDefault="00DF2132" w:rsidP="002F7FF3">
      <w:pPr>
        <w:spacing w:after="120" w:line="240" w:lineRule="auto"/>
        <w:ind w:left="426" w:right="260"/>
        <w:jc w:val="both"/>
        <w:rPr>
          <w:rFonts w:ascii="Arial" w:hAnsi="Arial" w:cs="Arial"/>
          <w:b/>
        </w:rPr>
      </w:pPr>
      <w:r w:rsidRPr="00D82096">
        <w:rPr>
          <w:rFonts w:ascii="Arial" w:hAnsi="Arial" w:cs="Arial"/>
        </w:rPr>
        <w:br/>
      </w:r>
      <w:r w:rsidRPr="00D82096">
        <w:rPr>
          <w:rFonts w:ascii="Arial" w:hAnsi="Arial" w:cs="Arial"/>
          <w:b/>
        </w:rPr>
        <w:t>a) Accessible resources and curriculum</w:t>
      </w:r>
    </w:p>
    <w:p w14:paraId="26D80A1C" w14:textId="77777777"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Preference will be given to electronic resources that meet minimum accessibility standards and support the use of assistive technologies.</w:t>
      </w:r>
    </w:p>
    <w:p w14:paraId="4908991B" w14:textId="77777777"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 xml:space="preserve">Module outlines will be made accessible at least four weeks before the module starts. </w:t>
      </w:r>
    </w:p>
    <w:p w14:paraId="69E67ED7" w14:textId="77777777"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 xml:space="preserve">Prioritised reading lists will be made available sufficiently in advance to accommodate the provision of alternative formats and support those with a slow reading speed. </w:t>
      </w:r>
    </w:p>
    <w:p w14:paraId="4A9CFCBC" w14:textId="25DD8AF0" w:rsidR="00971465" w:rsidRPr="00D82096" w:rsidRDefault="00971465" w:rsidP="002F7FF3">
      <w:pPr>
        <w:pStyle w:val="ListParagraph"/>
        <w:numPr>
          <w:ilvl w:val="0"/>
          <w:numId w:val="13"/>
        </w:numPr>
        <w:spacing w:after="120" w:line="240" w:lineRule="auto"/>
        <w:ind w:right="260"/>
        <w:jc w:val="both"/>
        <w:rPr>
          <w:rFonts w:ascii="Arial" w:hAnsi="Arial" w:cs="Arial"/>
        </w:rPr>
      </w:pPr>
      <w:r w:rsidRPr="00D82096">
        <w:rPr>
          <w:rFonts w:ascii="Arial" w:hAnsi="Arial" w:cs="Arial"/>
        </w:rPr>
        <w:t xml:space="preserve">Lecture/seminar slides/outlines will be made available in electronic format in advance to allow all students to prepare (particularly students with notetaking difficulties). </w:t>
      </w:r>
    </w:p>
    <w:p w14:paraId="460A40F2" w14:textId="77777777" w:rsidR="00242D25" w:rsidRPr="00D82096" w:rsidRDefault="00242D25" w:rsidP="002F7FF3">
      <w:pPr>
        <w:pStyle w:val="ListParagraph"/>
        <w:numPr>
          <w:ilvl w:val="0"/>
          <w:numId w:val="13"/>
        </w:numPr>
        <w:ind w:right="260"/>
        <w:jc w:val="both"/>
        <w:rPr>
          <w:rFonts w:ascii="Arial" w:hAnsi="Arial" w:cs="Arial"/>
        </w:rPr>
      </w:pPr>
      <w:r w:rsidRPr="00D82096">
        <w:rPr>
          <w:rFonts w:ascii="Arial" w:hAnsi="Arial" w:cs="Arial"/>
        </w:rPr>
        <w:t xml:space="preserve">In accordance with Kent Law School’s agreed statement on lecture recording, the </w:t>
      </w:r>
      <w:proofErr w:type="gramStart"/>
      <w:r w:rsidRPr="00D82096">
        <w:rPr>
          <w:rFonts w:ascii="Arial" w:hAnsi="Arial" w:cs="Arial"/>
        </w:rPr>
        <w:t>School</w:t>
      </w:r>
      <w:proofErr w:type="gramEnd"/>
      <w:r w:rsidRPr="00D82096">
        <w:rPr>
          <w:rFonts w:ascii="Arial" w:hAnsi="Arial" w:cs="Arial"/>
        </w:rPr>
        <w:t xml:space="preserve"> will not routinely record teaching sessions that are heavily discussion based (i.e. combined lecture/seminars) which is the case in this module.</w:t>
      </w:r>
    </w:p>
    <w:p w14:paraId="3F27CFD0" w14:textId="77777777" w:rsidR="00242D25" w:rsidRPr="00D82096" w:rsidRDefault="00242D25" w:rsidP="002F7FF3">
      <w:pPr>
        <w:pStyle w:val="ListParagraph"/>
        <w:spacing w:after="120" w:line="240" w:lineRule="auto"/>
        <w:ind w:left="1080" w:right="260"/>
        <w:jc w:val="both"/>
        <w:rPr>
          <w:rFonts w:ascii="Arial" w:hAnsi="Arial" w:cs="Arial"/>
        </w:rPr>
      </w:pPr>
    </w:p>
    <w:p w14:paraId="0F02DC33" w14:textId="77777777" w:rsidR="009A2D37" w:rsidRPr="00D82096" w:rsidRDefault="00DF2132" w:rsidP="002F7FF3">
      <w:pPr>
        <w:spacing w:after="120" w:line="240" w:lineRule="auto"/>
        <w:ind w:left="426" w:right="260"/>
        <w:jc w:val="both"/>
        <w:rPr>
          <w:rFonts w:ascii="Arial" w:hAnsi="Arial" w:cs="Arial"/>
          <w:b/>
        </w:rPr>
      </w:pPr>
      <w:r w:rsidRPr="00D82096">
        <w:rPr>
          <w:rFonts w:ascii="Arial" w:hAnsi="Arial" w:cs="Arial"/>
          <w:b/>
        </w:rPr>
        <w:t>b) Learning, teaching and assessment methods</w:t>
      </w:r>
    </w:p>
    <w:p w14:paraId="7BC656E2" w14:textId="775078D1" w:rsidR="009A2D37" w:rsidRPr="00D82096" w:rsidRDefault="00971465" w:rsidP="002F7FF3">
      <w:pPr>
        <w:spacing w:after="120" w:line="240" w:lineRule="auto"/>
        <w:ind w:left="426" w:right="260"/>
        <w:jc w:val="both"/>
        <w:rPr>
          <w:rFonts w:ascii="Arial" w:hAnsi="Arial" w:cs="Arial"/>
          <w:iCs/>
        </w:rPr>
      </w:pPr>
      <w:r w:rsidRPr="00D82096">
        <w:rPr>
          <w:rFonts w:ascii="Arial" w:hAnsi="Arial" w:cs="Arial"/>
          <w:iCs/>
        </w:rPr>
        <w:t>The inclusive practices in the guidance (Annex B Appendix A, section b</w:t>
      </w:r>
      <w:r w:rsidR="00D81749" w:rsidRPr="00D82096">
        <w:rPr>
          <w:rFonts w:ascii="Arial" w:hAnsi="Arial" w:cs="Arial"/>
          <w:iCs/>
        </w:rPr>
        <w:t xml:space="preserve"> </w:t>
      </w:r>
      <w:r w:rsidRPr="00D82096">
        <w:rPr>
          <w:rFonts w:ascii="Arial" w:hAnsi="Arial" w:cs="Arial"/>
          <w:iCs/>
        </w:rPr>
        <w:t xml:space="preserve">(1) and (2)) have all been considered </w:t>
      </w:r>
      <w:proofErr w:type="gramStart"/>
      <w:r w:rsidRPr="00D82096">
        <w:rPr>
          <w:rFonts w:ascii="Arial" w:hAnsi="Arial" w:cs="Arial"/>
          <w:iCs/>
        </w:rPr>
        <w:t>in order to</w:t>
      </w:r>
      <w:proofErr w:type="gramEnd"/>
      <w:r w:rsidRPr="00D82096">
        <w:rPr>
          <w:rFonts w:ascii="Arial" w:hAnsi="Arial" w:cs="Arial"/>
          <w:iCs/>
        </w:rPr>
        <w:t xml:space="preserve"> support all students in their assessments on this module.</w:t>
      </w:r>
      <w:r w:rsidR="00A7491F" w:rsidRPr="00D82096">
        <w:rPr>
          <w:rFonts w:ascii="Arial" w:hAnsi="Arial" w:cs="Arial"/>
          <w:iCs/>
        </w:rPr>
        <w:br/>
      </w:r>
    </w:p>
    <w:p w14:paraId="03000B73" w14:textId="77777777" w:rsidR="009A2D37" w:rsidRPr="00D82096" w:rsidRDefault="009A2D37"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Campus(es) or </w:t>
      </w:r>
      <w:r w:rsidR="00DF2132" w:rsidRPr="00D82096">
        <w:rPr>
          <w:rFonts w:ascii="Arial" w:hAnsi="Arial" w:cs="Arial"/>
          <w:b/>
        </w:rPr>
        <w:t>c</w:t>
      </w:r>
      <w:r w:rsidRPr="00D82096">
        <w:rPr>
          <w:rFonts w:ascii="Arial" w:hAnsi="Arial" w:cs="Arial"/>
          <w:b/>
        </w:rPr>
        <w:t>entre(s) where module will be delivered:</w:t>
      </w:r>
    </w:p>
    <w:p w14:paraId="33C3EB42" w14:textId="40711415" w:rsidR="009A2D37" w:rsidRPr="00D82096" w:rsidRDefault="0066061A" w:rsidP="002F7FF3">
      <w:pPr>
        <w:spacing w:after="120" w:line="240" w:lineRule="auto"/>
        <w:ind w:left="426" w:right="260"/>
        <w:jc w:val="both"/>
        <w:rPr>
          <w:rFonts w:ascii="Arial" w:hAnsi="Arial" w:cs="Arial"/>
          <w:iCs/>
        </w:rPr>
      </w:pPr>
      <w:r w:rsidRPr="00D82096">
        <w:rPr>
          <w:rFonts w:ascii="Arial" w:hAnsi="Arial" w:cs="Arial"/>
          <w:iCs/>
        </w:rPr>
        <w:t>Canterbury</w:t>
      </w:r>
    </w:p>
    <w:p w14:paraId="7E250A75" w14:textId="77777777" w:rsidR="00DF2132" w:rsidRPr="00D82096" w:rsidRDefault="00DF2132" w:rsidP="002F7FF3">
      <w:pPr>
        <w:spacing w:after="120" w:line="240" w:lineRule="auto"/>
        <w:ind w:left="426" w:right="260"/>
        <w:jc w:val="both"/>
        <w:rPr>
          <w:rFonts w:ascii="Arial" w:hAnsi="Arial" w:cs="Arial"/>
          <w:iCs/>
        </w:rPr>
      </w:pPr>
    </w:p>
    <w:p w14:paraId="6E0F2648" w14:textId="77777777" w:rsidR="00DF2132" w:rsidRPr="00D82096" w:rsidRDefault="00DF2132" w:rsidP="002F7FF3">
      <w:pPr>
        <w:numPr>
          <w:ilvl w:val="0"/>
          <w:numId w:val="1"/>
        </w:numPr>
        <w:spacing w:after="120" w:line="240" w:lineRule="auto"/>
        <w:ind w:left="426" w:right="260" w:hanging="426"/>
        <w:jc w:val="both"/>
        <w:rPr>
          <w:rFonts w:ascii="Arial" w:hAnsi="Arial" w:cs="Arial"/>
          <w:b/>
        </w:rPr>
      </w:pPr>
      <w:r w:rsidRPr="00D82096">
        <w:rPr>
          <w:rFonts w:ascii="Arial" w:hAnsi="Arial" w:cs="Arial"/>
          <w:b/>
        </w:rPr>
        <w:t xml:space="preserve">Internationalisation </w:t>
      </w:r>
    </w:p>
    <w:p w14:paraId="63371615" w14:textId="4EBCF6A1" w:rsidR="00D73B50" w:rsidRPr="00D82096" w:rsidRDefault="00D73B50" w:rsidP="002F7FF3">
      <w:pPr>
        <w:spacing w:after="120" w:line="240" w:lineRule="auto"/>
        <w:ind w:left="426" w:right="260"/>
        <w:jc w:val="both"/>
        <w:rPr>
          <w:rFonts w:ascii="Arial" w:hAnsi="Arial" w:cs="Arial"/>
          <w:iCs/>
        </w:rPr>
      </w:pPr>
      <w:r w:rsidRPr="00D82096">
        <w:rPr>
          <w:rFonts w:ascii="Arial" w:hAnsi="Arial" w:cs="Arial"/>
          <w:iCs/>
        </w:rPr>
        <w:t>This module refers</w:t>
      </w:r>
      <w:r w:rsidR="0094227F" w:rsidRPr="00D82096">
        <w:rPr>
          <w:rFonts w:ascii="Arial" w:hAnsi="Arial" w:cs="Arial"/>
          <w:iCs/>
        </w:rPr>
        <w:t xml:space="preserve"> to written literature with an i</w:t>
      </w:r>
      <w:r w:rsidRPr="00D82096">
        <w:rPr>
          <w:rFonts w:ascii="Arial" w:hAnsi="Arial" w:cs="Arial"/>
          <w:iCs/>
        </w:rPr>
        <w:t xml:space="preserve">nternational outlook. </w:t>
      </w:r>
    </w:p>
    <w:p w14:paraId="75E424EC" w14:textId="38CAC033" w:rsidR="00D73B50" w:rsidRPr="00D82096" w:rsidRDefault="00D73B50" w:rsidP="006770F9">
      <w:pPr>
        <w:pBdr>
          <w:bottom w:val="single" w:sz="4" w:space="1" w:color="auto"/>
        </w:pBdr>
        <w:spacing w:line="240" w:lineRule="auto"/>
        <w:rPr>
          <w:rFonts w:ascii="Arial" w:hAnsi="Arial" w:cs="Arial"/>
        </w:rPr>
      </w:pPr>
    </w:p>
    <w:p w14:paraId="0AD3DAEC" w14:textId="77777777" w:rsidR="002F7FF3" w:rsidRDefault="002F7FF3">
      <w:pPr>
        <w:rPr>
          <w:rFonts w:ascii="Arial" w:hAnsi="Arial" w:cs="Arial"/>
          <w:b/>
        </w:rPr>
      </w:pPr>
      <w:r>
        <w:rPr>
          <w:rFonts w:ascii="Arial" w:hAnsi="Arial" w:cs="Arial"/>
          <w:b/>
        </w:rPr>
        <w:br w:type="page"/>
      </w:r>
    </w:p>
    <w:p w14:paraId="2539C6BD" w14:textId="274E8869" w:rsidR="00441E76" w:rsidRPr="00D82096" w:rsidRDefault="00D82096" w:rsidP="00D73B50">
      <w:pPr>
        <w:spacing w:line="240" w:lineRule="auto"/>
        <w:rPr>
          <w:rFonts w:ascii="Arial" w:hAnsi="Arial" w:cs="Arial"/>
        </w:rPr>
      </w:pPr>
      <w:r>
        <w:rPr>
          <w:rFonts w:ascii="Arial" w:hAnsi="Arial" w:cs="Arial"/>
          <w:b/>
        </w:rPr>
        <w:lastRenderedPageBreak/>
        <w:t>DIVISIONAL</w:t>
      </w:r>
      <w:r w:rsidR="00441E76" w:rsidRPr="00D82096">
        <w:rPr>
          <w:rFonts w:ascii="Arial" w:hAnsi="Arial" w:cs="Arial"/>
          <w:b/>
        </w:rPr>
        <w:t xml:space="preserve"> USE ONLY</w:t>
      </w:r>
      <w:r w:rsidR="00C612A8" w:rsidRPr="00D82096">
        <w:rPr>
          <w:rFonts w:ascii="Arial" w:hAnsi="Arial" w:cs="Arial"/>
          <w:b/>
        </w:rPr>
        <w:t xml:space="preserve"> </w:t>
      </w:r>
    </w:p>
    <w:p w14:paraId="348A0F09" w14:textId="77777777" w:rsidR="00D83563" w:rsidRPr="00D82096" w:rsidRDefault="00D83563" w:rsidP="002F7FF3">
      <w:pPr>
        <w:spacing w:after="120" w:line="240" w:lineRule="auto"/>
        <w:ind w:right="260"/>
        <w:jc w:val="both"/>
        <w:rPr>
          <w:rFonts w:ascii="Arial" w:hAnsi="Arial" w:cs="Arial"/>
          <w:b/>
        </w:rPr>
      </w:pPr>
      <w:r w:rsidRPr="00D82096">
        <w:rPr>
          <w:rFonts w:ascii="Arial" w:hAnsi="Arial" w:cs="Arial"/>
          <w:b/>
        </w:rPr>
        <w:t>Revision record – all revisions must be recorded in the grid and full details of the change retained in the appropriate committee records.</w:t>
      </w:r>
    </w:p>
    <w:p w14:paraId="2F6FA5F6" w14:textId="77777777" w:rsidR="00422B69" w:rsidRPr="00D82096" w:rsidRDefault="00422B69" w:rsidP="0066061A">
      <w:pPr>
        <w:spacing w:after="120" w:line="240" w:lineRule="auto"/>
        <w:ind w:right="-330"/>
        <w:rPr>
          <w:rFonts w:ascii="Arial" w:hAnsi="Arial" w:cs="Arial"/>
          <w:b/>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D82096" w14:paraId="2B1380AC" w14:textId="77777777" w:rsidTr="002F7FF3">
        <w:trPr>
          <w:trHeight w:val="317"/>
        </w:trPr>
        <w:tc>
          <w:tcPr>
            <w:tcW w:w="1673" w:type="dxa"/>
          </w:tcPr>
          <w:p w14:paraId="693E921A" w14:textId="77777777" w:rsidR="00422B69" w:rsidRPr="00D82096" w:rsidRDefault="00422B69" w:rsidP="0066061A">
            <w:pPr>
              <w:spacing w:after="120"/>
              <w:ind w:right="-330"/>
              <w:rPr>
                <w:rFonts w:ascii="Arial" w:hAnsi="Arial" w:cs="Arial"/>
              </w:rPr>
            </w:pPr>
            <w:r w:rsidRPr="00D82096">
              <w:rPr>
                <w:rFonts w:ascii="Arial" w:hAnsi="Arial" w:cs="Arial"/>
              </w:rPr>
              <w:t>Date approved</w:t>
            </w:r>
          </w:p>
        </w:tc>
        <w:tc>
          <w:tcPr>
            <w:tcW w:w="1417" w:type="dxa"/>
          </w:tcPr>
          <w:p w14:paraId="2077D114" w14:textId="77777777" w:rsidR="00422B69" w:rsidRPr="00D82096" w:rsidRDefault="00422B69" w:rsidP="0066061A">
            <w:pPr>
              <w:spacing w:after="120"/>
              <w:rPr>
                <w:rFonts w:ascii="Arial" w:hAnsi="Arial" w:cs="Arial"/>
              </w:rPr>
            </w:pPr>
            <w:r w:rsidRPr="00D82096">
              <w:rPr>
                <w:rFonts w:ascii="Arial" w:hAnsi="Arial" w:cs="Arial"/>
              </w:rPr>
              <w:t>Major/minor revision</w:t>
            </w:r>
          </w:p>
        </w:tc>
        <w:tc>
          <w:tcPr>
            <w:tcW w:w="2342" w:type="dxa"/>
          </w:tcPr>
          <w:p w14:paraId="2F9CB9BE" w14:textId="0F7BC2AC" w:rsidR="00422B69" w:rsidRPr="00D82096" w:rsidRDefault="00422B69" w:rsidP="0066061A">
            <w:pPr>
              <w:spacing w:after="120"/>
              <w:ind w:right="-34"/>
              <w:rPr>
                <w:rFonts w:ascii="Arial" w:hAnsi="Arial" w:cs="Arial"/>
              </w:rPr>
            </w:pPr>
            <w:r w:rsidRPr="00D82096">
              <w:rPr>
                <w:rFonts w:ascii="Arial" w:hAnsi="Arial" w:cs="Arial"/>
              </w:rPr>
              <w:t>Start date of the delivery of revised version</w:t>
            </w:r>
          </w:p>
        </w:tc>
        <w:tc>
          <w:tcPr>
            <w:tcW w:w="2658" w:type="dxa"/>
          </w:tcPr>
          <w:p w14:paraId="2A8E80D2" w14:textId="77777777" w:rsidR="00422B69" w:rsidRPr="00D82096" w:rsidRDefault="00422B69" w:rsidP="0066061A">
            <w:pPr>
              <w:spacing w:after="120"/>
              <w:ind w:right="-330"/>
              <w:rPr>
                <w:rFonts w:ascii="Arial" w:hAnsi="Arial" w:cs="Arial"/>
              </w:rPr>
            </w:pPr>
            <w:r w:rsidRPr="00D82096">
              <w:rPr>
                <w:rFonts w:ascii="Arial" w:hAnsi="Arial" w:cs="Arial"/>
              </w:rPr>
              <w:t>Section revised</w:t>
            </w:r>
          </w:p>
        </w:tc>
        <w:tc>
          <w:tcPr>
            <w:tcW w:w="2258" w:type="dxa"/>
          </w:tcPr>
          <w:p w14:paraId="37F0C71D" w14:textId="77777777" w:rsidR="00422B69" w:rsidRPr="00D82096" w:rsidRDefault="00422B69" w:rsidP="0066061A">
            <w:pPr>
              <w:spacing w:after="120"/>
              <w:ind w:right="-330"/>
              <w:rPr>
                <w:rFonts w:ascii="Arial" w:hAnsi="Arial" w:cs="Arial"/>
              </w:rPr>
            </w:pPr>
            <w:r w:rsidRPr="00D82096">
              <w:rPr>
                <w:rFonts w:ascii="Arial" w:hAnsi="Arial" w:cs="Arial"/>
              </w:rPr>
              <w:t>Impacts PLOs</w:t>
            </w:r>
            <w:r w:rsidR="00002762" w:rsidRPr="00D82096">
              <w:rPr>
                <w:rFonts w:ascii="Arial" w:hAnsi="Arial" w:cs="Arial"/>
              </w:rPr>
              <w:br/>
              <w:t>(</w:t>
            </w:r>
            <w:r w:rsidR="001A425B" w:rsidRPr="00D82096">
              <w:rPr>
                <w:rFonts w:ascii="Arial" w:hAnsi="Arial" w:cs="Arial"/>
              </w:rPr>
              <w:t>Q6</w:t>
            </w:r>
            <w:r w:rsidR="00002762" w:rsidRPr="00D82096">
              <w:rPr>
                <w:rFonts w:ascii="Arial" w:hAnsi="Arial" w:cs="Arial"/>
              </w:rPr>
              <w:t xml:space="preserve"> </w:t>
            </w:r>
            <w:r w:rsidR="001A425B" w:rsidRPr="00D82096">
              <w:rPr>
                <w:rFonts w:ascii="Arial" w:hAnsi="Arial" w:cs="Arial"/>
              </w:rPr>
              <w:t>&amp;</w:t>
            </w:r>
            <w:r w:rsidR="00002762" w:rsidRPr="00D82096">
              <w:rPr>
                <w:rFonts w:ascii="Arial" w:hAnsi="Arial" w:cs="Arial"/>
              </w:rPr>
              <w:t xml:space="preserve"> </w:t>
            </w:r>
            <w:r w:rsidR="001A425B" w:rsidRPr="00D82096">
              <w:rPr>
                <w:rFonts w:ascii="Arial" w:hAnsi="Arial" w:cs="Arial"/>
              </w:rPr>
              <w:t>7 cover sheet)</w:t>
            </w:r>
          </w:p>
        </w:tc>
      </w:tr>
      <w:tr w:rsidR="00302082" w:rsidRPr="00D82096" w14:paraId="01094D6C" w14:textId="77777777" w:rsidTr="002F7FF3">
        <w:trPr>
          <w:trHeight w:val="305"/>
        </w:trPr>
        <w:tc>
          <w:tcPr>
            <w:tcW w:w="1673" w:type="dxa"/>
          </w:tcPr>
          <w:p w14:paraId="263C17DC" w14:textId="5061D860" w:rsidR="00422B69" w:rsidRPr="00D82096" w:rsidRDefault="001D127F" w:rsidP="0066061A">
            <w:pPr>
              <w:spacing w:after="120"/>
              <w:ind w:right="-330"/>
              <w:rPr>
                <w:rFonts w:ascii="Arial" w:hAnsi="Arial" w:cs="Arial"/>
              </w:rPr>
            </w:pPr>
            <w:r w:rsidRPr="00D82096">
              <w:rPr>
                <w:rFonts w:ascii="Arial" w:hAnsi="Arial" w:cs="Arial"/>
              </w:rPr>
              <w:t>EAP 2020-21</w:t>
            </w:r>
          </w:p>
        </w:tc>
        <w:tc>
          <w:tcPr>
            <w:tcW w:w="1417" w:type="dxa"/>
          </w:tcPr>
          <w:p w14:paraId="6A6C1070" w14:textId="3565267D" w:rsidR="00422B69" w:rsidRPr="00D82096" w:rsidRDefault="001D127F" w:rsidP="0066061A">
            <w:pPr>
              <w:spacing w:after="120"/>
              <w:ind w:right="-330"/>
              <w:rPr>
                <w:rFonts w:ascii="Arial" w:hAnsi="Arial" w:cs="Arial"/>
              </w:rPr>
            </w:pPr>
            <w:r w:rsidRPr="00D82096">
              <w:rPr>
                <w:rFonts w:ascii="Arial" w:hAnsi="Arial" w:cs="Arial"/>
              </w:rPr>
              <w:t>Major</w:t>
            </w:r>
          </w:p>
        </w:tc>
        <w:tc>
          <w:tcPr>
            <w:tcW w:w="2342" w:type="dxa"/>
          </w:tcPr>
          <w:p w14:paraId="4EBF7765" w14:textId="474BB40B" w:rsidR="00422B69" w:rsidRPr="00D82096" w:rsidRDefault="001D127F" w:rsidP="0066061A">
            <w:pPr>
              <w:spacing w:after="120"/>
              <w:ind w:right="-330"/>
              <w:rPr>
                <w:rFonts w:ascii="Arial" w:hAnsi="Arial" w:cs="Arial"/>
              </w:rPr>
            </w:pPr>
            <w:r w:rsidRPr="00D82096">
              <w:rPr>
                <w:rFonts w:ascii="Arial" w:hAnsi="Arial" w:cs="Arial"/>
              </w:rPr>
              <w:t>2021-22</w:t>
            </w:r>
          </w:p>
        </w:tc>
        <w:tc>
          <w:tcPr>
            <w:tcW w:w="2658" w:type="dxa"/>
          </w:tcPr>
          <w:p w14:paraId="22544E50" w14:textId="2A6B48EB" w:rsidR="00422B69" w:rsidRPr="00D82096" w:rsidRDefault="001D127F" w:rsidP="0066061A">
            <w:pPr>
              <w:spacing w:after="120"/>
              <w:ind w:right="-330"/>
              <w:rPr>
                <w:rFonts w:ascii="Arial" w:hAnsi="Arial" w:cs="Arial"/>
              </w:rPr>
            </w:pPr>
            <w:r w:rsidRPr="00D82096">
              <w:rPr>
                <w:rFonts w:ascii="Arial" w:hAnsi="Arial" w:cs="Arial"/>
              </w:rPr>
              <w:t>13, 14</w:t>
            </w:r>
          </w:p>
        </w:tc>
        <w:tc>
          <w:tcPr>
            <w:tcW w:w="2258" w:type="dxa"/>
          </w:tcPr>
          <w:p w14:paraId="174D06C4" w14:textId="77777777" w:rsidR="00422B69" w:rsidRPr="00D82096" w:rsidRDefault="00422B69" w:rsidP="0066061A">
            <w:pPr>
              <w:spacing w:after="120"/>
              <w:ind w:right="-330"/>
              <w:rPr>
                <w:rFonts w:ascii="Arial" w:hAnsi="Arial" w:cs="Arial"/>
              </w:rPr>
            </w:pPr>
          </w:p>
        </w:tc>
      </w:tr>
      <w:tr w:rsidR="00302082" w:rsidRPr="00D82096" w14:paraId="41114285" w14:textId="77777777" w:rsidTr="002F7FF3">
        <w:trPr>
          <w:trHeight w:val="305"/>
        </w:trPr>
        <w:tc>
          <w:tcPr>
            <w:tcW w:w="1673" w:type="dxa"/>
          </w:tcPr>
          <w:p w14:paraId="5CEBCEE5" w14:textId="36D8DD97" w:rsidR="00422B69" w:rsidRPr="00D82096" w:rsidRDefault="0066679F" w:rsidP="0066061A">
            <w:pPr>
              <w:spacing w:after="120"/>
              <w:ind w:right="-330"/>
              <w:rPr>
                <w:rFonts w:ascii="Arial" w:hAnsi="Arial" w:cs="Arial"/>
              </w:rPr>
            </w:pPr>
            <w:r>
              <w:rPr>
                <w:rFonts w:ascii="Arial" w:hAnsi="Arial" w:cs="Arial"/>
              </w:rPr>
              <w:t>25/02/2022</w:t>
            </w:r>
          </w:p>
        </w:tc>
        <w:tc>
          <w:tcPr>
            <w:tcW w:w="1417" w:type="dxa"/>
          </w:tcPr>
          <w:p w14:paraId="5D6D1CE7" w14:textId="2A134FD0" w:rsidR="00422B69" w:rsidRPr="00D82096" w:rsidRDefault="0066679F" w:rsidP="0066061A">
            <w:pPr>
              <w:spacing w:after="120"/>
              <w:ind w:right="-330"/>
              <w:rPr>
                <w:rFonts w:ascii="Arial" w:hAnsi="Arial" w:cs="Arial"/>
              </w:rPr>
            </w:pPr>
            <w:r>
              <w:rPr>
                <w:rFonts w:ascii="Arial" w:hAnsi="Arial" w:cs="Arial"/>
              </w:rPr>
              <w:t>Minor</w:t>
            </w:r>
          </w:p>
        </w:tc>
        <w:tc>
          <w:tcPr>
            <w:tcW w:w="2342" w:type="dxa"/>
          </w:tcPr>
          <w:p w14:paraId="3DFABCEF" w14:textId="1BD5E260" w:rsidR="00422B69" w:rsidRPr="00D82096" w:rsidRDefault="0066679F" w:rsidP="0066061A">
            <w:pPr>
              <w:spacing w:after="120"/>
              <w:ind w:right="-330"/>
              <w:rPr>
                <w:rFonts w:ascii="Arial" w:hAnsi="Arial" w:cs="Arial"/>
              </w:rPr>
            </w:pPr>
            <w:r>
              <w:rPr>
                <w:rFonts w:ascii="Arial" w:hAnsi="Arial" w:cs="Arial"/>
              </w:rPr>
              <w:t>2022-23</w:t>
            </w:r>
          </w:p>
        </w:tc>
        <w:tc>
          <w:tcPr>
            <w:tcW w:w="2658" w:type="dxa"/>
          </w:tcPr>
          <w:p w14:paraId="572EEFB2" w14:textId="02C3FA43" w:rsidR="00422B69" w:rsidRPr="00D82096" w:rsidRDefault="0066679F" w:rsidP="0066061A">
            <w:pPr>
              <w:spacing w:after="120"/>
              <w:ind w:right="-330"/>
              <w:rPr>
                <w:rFonts w:ascii="Arial" w:hAnsi="Arial" w:cs="Arial"/>
              </w:rPr>
            </w:pPr>
            <w:r>
              <w:rPr>
                <w:rFonts w:ascii="Arial" w:hAnsi="Arial" w:cs="Arial"/>
              </w:rPr>
              <w:t>13</w:t>
            </w:r>
          </w:p>
        </w:tc>
        <w:tc>
          <w:tcPr>
            <w:tcW w:w="2258" w:type="dxa"/>
          </w:tcPr>
          <w:p w14:paraId="3EAE5575" w14:textId="6FD87DAB" w:rsidR="00422B69" w:rsidRPr="00D82096" w:rsidRDefault="0066679F" w:rsidP="0066061A">
            <w:pPr>
              <w:spacing w:after="120"/>
              <w:ind w:right="-330"/>
              <w:rPr>
                <w:rFonts w:ascii="Arial" w:hAnsi="Arial" w:cs="Arial"/>
              </w:rPr>
            </w:pPr>
            <w:r>
              <w:rPr>
                <w:rFonts w:ascii="Arial" w:hAnsi="Arial" w:cs="Arial"/>
              </w:rPr>
              <w:t>No</w:t>
            </w:r>
          </w:p>
        </w:tc>
      </w:tr>
    </w:tbl>
    <w:p w14:paraId="4E31BA10" w14:textId="77777777" w:rsidR="00D83563" w:rsidRPr="00D82096" w:rsidRDefault="00D83563" w:rsidP="0066061A">
      <w:pPr>
        <w:spacing w:after="120" w:line="240" w:lineRule="auto"/>
        <w:ind w:right="-330"/>
        <w:rPr>
          <w:rFonts w:ascii="Arial" w:hAnsi="Arial" w:cs="Arial"/>
        </w:rPr>
      </w:pPr>
    </w:p>
    <w:sectPr w:rsidR="00D83563" w:rsidRPr="00D82096" w:rsidSect="0094227F">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B0AC" w14:textId="77777777" w:rsidR="00CE3897" w:rsidRDefault="00CE3897" w:rsidP="009A2D37">
      <w:pPr>
        <w:spacing w:after="0" w:line="240" w:lineRule="auto"/>
      </w:pPr>
      <w:r>
        <w:separator/>
      </w:r>
    </w:p>
  </w:endnote>
  <w:endnote w:type="continuationSeparator" w:id="0">
    <w:p w14:paraId="44FBA77F" w14:textId="77777777" w:rsidR="00CE3897" w:rsidRDefault="00CE3897" w:rsidP="009A2D37">
      <w:pPr>
        <w:spacing w:after="0" w:line="240" w:lineRule="auto"/>
      </w:pPr>
      <w:r>
        <w:continuationSeparator/>
      </w:r>
    </w:p>
  </w:endnote>
  <w:endnote w:type="continuationNotice" w:id="1">
    <w:p w14:paraId="3B92E113" w14:textId="77777777" w:rsidR="00CE3897" w:rsidRDefault="00CE3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0698693"/>
      <w:docPartObj>
        <w:docPartGallery w:val="Page Numbers (Bottom of Page)"/>
        <w:docPartUnique/>
      </w:docPartObj>
    </w:sdtPr>
    <w:sdtEndPr/>
    <w:sdtContent>
      <w:p w14:paraId="34E40357" w14:textId="77777777" w:rsidR="002F7FF3" w:rsidRDefault="002F7FF3" w:rsidP="009A2D37">
        <w:pPr>
          <w:pStyle w:val="Footer"/>
          <w:jc w:val="center"/>
          <w:rPr>
            <w:sz w:val="18"/>
            <w:szCs w:val="18"/>
          </w:rPr>
        </w:pPr>
      </w:p>
      <w:p w14:paraId="331B9ACC" w14:textId="0E32FA97" w:rsidR="008B2543" w:rsidRPr="002F7FF3" w:rsidRDefault="0019787E" w:rsidP="009A2D37">
        <w:pPr>
          <w:pStyle w:val="Footer"/>
          <w:jc w:val="center"/>
          <w:rPr>
            <w:sz w:val="18"/>
            <w:szCs w:val="18"/>
          </w:rPr>
        </w:pPr>
        <w:r w:rsidRPr="002F7FF3">
          <w:rPr>
            <w:sz w:val="18"/>
            <w:szCs w:val="18"/>
          </w:rPr>
          <w:fldChar w:fldCharType="begin"/>
        </w:r>
        <w:r w:rsidRPr="002F7FF3">
          <w:rPr>
            <w:sz w:val="18"/>
            <w:szCs w:val="18"/>
          </w:rPr>
          <w:instrText xml:space="preserve"> PAGE   \* MERGEFORMAT </w:instrText>
        </w:r>
        <w:r w:rsidRPr="002F7FF3">
          <w:rPr>
            <w:sz w:val="18"/>
            <w:szCs w:val="18"/>
          </w:rPr>
          <w:fldChar w:fldCharType="separate"/>
        </w:r>
        <w:r w:rsidR="002F7FF3">
          <w:rPr>
            <w:noProof/>
            <w:sz w:val="18"/>
            <w:szCs w:val="18"/>
          </w:rPr>
          <w:t>5</w:t>
        </w:r>
        <w:r w:rsidRPr="002F7FF3">
          <w:rPr>
            <w:noProof/>
            <w:sz w:val="18"/>
            <w:szCs w:val="18"/>
          </w:rPr>
          <w:fldChar w:fldCharType="end"/>
        </w:r>
      </w:p>
    </w:sdtContent>
  </w:sdt>
  <w:p w14:paraId="450E5D33" w14:textId="6D895DE6" w:rsidR="008B2543" w:rsidRPr="002F7FF3" w:rsidRDefault="00F14657" w:rsidP="00971465">
    <w:pPr>
      <w:pStyle w:val="Footer"/>
      <w:spacing w:after="120"/>
      <w:ind w:right="-330"/>
      <w:jc w:val="center"/>
      <w:rPr>
        <w:rFonts w:ascii="Arial" w:hAnsi="Arial"/>
        <w:sz w:val="18"/>
        <w:szCs w:val="18"/>
      </w:rPr>
    </w:pPr>
    <w:r w:rsidRPr="002F7FF3">
      <w:rPr>
        <w:rFonts w:ascii="Arial" w:hAnsi="Arial"/>
        <w:sz w:val="18"/>
        <w:szCs w:val="18"/>
      </w:rPr>
      <w:t>Legal Ethics: Exploring the Ethics of Lawyers and Lawyering</w:t>
    </w:r>
    <w:r w:rsidRPr="002F7FF3">
      <w:rPr>
        <w:rFonts w:ascii="Arial" w:hAnsi="Arial" w:cs="Arial"/>
        <w:sz w:val="18"/>
        <w:szCs w:val="18"/>
      </w:rPr>
      <w:t xml:space="preserve"> </w:t>
    </w:r>
    <w:r w:rsidR="00971465" w:rsidRPr="002F7FF3">
      <w:rPr>
        <w:rFonts w:ascii="Arial" w:hAnsi="Arial"/>
        <w:sz w:val="18"/>
        <w:szCs w:val="18"/>
      </w:rPr>
      <w:t>(</w:t>
    </w:r>
    <w:r w:rsidR="00D82096" w:rsidRPr="002F7FF3">
      <w:rPr>
        <w:rFonts w:ascii="Arial" w:hAnsi="Arial"/>
        <w:sz w:val="18"/>
        <w:szCs w:val="18"/>
      </w:rPr>
      <w:t>LAWS6170/</w:t>
    </w:r>
    <w:r w:rsidR="00971465" w:rsidRPr="002F7FF3">
      <w:rPr>
        <w:rFonts w:ascii="Arial" w:hAnsi="Arial"/>
        <w:sz w:val="18"/>
        <w:szCs w:val="18"/>
      </w:rPr>
      <w:t>LW</w:t>
    </w:r>
    <w:r w:rsidR="009A6D48" w:rsidRPr="002F7FF3">
      <w:rPr>
        <w:rFonts w:ascii="Arial" w:hAnsi="Arial"/>
        <w:sz w:val="18"/>
        <w:szCs w:val="18"/>
      </w:rPr>
      <w:t>617</w:t>
    </w:r>
    <w:r w:rsidR="00971465" w:rsidRPr="002F7FF3">
      <w:rPr>
        <w:rFonts w:ascii="Arial" w:hAnsi="Arial"/>
        <w:sz w:val="18"/>
        <w:szCs w:val="18"/>
      </w:rPr>
      <w:t xml:space="preserve">) - </w:t>
    </w:r>
    <w:r w:rsidR="008B2543" w:rsidRPr="002F7FF3">
      <w:rPr>
        <w:rFonts w:ascii="Arial" w:hAnsi="Arial"/>
        <w:sz w:val="18"/>
        <w:szCs w:val="18"/>
      </w:rPr>
      <w:t>(</w:t>
    </w:r>
    <w:r w:rsidR="00971465" w:rsidRPr="002F7FF3">
      <w:rPr>
        <w:rFonts w:ascii="Arial" w:hAnsi="Arial"/>
        <w:sz w:val="18"/>
        <w:szCs w:val="18"/>
      </w:rPr>
      <w:t xml:space="preserve">Sept. </w:t>
    </w:r>
    <w:r w:rsidR="00607EDA" w:rsidRPr="002F7FF3">
      <w:rPr>
        <w:rFonts w:ascii="Arial" w:hAnsi="Arial"/>
        <w:sz w:val="18"/>
        <w:szCs w:val="18"/>
      </w:rPr>
      <w:t>202</w:t>
    </w:r>
    <w:r w:rsidR="00607EDA">
      <w:rPr>
        <w:rFonts w:ascii="Arial" w:hAnsi="Arial"/>
        <w:sz w:val="18"/>
        <w:szCs w:val="18"/>
      </w:rPr>
      <w:t>2</w:t>
    </w:r>
    <w:r w:rsidR="00607EDA" w:rsidRPr="002F7FF3">
      <w:rPr>
        <w:rFonts w:ascii="Arial" w:hAnsi="Arial"/>
        <w:sz w:val="18"/>
        <w:szCs w:val="18"/>
      </w:rPr>
      <w:t xml:space="preserve"> </w:t>
    </w:r>
    <w:r w:rsidR="00971465" w:rsidRPr="002F7FF3">
      <w:rPr>
        <w:rFonts w:ascii="Arial" w:hAnsi="Arial"/>
        <w:sz w:val="18"/>
        <w:szCs w:val="18"/>
      </w:rPr>
      <w:t>onwards</w:t>
    </w:r>
    <w:r w:rsidR="008B2543" w:rsidRPr="002F7FF3">
      <w:rPr>
        <w:rFonts w:ascii="Arial" w:hAnsi="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8C84" w14:textId="77777777" w:rsidR="00CE3897" w:rsidRDefault="00CE3897" w:rsidP="009A2D37">
      <w:pPr>
        <w:spacing w:after="0" w:line="240" w:lineRule="auto"/>
      </w:pPr>
      <w:r>
        <w:separator/>
      </w:r>
    </w:p>
  </w:footnote>
  <w:footnote w:type="continuationSeparator" w:id="0">
    <w:p w14:paraId="0364B0C5" w14:textId="77777777" w:rsidR="00CE3897" w:rsidRDefault="00CE3897" w:rsidP="009A2D37">
      <w:pPr>
        <w:spacing w:after="0" w:line="240" w:lineRule="auto"/>
      </w:pPr>
      <w:r>
        <w:continuationSeparator/>
      </w:r>
    </w:p>
  </w:footnote>
  <w:footnote w:type="continuationNotice" w:id="1">
    <w:p w14:paraId="0B724F57" w14:textId="77777777" w:rsidR="00CE3897" w:rsidRDefault="00CE3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1C0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FF236F" wp14:editId="68FF1E1B">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C644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94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32E846" wp14:editId="22057F94">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B28C75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48"/>
    <w:rsid w:val="00000C8C"/>
    <w:rsid w:val="000017F2"/>
    <w:rsid w:val="00002762"/>
    <w:rsid w:val="00005661"/>
    <w:rsid w:val="00010A16"/>
    <w:rsid w:val="0001243F"/>
    <w:rsid w:val="00021EA0"/>
    <w:rsid w:val="00025992"/>
    <w:rsid w:val="00027937"/>
    <w:rsid w:val="00030C9E"/>
    <w:rsid w:val="00031E67"/>
    <w:rsid w:val="000408CC"/>
    <w:rsid w:val="00043C74"/>
    <w:rsid w:val="00045373"/>
    <w:rsid w:val="00063A2F"/>
    <w:rsid w:val="000678D3"/>
    <w:rsid w:val="0007557C"/>
    <w:rsid w:val="00081B27"/>
    <w:rsid w:val="000863B2"/>
    <w:rsid w:val="00094810"/>
    <w:rsid w:val="000C0294"/>
    <w:rsid w:val="000C338D"/>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27F"/>
    <w:rsid w:val="001D1F2D"/>
    <w:rsid w:val="001D2314"/>
    <w:rsid w:val="001D6398"/>
    <w:rsid w:val="001E0206"/>
    <w:rsid w:val="001E1F45"/>
    <w:rsid w:val="001E62C1"/>
    <w:rsid w:val="001F0779"/>
    <w:rsid w:val="001F0AF8"/>
    <w:rsid w:val="001F3C3E"/>
    <w:rsid w:val="0020243A"/>
    <w:rsid w:val="0021578E"/>
    <w:rsid w:val="00227582"/>
    <w:rsid w:val="002308BE"/>
    <w:rsid w:val="002407C0"/>
    <w:rsid w:val="00242D25"/>
    <w:rsid w:val="002461AF"/>
    <w:rsid w:val="002465A1"/>
    <w:rsid w:val="00264576"/>
    <w:rsid w:val="002653FE"/>
    <w:rsid w:val="0026585A"/>
    <w:rsid w:val="00266735"/>
    <w:rsid w:val="00273CF0"/>
    <w:rsid w:val="002748D4"/>
    <w:rsid w:val="00274ED7"/>
    <w:rsid w:val="00282536"/>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2F7FF3"/>
    <w:rsid w:val="00302082"/>
    <w:rsid w:val="00303A2E"/>
    <w:rsid w:val="00304503"/>
    <w:rsid w:val="00306620"/>
    <w:rsid w:val="0032183E"/>
    <w:rsid w:val="003262B9"/>
    <w:rsid w:val="00334A02"/>
    <w:rsid w:val="00335875"/>
    <w:rsid w:val="00335FBE"/>
    <w:rsid w:val="00352D8E"/>
    <w:rsid w:val="00354B94"/>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3D51"/>
    <w:rsid w:val="00420100"/>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1D50"/>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925"/>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07EDA"/>
    <w:rsid w:val="006253AA"/>
    <w:rsid w:val="00626023"/>
    <w:rsid w:val="00633150"/>
    <w:rsid w:val="00635D8A"/>
    <w:rsid w:val="006361A4"/>
    <w:rsid w:val="00637A50"/>
    <w:rsid w:val="00641D6D"/>
    <w:rsid w:val="006438F3"/>
    <w:rsid w:val="00647907"/>
    <w:rsid w:val="00651A82"/>
    <w:rsid w:val="006525E9"/>
    <w:rsid w:val="0066061A"/>
    <w:rsid w:val="0066679F"/>
    <w:rsid w:val="0066747B"/>
    <w:rsid w:val="006725EC"/>
    <w:rsid w:val="00674ED0"/>
    <w:rsid w:val="006770F9"/>
    <w:rsid w:val="00682650"/>
    <w:rsid w:val="00684851"/>
    <w:rsid w:val="00695285"/>
    <w:rsid w:val="006978AD"/>
    <w:rsid w:val="006A38BF"/>
    <w:rsid w:val="006A4D84"/>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1734C"/>
    <w:rsid w:val="00720270"/>
    <w:rsid w:val="00724362"/>
    <w:rsid w:val="00727780"/>
    <w:rsid w:val="007341DC"/>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083D"/>
    <w:rsid w:val="0082322C"/>
    <w:rsid w:val="00823942"/>
    <w:rsid w:val="00827FFD"/>
    <w:rsid w:val="00843191"/>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227F"/>
    <w:rsid w:val="00947180"/>
    <w:rsid w:val="009567BE"/>
    <w:rsid w:val="009676FA"/>
    <w:rsid w:val="009679E0"/>
    <w:rsid w:val="00971465"/>
    <w:rsid w:val="00977632"/>
    <w:rsid w:val="00982A8E"/>
    <w:rsid w:val="00987DB4"/>
    <w:rsid w:val="00996204"/>
    <w:rsid w:val="009A26CB"/>
    <w:rsid w:val="009A2D37"/>
    <w:rsid w:val="009A6D48"/>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40ED"/>
    <w:rsid w:val="00A41F06"/>
    <w:rsid w:val="00A4638D"/>
    <w:rsid w:val="00A50FD4"/>
    <w:rsid w:val="00A52DB4"/>
    <w:rsid w:val="00A618E1"/>
    <w:rsid w:val="00A629B9"/>
    <w:rsid w:val="00A64B84"/>
    <w:rsid w:val="00A70C20"/>
    <w:rsid w:val="00A71E82"/>
    <w:rsid w:val="00A73716"/>
    <w:rsid w:val="00A74292"/>
    <w:rsid w:val="00A7491F"/>
    <w:rsid w:val="00A776DE"/>
    <w:rsid w:val="00A80640"/>
    <w:rsid w:val="00A87FFD"/>
    <w:rsid w:val="00A97038"/>
    <w:rsid w:val="00AA3C15"/>
    <w:rsid w:val="00AA6330"/>
    <w:rsid w:val="00AC7501"/>
    <w:rsid w:val="00AD1039"/>
    <w:rsid w:val="00AD748B"/>
    <w:rsid w:val="00AE4865"/>
    <w:rsid w:val="00AF462C"/>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1F5F"/>
    <w:rsid w:val="00B658A3"/>
    <w:rsid w:val="00B746A8"/>
    <w:rsid w:val="00B7664D"/>
    <w:rsid w:val="00B80989"/>
    <w:rsid w:val="00B847EA"/>
    <w:rsid w:val="00B9109B"/>
    <w:rsid w:val="00B927AE"/>
    <w:rsid w:val="00B93721"/>
    <w:rsid w:val="00B937B1"/>
    <w:rsid w:val="00BA075E"/>
    <w:rsid w:val="00BA453C"/>
    <w:rsid w:val="00BA4E02"/>
    <w:rsid w:val="00BB2A6D"/>
    <w:rsid w:val="00BB4189"/>
    <w:rsid w:val="00BC19F7"/>
    <w:rsid w:val="00BC1D37"/>
    <w:rsid w:val="00BC41ED"/>
    <w:rsid w:val="00BD009E"/>
    <w:rsid w:val="00BD0EF8"/>
    <w:rsid w:val="00BD7A8C"/>
    <w:rsid w:val="00BE1DC0"/>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1C7D"/>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3897"/>
    <w:rsid w:val="00CE4574"/>
    <w:rsid w:val="00CE70E6"/>
    <w:rsid w:val="00CE725A"/>
    <w:rsid w:val="00CF2E1E"/>
    <w:rsid w:val="00D02E99"/>
    <w:rsid w:val="00D13357"/>
    <w:rsid w:val="00D13A13"/>
    <w:rsid w:val="00D20C01"/>
    <w:rsid w:val="00D2689A"/>
    <w:rsid w:val="00D34E22"/>
    <w:rsid w:val="00D53F2B"/>
    <w:rsid w:val="00D65506"/>
    <w:rsid w:val="00D71DF4"/>
    <w:rsid w:val="00D73B50"/>
    <w:rsid w:val="00D773CF"/>
    <w:rsid w:val="00D81749"/>
    <w:rsid w:val="00D82096"/>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4657"/>
    <w:rsid w:val="00F176DE"/>
    <w:rsid w:val="00F21C47"/>
    <w:rsid w:val="00F244E2"/>
    <w:rsid w:val="00F25953"/>
    <w:rsid w:val="00F340DE"/>
    <w:rsid w:val="00F43542"/>
    <w:rsid w:val="00F527CB"/>
    <w:rsid w:val="00F562AA"/>
    <w:rsid w:val="00F6625D"/>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398F"/>
    <w:rsid w:val="00FC6A0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7DBA2D"/>
  <w15:docId w15:val="{9BC86761-41E6-48B6-9C78-C32181AE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05881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1C4C-273A-49F0-B5DB-8A7429FF67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526DD1-B442-44BF-AD84-C8FEC7E26373}"/>
</file>

<file path=customXml/itemProps3.xml><?xml version="1.0" encoding="utf-8"?>
<ds:datastoreItem xmlns:ds="http://schemas.openxmlformats.org/officeDocument/2006/customXml" ds:itemID="{9DB61F56-CC69-4939-B6FF-BED21C7ED786}">
  <ds:schemaRefs>
    <ds:schemaRef ds:uri="http://schemas.microsoft.com/sharepoint/v3/contenttype/forms"/>
  </ds:schemaRefs>
</ds:datastoreItem>
</file>

<file path=customXml/itemProps4.xml><?xml version="1.0" encoding="utf-8"?>
<ds:datastoreItem xmlns:ds="http://schemas.openxmlformats.org/officeDocument/2006/customXml" ds:itemID="{DEF1975F-B48D-41F8-8490-CFBF29BC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Ben Singh Nightingale</cp:lastModifiedBy>
  <cp:revision>5</cp:revision>
  <cp:lastPrinted>2015-09-24T14:18:00Z</cp:lastPrinted>
  <dcterms:created xsi:type="dcterms:W3CDTF">2022-02-25T16:20:00Z</dcterms:created>
  <dcterms:modified xsi:type="dcterms:W3CDTF">2022-03-17T19:14:00Z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